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32" w:rsidRDefault="00571464" w:rsidP="00157132">
      <w:r>
        <w:rPr>
          <w:noProof/>
        </w:rPr>
        <w:pict>
          <v:rect id="_x0000_s1027" style="position:absolute;margin-left:77.35pt;margin-top:-76.6pt;width:330pt;height:511.8pt;z-index:251661312;mso-position-horizontal-relative:margin" fillcolor="#c00000" stroked="f">
            <w10:wrap anchorx="margin"/>
          </v:rect>
        </w:pict>
      </w:r>
    </w:p>
    <w:p w:rsidR="00157132" w:rsidRDefault="00157132" w:rsidP="00157132">
      <w:r w:rsidRPr="00157132">
        <w:rPr>
          <w:noProof/>
        </w:rPr>
        <w:drawing>
          <wp:anchor distT="0" distB="0" distL="114300" distR="114300" simplePos="0" relativeHeight="251671552" behindDoc="0" locked="0" layoutInCell="1" allowOverlap="1">
            <wp:simplePos x="0" y="0"/>
            <wp:positionH relativeFrom="margin">
              <wp:align>center</wp:align>
            </wp:positionH>
            <wp:positionV relativeFrom="paragraph">
              <wp:posOffset>-1006475</wp:posOffset>
            </wp:positionV>
            <wp:extent cx="1485900" cy="1466850"/>
            <wp:effectExtent l="0" t="0" r="0" b="0"/>
            <wp:wrapNone/>
            <wp:docPr id="3" name="Picture 8" descr="C:\Documents and Settings\alen.nikezic\Desktop\MUPIJU-Stari komp\Press clipping\montenegro g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len.nikezic\Desktop\MUPIJU-Stari komp\Press clipping\montenegro grb.wmf"/>
                    <pic:cNvPicPr>
                      <a:picLocks noChangeAspect="1" noChangeArrowheads="1"/>
                    </pic:cNvPicPr>
                  </pic:nvPicPr>
                  <pic:blipFill>
                    <a:blip r:embed="rId8"/>
                    <a:srcRect/>
                    <a:stretch>
                      <a:fillRect/>
                    </a:stretch>
                  </pic:blipFill>
                  <pic:spPr bwMode="auto">
                    <a:xfrm>
                      <a:off x="0" y="0"/>
                      <a:ext cx="1476375" cy="1457325"/>
                    </a:xfrm>
                    <a:prstGeom prst="rect">
                      <a:avLst/>
                    </a:prstGeom>
                    <a:noFill/>
                    <a:ln w="9525">
                      <a:noFill/>
                      <a:miter lim="800000"/>
                      <a:headEnd/>
                      <a:tailEnd/>
                    </a:ln>
                  </pic:spPr>
                </pic:pic>
              </a:graphicData>
            </a:graphic>
          </wp:anchor>
        </w:drawing>
      </w:r>
    </w:p>
    <w:p w:rsidR="00157132" w:rsidRDefault="00571464" w:rsidP="0015713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98.4pt;margin-top:22pt;width:1in;height:10.5pt;z-index:251663360;mso-position-horizontal-relative:margin" fillcolor="#efbb39" stroked="f">
            <v:shadow color="#868686"/>
            <v:textpath style="font-family:&quot;Calibri&quot;;font-size:9pt;font-weight:bold;v-text-kern:t" trim="t" fitpath="t" string="VLADA CRNE GORE"/>
            <w10:wrap anchorx="margin"/>
          </v:shape>
        </w:pict>
      </w:r>
      <w:r>
        <w:rPr>
          <w:noProof/>
        </w:rPr>
        <w:pict>
          <v:shape id="_x0000_s1028" type="#_x0000_t136" style="position:absolute;margin-left:211.5pt;margin-top:7.35pt;width:45.75pt;height:10.5pt;z-index:251662336;mso-position-horizontal-relative:margin" fillcolor="#efbb39" stroked="f">
            <v:shadow color="#868686"/>
            <v:textpath style="font-family:&quot;Calibri&quot;;font-size:9pt;font-weight:bold;v-text-kern:t" trim="t" fitpath="t" string="CRNA GORA"/>
            <w10:wrap anchorx="margin"/>
          </v:shape>
        </w:pict>
      </w:r>
    </w:p>
    <w:p w:rsidR="00157132" w:rsidRDefault="00571464" w:rsidP="00157132">
      <w:r>
        <w:rPr>
          <w:noProof/>
        </w:rPr>
        <w:pict>
          <v:shape id="_x0000_s1034" type="#_x0000_t136" style="position:absolute;margin-left:112.9pt;margin-top:9.15pt;width:243pt;height:22.5pt;z-index:251668480;mso-position-horizontal-relative:margin" fillcolor="#efbb39" stroked="f">
            <v:shadow color="#868686"/>
            <v:textpath style="font-family:&quot;Calibri&quot;;font-size:10pt;font-weight:bold;v-text-kern:t" trim="t" fitpath="t" string="Radna grupa za pripremu pregovora za &#10;pregovaračko poglavlje 24 – pravda, sloboda i bezbjednost"/>
            <w10:wrap anchorx="margin"/>
          </v:shape>
        </w:pict>
      </w:r>
    </w:p>
    <w:p w:rsidR="00157132" w:rsidRDefault="00157132" w:rsidP="00157132"/>
    <w:p w:rsidR="00157132" w:rsidRDefault="00157132" w:rsidP="00157132"/>
    <w:p w:rsidR="00157132" w:rsidRDefault="00571464" w:rsidP="00785005">
      <w:pPr>
        <w:spacing w:after="0"/>
        <w:rPr>
          <w:b/>
          <w:sz w:val="28"/>
          <w:lang w:val="sr-Latn-CS"/>
        </w:rPr>
      </w:pPr>
      <w:r w:rsidRPr="00571464">
        <w:rPr>
          <w:noProof/>
        </w:rPr>
        <w:pict>
          <v:shape id="_x0000_s1030" type="#_x0000_t136" style="position:absolute;margin-left:250.45pt;margin-top:51.85pt;width:100.5pt;height:14.25pt;z-index:251664384" fillcolor="#d8d8d8 [2732]" stroked="f">
            <v:shadow color="#868686"/>
            <v:textpath style="font-family:&quot;Calibri&quot;;font-size:12pt;font-weight:bold;v-text-kern:t" trim="t" fitpath="t" string="NACRT - 14.05.2013."/>
          </v:shape>
        </w:pict>
      </w:r>
      <w:r w:rsidRPr="00571464">
        <w:rPr>
          <w:noProof/>
        </w:rPr>
        <w:pict>
          <v:shape id="_x0000_s1032" type="#_x0000_t136" style="position:absolute;margin-left:132.7pt;margin-top:122.9pt;width:218.25pt;height:17pt;z-index:251666432" stroked="f">
            <v:shadow color="#868686"/>
            <v:textpath style="font-family:&quot;Calibri&quot;;font-weight:bold;v-text-kern:t" trim="t" fitpath="t" string="PRAVDA, SLOBODA I BEZBJEDNOST"/>
          </v:shape>
        </w:pict>
      </w:r>
      <w:r w:rsidRPr="00571464">
        <w:rPr>
          <w:noProof/>
        </w:rPr>
        <w:pict>
          <v:shape id="_x0000_s1031" type="#_x0000_t136" style="position:absolute;margin-left:132.7pt;margin-top:101.9pt;width:218.25pt;height:17.85pt;z-index:251665408" stroked="f">
            <v:shadow color="#868686"/>
            <v:textpath style="font-family:&quot;Calibri&quot;;font-weight:bold;v-text-kern:t" trim="t" fitpath="t" string="ZA PREGOVARAČKO POGLAVLJE 24"/>
          </v:shape>
        </w:pict>
      </w:r>
      <w:r w:rsidRPr="00571464">
        <w:rPr>
          <w:noProof/>
        </w:rPr>
        <w:pict>
          <v:shape id="_x0000_s1033" type="#_x0000_t136" style="position:absolute;margin-left:132.7pt;margin-top:69.85pt;width:216.75pt;height:29.95pt;z-index:251667456" stroked="f">
            <v:shadow color="#868686"/>
            <v:textpath style="font-family:&quot;Calibri&quot;;v-text-kern:t" trim="t" fitpath="t" string="AKCIONI PLAN"/>
          </v:shape>
        </w:pict>
      </w:r>
      <w:r w:rsidRPr="00571464">
        <w:rPr>
          <w:noProof/>
        </w:rPr>
        <w:pict>
          <v:rect id="_x0000_s1026" style="position:absolute;margin-left:147.95pt;margin-top:303.3pt;width:188.75pt;height:330pt;rotation:90;z-index:251660288" fillcolor="#c00000" stroked="f"/>
        </w:pict>
      </w:r>
      <w:r w:rsidR="00157132">
        <w:rPr>
          <w:noProof/>
        </w:rPr>
        <w:drawing>
          <wp:anchor distT="0" distB="0" distL="114300" distR="114300" simplePos="0" relativeHeight="251669504" behindDoc="0" locked="0" layoutInCell="1" allowOverlap="1">
            <wp:simplePos x="0" y="0"/>
            <wp:positionH relativeFrom="margin">
              <wp:posOffset>1001688</wp:posOffset>
            </wp:positionH>
            <wp:positionV relativeFrom="paragraph">
              <wp:posOffset>3588669</wp:posOffset>
            </wp:positionV>
            <wp:extent cx="4137343" cy="1160060"/>
            <wp:effectExtent l="19050" t="0" r="0" b="0"/>
            <wp:wrapNone/>
            <wp:docPr id="2" name="Picture 1" descr="C:\Documents and Settings\alen.nikezic\Desktop\Poglavlje 24 - Pregovori\Logo - RG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en.nikezic\Desktop\Poglavlje 24 - Pregovori\Logo - RG 24.jpg"/>
                    <pic:cNvPicPr>
                      <a:picLocks noChangeAspect="1" noChangeArrowheads="1"/>
                    </pic:cNvPicPr>
                  </pic:nvPicPr>
                  <pic:blipFill>
                    <a:blip r:embed="rId9" cstate="print"/>
                    <a:srcRect l="2795" t="8285" r="18334" b="5905"/>
                    <a:stretch>
                      <a:fillRect/>
                    </a:stretch>
                  </pic:blipFill>
                  <pic:spPr bwMode="auto">
                    <a:xfrm>
                      <a:off x="0" y="0"/>
                      <a:ext cx="4141492" cy="1161223"/>
                    </a:xfrm>
                    <a:prstGeom prst="rect">
                      <a:avLst/>
                    </a:prstGeom>
                    <a:noFill/>
                    <a:ln w="9525">
                      <a:noFill/>
                      <a:miter lim="800000"/>
                      <a:headEnd/>
                      <a:tailEnd/>
                    </a:ln>
                  </pic:spPr>
                </pic:pic>
              </a:graphicData>
            </a:graphic>
          </wp:anchor>
        </w:drawing>
      </w:r>
      <w:r w:rsidR="00157132">
        <w:rPr>
          <w:b/>
          <w:sz w:val="28"/>
        </w:rPr>
        <w:br w:type="page"/>
      </w:r>
    </w:p>
    <w:p w:rsidR="00B46384" w:rsidRPr="00FD1057" w:rsidRDefault="00B46384" w:rsidP="00FD1057">
      <w:pPr>
        <w:shd w:val="clear" w:color="auto" w:fill="0F243E" w:themeFill="text2" w:themeFillShade="80"/>
        <w:spacing w:after="0"/>
        <w:jc w:val="center"/>
        <w:rPr>
          <w:b/>
          <w:sz w:val="28"/>
          <w:lang w:val="sr-Latn-CS"/>
        </w:rPr>
      </w:pPr>
      <w:r w:rsidRPr="00FD1057">
        <w:rPr>
          <w:b/>
          <w:sz w:val="28"/>
          <w:lang w:val="sr-Latn-CS"/>
        </w:rPr>
        <w:lastRenderedPageBreak/>
        <w:t xml:space="preserve">S A D R Ž A J  </w:t>
      </w:r>
      <w:r w:rsidR="00FD1057" w:rsidRPr="00FD1057">
        <w:rPr>
          <w:b/>
          <w:sz w:val="28"/>
          <w:lang w:val="sr-Latn-CS"/>
        </w:rPr>
        <w:t xml:space="preserve"> </w:t>
      </w:r>
    </w:p>
    <w:p w:rsidR="00B46384" w:rsidRDefault="00B46384" w:rsidP="00B46384">
      <w:pPr>
        <w:spacing w:after="0"/>
        <w:rPr>
          <w:sz w:val="24"/>
          <w:lang w:val="sr-Latn-CS"/>
        </w:rPr>
      </w:pPr>
    </w:p>
    <w:p w:rsidR="00D04796" w:rsidRPr="003D568E" w:rsidRDefault="003D568E" w:rsidP="003E685B">
      <w:pPr>
        <w:shd w:val="clear" w:color="auto" w:fill="DBE5F1" w:themeFill="accent1" w:themeFillTint="33"/>
        <w:spacing w:after="0"/>
        <w:jc w:val="both"/>
        <w:rPr>
          <w:b/>
          <w:color w:val="000000" w:themeColor="text1"/>
          <w:sz w:val="24"/>
          <w:szCs w:val="24"/>
          <w:lang w:val="sr-Latn-CS"/>
        </w:rPr>
      </w:pPr>
      <w:r w:rsidRPr="003D568E">
        <w:rPr>
          <w:b/>
          <w:color w:val="000000" w:themeColor="text1"/>
          <w:sz w:val="24"/>
          <w:szCs w:val="24"/>
          <w:lang w:val="sr-Latn-CS"/>
        </w:rPr>
        <w:t xml:space="preserve">I. </w:t>
      </w:r>
      <w:r w:rsidR="00D04796" w:rsidRPr="003D568E">
        <w:rPr>
          <w:b/>
          <w:color w:val="000000" w:themeColor="text1"/>
          <w:sz w:val="24"/>
          <w:szCs w:val="24"/>
          <w:lang w:val="sr-Latn-CS"/>
        </w:rPr>
        <w:t>UVODNE NAPOMENE</w:t>
      </w:r>
      <w:r w:rsidR="00851A82">
        <w:rPr>
          <w:b/>
          <w:color w:val="000000" w:themeColor="text1"/>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851A82">
        <w:rPr>
          <w:lang w:val="sr-Latn-CS"/>
        </w:rPr>
        <w:t>......</w:t>
      </w:r>
      <w:r w:rsidR="002424C8">
        <w:rPr>
          <w:lang w:val="sr-Latn-CS"/>
        </w:rPr>
        <w:t>..........</w:t>
      </w:r>
      <w:r w:rsidR="004A430D">
        <w:rPr>
          <w:lang w:val="sr-Latn-CS"/>
        </w:rPr>
        <w:t>...............</w:t>
      </w:r>
      <w:r w:rsidR="002424C8">
        <w:rPr>
          <w:lang w:val="sr-Latn-CS"/>
        </w:rPr>
        <w:t>..</w:t>
      </w:r>
      <w:r w:rsidR="00851A82" w:rsidRPr="00161B33">
        <w:rPr>
          <w:lang w:val="sr-Latn-CS"/>
        </w:rPr>
        <w:t xml:space="preserve">. </w:t>
      </w:r>
      <w:r w:rsidR="00851A82">
        <w:rPr>
          <w:b/>
          <w:lang w:val="sr-Latn-CS"/>
        </w:rPr>
        <w:t>4</w:t>
      </w:r>
    </w:p>
    <w:p w:rsidR="003D568E" w:rsidRDefault="003D568E" w:rsidP="003D568E">
      <w:pPr>
        <w:spacing w:after="0"/>
        <w:jc w:val="both"/>
        <w:rPr>
          <w:b/>
          <w:sz w:val="24"/>
          <w:szCs w:val="24"/>
          <w:lang w:val="sr-Latn-CS"/>
        </w:rPr>
      </w:pPr>
    </w:p>
    <w:p w:rsidR="00D04796" w:rsidRPr="003D568E" w:rsidRDefault="003D568E" w:rsidP="003D568E">
      <w:pPr>
        <w:spacing w:after="0"/>
        <w:jc w:val="both"/>
        <w:rPr>
          <w:b/>
          <w:sz w:val="24"/>
          <w:szCs w:val="24"/>
          <w:lang w:val="sr-Latn-CS"/>
        </w:rPr>
      </w:pPr>
      <w:r>
        <w:rPr>
          <w:b/>
          <w:sz w:val="24"/>
          <w:szCs w:val="24"/>
          <w:lang w:val="sr-Latn-CS"/>
        </w:rPr>
        <w:t xml:space="preserve">1. </w:t>
      </w:r>
      <w:r w:rsidRPr="003D568E">
        <w:rPr>
          <w:b/>
          <w:sz w:val="24"/>
          <w:szCs w:val="24"/>
          <w:lang w:val="sr-Latn-CS"/>
        </w:rPr>
        <w:t>Polazna osnova</w:t>
      </w:r>
      <w:r w:rsidR="00851A82">
        <w:rPr>
          <w:b/>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851A82">
        <w:rPr>
          <w:lang w:val="sr-Latn-CS"/>
        </w:rPr>
        <w:t>....</w:t>
      </w:r>
      <w:r w:rsidR="002424C8">
        <w:rPr>
          <w:lang w:val="sr-Latn-CS"/>
        </w:rPr>
        <w:t>..........</w:t>
      </w:r>
      <w:r w:rsidR="004A430D">
        <w:rPr>
          <w:lang w:val="sr-Latn-CS"/>
        </w:rPr>
        <w:t>.................</w:t>
      </w:r>
      <w:r w:rsidR="002424C8">
        <w:rPr>
          <w:lang w:val="sr-Latn-CS"/>
        </w:rPr>
        <w:t>..........</w:t>
      </w:r>
      <w:r w:rsidR="00851A82">
        <w:rPr>
          <w:lang w:val="sr-Latn-CS"/>
        </w:rPr>
        <w:t>..</w:t>
      </w:r>
      <w:r w:rsidR="00851A82" w:rsidRPr="00161B33">
        <w:rPr>
          <w:lang w:val="sr-Latn-CS"/>
        </w:rPr>
        <w:t xml:space="preserve">. </w:t>
      </w:r>
      <w:r w:rsidR="00851A82">
        <w:rPr>
          <w:b/>
          <w:lang w:val="sr-Latn-CS"/>
        </w:rPr>
        <w:t>4</w:t>
      </w:r>
    </w:p>
    <w:p w:rsidR="00D04796" w:rsidRPr="00E2560E" w:rsidRDefault="003D568E" w:rsidP="00A254DF">
      <w:pPr>
        <w:spacing w:before="80" w:after="0"/>
        <w:jc w:val="both"/>
        <w:rPr>
          <w:b/>
          <w:sz w:val="24"/>
          <w:szCs w:val="24"/>
          <w:lang w:val="sr-Latn-CS"/>
        </w:rPr>
      </w:pPr>
      <w:r>
        <w:rPr>
          <w:b/>
          <w:sz w:val="24"/>
          <w:szCs w:val="24"/>
          <w:lang w:val="sr-Latn-CS"/>
        </w:rPr>
        <w:t xml:space="preserve">2. </w:t>
      </w:r>
      <w:r w:rsidRPr="00E2560E">
        <w:rPr>
          <w:b/>
          <w:sz w:val="24"/>
          <w:szCs w:val="24"/>
          <w:lang w:val="sr-Latn-CS"/>
        </w:rPr>
        <w:t>Opis strukture akcionog plana</w:t>
      </w:r>
      <w:r w:rsidR="00851A82">
        <w:rPr>
          <w:b/>
          <w:sz w:val="24"/>
          <w:szCs w:val="24"/>
          <w:lang w:val="sr-Latn-CS"/>
        </w:rPr>
        <w:t xml:space="preserve"> </w:t>
      </w:r>
      <w:r w:rsidR="00851A82" w:rsidRPr="00161B33">
        <w:rPr>
          <w:lang w:val="sr-Latn-CS"/>
        </w:rPr>
        <w:t>..............................................................</w:t>
      </w:r>
      <w:r w:rsidR="00851A82">
        <w:rPr>
          <w:lang w:val="sr-Latn-CS"/>
        </w:rPr>
        <w:t>.........</w:t>
      </w:r>
      <w:r w:rsidR="004A430D">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5</w:t>
      </w:r>
    </w:p>
    <w:p w:rsidR="003D568E" w:rsidRDefault="00D04796" w:rsidP="00894F02">
      <w:pPr>
        <w:pStyle w:val="ListParagraph"/>
        <w:numPr>
          <w:ilvl w:val="1"/>
          <w:numId w:val="12"/>
        </w:numPr>
        <w:spacing w:after="0"/>
        <w:jc w:val="both"/>
        <w:rPr>
          <w:sz w:val="24"/>
          <w:szCs w:val="24"/>
          <w:lang w:val="sr-Latn-CS"/>
        </w:rPr>
      </w:pPr>
      <w:r w:rsidRPr="003D568E">
        <w:rPr>
          <w:sz w:val="24"/>
          <w:szCs w:val="24"/>
          <w:lang w:val="sr-Latn-CS"/>
        </w:rPr>
        <w:t>Opšte napomene</w:t>
      </w:r>
      <w:r w:rsidR="00851A82">
        <w:rPr>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2424C8">
        <w:rPr>
          <w:lang w:val="sr-Latn-CS"/>
        </w:rPr>
        <w:t>.........</w:t>
      </w:r>
      <w:r w:rsidR="004A430D">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5</w:t>
      </w:r>
    </w:p>
    <w:p w:rsidR="003D568E" w:rsidRDefault="00D04796" w:rsidP="00894F02">
      <w:pPr>
        <w:pStyle w:val="ListParagraph"/>
        <w:numPr>
          <w:ilvl w:val="1"/>
          <w:numId w:val="12"/>
        </w:numPr>
        <w:spacing w:after="0"/>
        <w:jc w:val="both"/>
        <w:rPr>
          <w:sz w:val="24"/>
          <w:szCs w:val="24"/>
          <w:lang w:val="sr-Latn-CS"/>
        </w:rPr>
      </w:pPr>
      <w:r w:rsidRPr="003D568E">
        <w:rPr>
          <w:sz w:val="24"/>
          <w:szCs w:val="24"/>
          <w:lang w:val="sr-Latn-CS"/>
        </w:rPr>
        <w:t>Način određivanja ciljeva</w:t>
      </w:r>
      <w:r w:rsidR="00851A82">
        <w:rPr>
          <w:sz w:val="24"/>
          <w:szCs w:val="24"/>
          <w:lang w:val="sr-Latn-CS"/>
        </w:rPr>
        <w:t xml:space="preserve"> </w:t>
      </w:r>
      <w:r w:rsidR="00851A82" w:rsidRPr="00161B33">
        <w:rPr>
          <w:lang w:val="sr-Latn-CS"/>
        </w:rPr>
        <w:t>..............................................................</w:t>
      </w:r>
      <w:r w:rsidR="00851A82">
        <w:rPr>
          <w:lang w:val="sr-Latn-CS"/>
        </w:rPr>
        <w:t>......</w:t>
      </w:r>
      <w:r w:rsidR="004A430D">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7B4D5F">
        <w:rPr>
          <w:b/>
          <w:lang w:val="sr-Latn-CS"/>
        </w:rPr>
        <w:t>6</w:t>
      </w:r>
    </w:p>
    <w:p w:rsidR="003D568E" w:rsidRDefault="00D04796" w:rsidP="00894F02">
      <w:pPr>
        <w:pStyle w:val="ListParagraph"/>
        <w:numPr>
          <w:ilvl w:val="1"/>
          <w:numId w:val="12"/>
        </w:numPr>
        <w:spacing w:after="0"/>
        <w:jc w:val="both"/>
        <w:rPr>
          <w:sz w:val="24"/>
          <w:szCs w:val="24"/>
          <w:lang w:val="sr-Latn-CS"/>
        </w:rPr>
      </w:pPr>
      <w:r w:rsidRPr="003D568E">
        <w:rPr>
          <w:sz w:val="24"/>
          <w:szCs w:val="24"/>
          <w:lang w:val="sr-Latn-CS"/>
        </w:rPr>
        <w:t>Način određivanja mjera</w:t>
      </w:r>
      <w:r w:rsidR="00851A82">
        <w:rPr>
          <w:sz w:val="24"/>
          <w:szCs w:val="24"/>
          <w:lang w:val="sr-Latn-CS"/>
        </w:rPr>
        <w:t xml:space="preserve"> </w:t>
      </w:r>
      <w:r w:rsidR="00851A82" w:rsidRPr="00161B33">
        <w:rPr>
          <w:lang w:val="sr-Latn-CS"/>
        </w:rPr>
        <w:t>..............................................................</w:t>
      </w:r>
      <w:r w:rsidR="00851A82">
        <w:rPr>
          <w:lang w:val="sr-Latn-CS"/>
        </w:rPr>
        <w:t>........</w:t>
      </w:r>
      <w:r w:rsidR="004A430D">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6</w:t>
      </w:r>
    </w:p>
    <w:p w:rsidR="003D568E" w:rsidRDefault="00D04796" w:rsidP="00894F02">
      <w:pPr>
        <w:pStyle w:val="ListParagraph"/>
        <w:numPr>
          <w:ilvl w:val="1"/>
          <w:numId w:val="12"/>
        </w:numPr>
        <w:spacing w:after="0"/>
        <w:jc w:val="both"/>
        <w:rPr>
          <w:sz w:val="24"/>
          <w:szCs w:val="24"/>
          <w:lang w:val="sr-Latn-CS"/>
        </w:rPr>
      </w:pPr>
      <w:r w:rsidRPr="003D568E">
        <w:rPr>
          <w:sz w:val="24"/>
          <w:szCs w:val="24"/>
          <w:lang w:val="sr-Latn-CS"/>
        </w:rPr>
        <w:t>Način određivanja rokova</w:t>
      </w:r>
      <w:r w:rsidR="00851A82">
        <w:rPr>
          <w:sz w:val="24"/>
          <w:szCs w:val="24"/>
          <w:lang w:val="sr-Latn-CS"/>
        </w:rPr>
        <w:t xml:space="preserve"> </w:t>
      </w:r>
      <w:r w:rsidR="00851A82" w:rsidRPr="00161B33">
        <w:rPr>
          <w:lang w:val="sr-Latn-CS"/>
        </w:rPr>
        <w:t>..............................................................</w:t>
      </w:r>
      <w:r w:rsidR="00851A82">
        <w:rPr>
          <w:lang w:val="sr-Latn-CS"/>
        </w:rPr>
        <w:t>......</w:t>
      </w:r>
      <w:r w:rsidR="004A430D">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6</w:t>
      </w:r>
    </w:p>
    <w:p w:rsidR="003D568E" w:rsidRDefault="00D04796" w:rsidP="00894F02">
      <w:pPr>
        <w:pStyle w:val="ListParagraph"/>
        <w:numPr>
          <w:ilvl w:val="1"/>
          <w:numId w:val="12"/>
        </w:numPr>
        <w:spacing w:after="0"/>
        <w:jc w:val="both"/>
        <w:rPr>
          <w:sz w:val="24"/>
          <w:szCs w:val="24"/>
          <w:lang w:val="sr-Latn-CS"/>
        </w:rPr>
      </w:pPr>
      <w:r w:rsidRPr="003D568E">
        <w:rPr>
          <w:sz w:val="24"/>
          <w:szCs w:val="24"/>
          <w:lang w:val="sr-Latn-CS"/>
        </w:rPr>
        <w:t>Način određivanja odgovornih tijela za realizaciju mjera</w:t>
      </w:r>
      <w:r w:rsidR="00851A82">
        <w:rPr>
          <w:sz w:val="24"/>
          <w:szCs w:val="24"/>
          <w:lang w:val="sr-Latn-CS"/>
        </w:rPr>
        <w:t xml:space="preserve"> </w:t>
      </w:r>
      <w:r w:rsidR="00851A82" w:rsidRPr="00161B33">
        <w:rPr>
          <w:lang w:val="sr-Latn-CS"/>
        </w:rPr>
        <w:t>.....................</w:t>
      </w:r>
      <w:r w:rsidR="004A430D">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7</w:t>
      </w:r>
    </w:p>
    <w:p w:rsidR="003D568E" w:rsidRDefault="00D04796" w:rsidP="00894F02">
      <w:pPr>
        <w:pStyle w:val="ListParagraph"/>
        <w:numPr>
          <w:ilvl w:val="1"/>
          <w:numId w:val="12"/>
        </w:numPr>
        <w:spacing w:after="0"/>
        <w:jc w:val="both"/>
        <w:rPr>
          <w:sz w:val="24"/>
          <w:szCs w:val="24"/>
          <w:lang w:val="sr-Latn-CS"/>
        </w:rPr>
      </w:pPr>
      <w:r w:rsidRPr="003D568E">
        <w:rPr>
          <w:sz w:val="24"/>
          <w:szCs w:val="24"/>
          <w:lang w:val="sr-Latn-CS"/>
        </w:rPr>
        <w:t>Način određivanja potrebnih finansijskih sredstava</w:t>
      </w:r>
      <w:r w:rsidR="00851A82">
        <w:rPr>
          <w:sz w:val="24"/>
          <w:szCs w:val="24"/>
          <w:lang w:val="sr-Latn-CS"/>
        </w:rPr>
        <w:t xml:space="preserve"> </w:t>
      </w:r>
      <w:r w:rsidR="00851A82" w:rsidRPr="00161B33">
        <w:rPr>
          <w:lang w:val="sr-Latn-CS"/>
        </w:rPr>
        <w:t>........................................</w:t>
      </w:r>
      <w:r w:rsidR="004A430D">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7</w:t>
      </w:r>
    </w:p>
    <w:p w:rsidR="003D568E" w:rsidRDefault="00D04796" w:rsidP="00894F02">
      <w:pPr>
        <w:pStyle w:val="ListParagraph"/>
        <w:numPr>
          <w:ilvl w:val="1"/>
          <w:numId w:val="12"/>
        </w:numPr>
        <w:spacing w:after="0"/>
        <w:jc w:val="both"/>
        <w:rPr>
          <w:sz w:val="24"/>
          <w:szCs w:val="24"/>
          <w:lang w:val="sr-Latn-CS"/>
        </w:rPr>
      </w:pPr>
      <w:r w:rsidRPr="003D568E">
        <w:rPr>
          <w:sz w:val="24"/>
          <w:szCs w:val="24"/>
          <w:lang w:val="sr-Latn-CS"/>
        </w:rPr>
        <w:t>Način određivanja indikatora uspješnosti</w:t>
      </w:r>
      <w:r w:rsidR="00851A82">
        <w:rPr>
          <w:sz w:val="24"/>
          <w:szCs w:val="24"/>
          <w:lang w:val="sr-Latn-CS"/>
        </w:rPr>
        <w:t xml:space="preserve"> </w:t>
      </w:r>
      <w:r w:rsidR="00851A82" w:rsidRPr="00161B33">
        <w:rPr>
          <w:lang w:val="sr-Latn-CS"/>
        </w:rPr>
        <w:t>.........................</w:t>
      </w:r>
      <w:r w:rsidR="00851A82">
        <w:rPr>
          <w:lang w:val="sr-Latn-CS"/>
        </w:rPr>
        <w:t>.........................</w:t>
      </w:r>
      <w:r w:rsidR="004A430D">
        <w:rPr>
          <w:lang w:val="sr-Latn-CS"/>
        </w:rPr>
        <w:t>....</w:t>
      </w:r>
      <w:r w:rsidR="00851A82">
        <w:rPr>
          <w:lang w:val="sr-Latn-CS"/>
        </w:rPr>
        <w:t>.........</w:t>
      </w:r>
      <w:r w:rsidR="00851A82" w:rsidRPr="00161B33">
        <w:rPr>
          <w:lang w:val="sr-Latn-CS"/>
        </w:rPr>
        <w:t>...........</w:t>
      </w:r>
      <w:r w:rsidR="000F1F63">
        <w:rPr>
          <w:lang w:val="sr-Latn-CS"/>
        </w:rPr>
        <w:t>....</w:t>
      </w:r>
      <w:r w:rsidR="00851A82">
        <w:rPr>
          <w:lang w:val="sr-Latn-CS"/>
        </w:rPr>
        <w:t>.</w:t>
      </w:r>
      <w:r w:rsidR="00851A82" w:rsidRPr="00161B33">
        <w:rPr>
          <w:lang w:val="sr-Latn-CS"/>
        </w:rPr>
        <w:t xml:space="preserve">. </w:t>
      </w:r>
      <w:r w:rsidR="007B4D5F">
        <w:rPr>
          <w:b/>
          <w:lang w:val="sr-Latn-CS"/>
        </w:rPr>
        <w:t>8</w:t>
      </w:r>
    </w:p>
    <w:p w:rsidR="003D568E" w:rsidRPr="003D568E" w:rsidRDefault="00D04796" w:rsidP="00894F02">
      <w:pPr>
        <w:pStyle w:val="ListParagraph"/>
        <w:numPr>
          <w:ilvl w:val="1"/>
          <w:numId w:val="12"/>
        </w:numPr>
        <w:spacing w:after="0"/>
        <w:jc w:val="both"/>
        <w:rPr>
          <w:sz w:val="24"/>
          <w:szCs w:val="24"/>
          <w:lang w:val="sr-Latn-CS"/>
        </w:rPr>
      </w:pPr>
      <w:r w:rsidRPr="003D568E">
        <w:rPr>
          <w:rFonts w:eastAsia="Times New Roman" w:cs="Segoe UI"/>
          <w:color w:val="000000"/>
          <w:sz w:val="24"/>
          <w:szCs w:val="24"/>
        </w:rPr>
        <w:t>Monitoring </w:t>
      </w:r>
      <w:r w:rsidR="00851A82" w:rsidRPr="00161B33">
        <w:rPr>
          <w:lang w:val="sr-Latn-CS"/>
        </w:rPr>
        <w:t>..............................................................</w:t>
      </w:r>
      <w:r w:rsidR="00851A82">
        <w:rPr>
          <w:lang w:val="sr-Latn-CS"/>
        </w:rPr>
        <w:t>............</w:t>
      </w:r>
      <w:r w:rsidR="00851A82" w:rsidRPr="00161B33">
        <w:rPr>
          <w:lang w:val="sr-Latn-CS"/>
        </w:rPr>
        <w:t>..............</w:t>
      </w:r>
      <w:r w:rsidR="00851A82">
        <w:rPr>
          <w:lang w:val="sr-Latn-CS"/>
        </w:rPr>
        <w:t>..</w:t>
      </w:r>
      <w:r w:rsidR="002424C8">
        <w:rPr>
          <w:lang w:val="sr-Latn-CS"/>
        </w:rPr>
        <w:t>.................</w:t>
      </w:r>
      <w:r w:rsidR="004A430D">
        <w:rPr>
          <w:lang w:val="sr-Latn-CS"/>
        </w:rPr>
        <w:t>.................</w:t>
      </w:r>
      <w:r w:rsidR="002424C8">
        <w:rPr>
          <w:lang w:val="sr-Latn-CS"/>
        </w:rPr>
        <w:t>..</w:t>
      </w:r>
      <w:r w:rsidR="00851A82">
        <w:rPr>
          <w:lang w:val="sr-Latn-CS"/>
        </w:rPr>
        <w:t>....</w:t>
      </w:r>
      <w:r w:rsidR="00851A82" w:rsidRPr="00161B33">
        <w:rPr>
          <w:lang w:val="sr-Latn-CS"/>
        </w:rPr>
        <w:t xml:space="preserve">. </w:t>
      </w:r>
      <w:r w:rsidR="007B4D5F">
        <w:rPr>
          <w:b/>
          <w:lang w:val="sr-Latn-CS"/>
        </w:rPr>
        <w:t>9</w:t>
      </w:r>
    </w:p>
    <w:p w:rsidR="00D04796" w:rsidRPr="003D568E" w:rsidRDefault="00D04796" w:rsidP="00894F02">
      <w:pPr>
        <w:pStyle w:val="ListParagraph"/>
        <w:numPr>
          <w:ilvl w:val="1"/>
          <w:numId w:val="12"/>
        </w:numPr>
        <w:spacing w:after="0"/>
        <w:jc w:val="both"/>
        <w:rPr>
          <w:sz w:val="24"/>
          <w:szCs w:val="24"/>
          <w:lang w:val="sr-Latn-CS"/>
        </w:rPr>
      </w:pPr>
      <w:r w:rsidRPr="003D568E">
        <w:rPr>
          <w:rFonts w:eastAsia="Times New Roman" w:cs="Segoe UI"/>
          <w:color w:val="000000"/>
          <w:sz w:val="24"/>
          <w:szCs w:val="24"/>
        </w:rPr>
        <w:t>Učešće svih relevantnih aktera u izradi i realizaciji Akcionog plana za poglavlje 24</w:t>
      </w:r>
      <w:r w:rsidR="00851A82">
        <w:rPr>
          <w:rFonts w:eastAsia="Times New Roman" w:cs="Segoe UI"/>
          <w:color w:val="000000"/>
          <w:sz w:val="24"/>
          <w:szCs w:val="24"/>
        </w:rPr>
        <w:t xml:space="preserve"> </w:t>
      </w:r>
      <w:r w:rsidR="00851A82" w:rsidRPr="00161B33">
        <w:rPr>
          <w:lang w:val="sr-Latn-CS"/>
        </w:rPr>
        <w:t>.</w:t>
      </w:r>
      <w:r w:rsidR="00851A82">
        <w:rPr>
          <w:lang w:val="sr-Latn-CS"/>
        </w:rPr>
        <w:t>.</w:t>
      </w:r>
      <w:r w:rsidR="002424C8">
        <w:rPr>
          <w:lang w:val="sr-Latn-CS"/>
        </w:rPr>
        <w:t>.....</w:t>
      </w:r>
      <w:r w:rsidR="00851A82">
        <w:rPr>
          <w:lang w:val="sr-Latn-CS"/>
        </w:rPr>
        <w:t>..</w:t>
      </w:r>
      <w:r w:rsidR="00851A82" w:rsidRPr="00161B33">
        <w:rPr>
          <w:lang w:val="sr-Latn-CS"/>
        </w:rPr>
        <w:t xml:space="preserve">. </w:t>
      </w:r>
      <w:r w:rsidR="007B4D5F">
        <w:rPr>
          <w:b/>
          <w:lang w:val="sr-Latn-CS"/>
        </w:rPr>
        <w:t>9</w:t>
      </w:r>
    </w:p>
    <w:p w:rsidR="003D568E" w:rsidRDefault="003D568E" w:rsidP="00A254DF">
      <w:pPr>
        <w:spacing w:before="80" w:after="0"/>
        <w:rPr>
          <w:b/>
          <w:sz w:val="24"/>
          <w:szCs w:val="24"/>
          <w:lang w:val="sr-Latn-CS"/>
        </w:rPr>
      </w:pPr>
      <w:r>
        <w:rPr>
          <w:b/>
          <w:sz w:val="24"/>
          <w:szCs w:val="24"/>
          <w:lang w:val="sr-Latn-CS"/>
        </w:rPr>
        <w:t>3. Oblasti koje obuhvata akcioni plan</w:t>
      </w:r>
      <w:r w:rsidR="00851A82">
        <w:rPr>
          <w:b/>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851A82">
        <w:rPr>
          <w:lang w:val="sr-Latn-CS"/>
        </w:rPr>
        <w:t>..</w:t>
      </w:r>
      <w:r w:rsidR="002424C8">
        <w:rPr>
          <w:lang w:val="sr-Latn-CS"/>
        </w:rPr>
        <w:t>...</w:t>
      </w:r>
      <w:r w:rsidR="007B4D5F">
        <w:rPr>
          <w:lang w:val="sr-Latn-CS"/>
        </w:rPr>
        <w:t>...</w:t>
      </w:r>
      <w:r w:rsidR="00851A82" w:rsidRPr="00161B33">
        <w:rPr>
          <w:lang w:val="sr-Latn-CS"/>
        </w:rPr>
        <w:t xml:space="preserve"> </w:t>
      </w:r>
      <w:r w:rsidR="007B4D5F">
        <w:rPr>
          <w:b/>
          <w:lang w:val="sr-Latn-CS"/>
        </w:rPr>
        <w:t>10</w:t>
      </w:r>
    </w:p>
    <w:p w:rsidR="00D04796" w:rsidRDefault="003D568E" w:rsidP="00A254DF">
      <w:pPr>
        <w:spacing w:before="80" w:after="0"/>
        <w:rPr>
          <w:b/>
          <w:sz w:val="24"/>
          <w:szCs w:val="24"/>
          <w:lang w:val="sr-Latn-CS"/>
        </w:rPr>
      </w:pPr>
      <w:r>
        <w:rPr>
          <w:b/>
          <w:sz w:val="24"/>
          <w:szCs w:val="24"/>
          <w:lang w:val="sr-Latn-CS"/>
        </w:rPr>
        <w:t>4. Inoviranje akcionog plana</w:t>
      </w:r>
      <w:r w:rsidR="00851A82">
        <w:rPr>
          <w:b/>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2424C8">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1</w:t>
      </w:r>
      <w:r w:rsidR="007B4D5F">
        <w:rPr>
          <w:b/>
          <w:lang w:val="sr-Latn-CS"/>
        </w:rPr>
        <w:t>1</w:t>
      </w:r>
    </w:p>
    <w:p w:rsidR="003B6EA8" w:rsidRDefault="003B6EA8" w:rsidP="00B46384">
      <w:pPr>
        <w:spacing w:after="0"/>
        <w:rPr>
          <w:sz w:val="24"/>
          <w:lang w:val="sr-Latn-CS"/>
        </w:rPr>
      </w:pPr>
    </w:p>
    <w:p w:rsidR="003B6EA8" w:rsidRPr="003D568E" w:rsidRDefault="003D568E" w:rsidP="003E685B">
      <w:pPr>
        <w:shd w:val="clear" w:color="auto" w:fill="DBE5F1" w:themeFill="accent1" w:themeFillTint="33"/>
        <w:spacing w:after="0"/>
        <w:rPr>
          <w:b/>
          <w:sz w:val="24"/>
          <w:lang w:val="sr-Latn-CS"/>
        </w:rPr>
      </w:pPr>
      <w:r>
        <w:rPr>
          <w:b/>
          <w:sz w:val="24"/>
          <w:lang w:val="sr-Latn-CS"/>
        </w:rPr>
        <w:t xml:space="preserve">II. </w:t>
      </w:r>
      <w:r w:rsidRPr="003D568E">
        <w:rPr>
          <w:b/>
          <w:sz w:val="24"/>
          <w:lang w:val="sr-Latn-CS"/>
        </w:rPr>
        <w:t>AKCIONI PLAN ZA PREGOVARAČKO POGLAVLJE 24 – PRAVDA, SLOBODA I BEZBJEDNOST</w:t>
      </w:r>
      <w:r w:rsidR="00851A82">
        <w:rPr>
          <w:b/>
          <w:sz w:val="24"/>
          <w:lang w:val="sr-Latn-CS"/>
        </w:rPr>
        <w:t xml:space="preserve"> </w:t>
      </w:r>
      <w:r w:rsidR="00851A82" w:rsidRPr="00161B33">
        <w:rPr>
          <w:lang w:val="sr-Latn-CS"/>
        </w:rPr>
        <w:t xml:space="preserve">. </w:t>
      </w:r>
      <w:r w:rsidR="00851A82">
        <w:rPr>
          <w:b/>
          <w:lang w:val="sr-Latn-CS"/>
        </w:rPr>
        <w:t>1</w:t>
      </w:r>
      <w:r w:rsidR="0029764D">
        <w:rPr>
          <w:b/>
          <w:lang w:val="sr-Latn-CS"/>
        </w:rPr>
        <w:t>2</w:t>
      </w:r>
    </w:p>
    <w:p w:rsidR="003B6EA8" w:rsidRPr="00B46384" w:rsidRDefault="003B6EA8" w:rsidP="00B46384">
      <w:pPr>
        <w:spacing w:after="0"/>
        <w:rPr>
          <w:sz w:val="24"/>
          <w:lang w:val="sr-Latn-CS"/>
        </w:rPr>
      </w:pPr>
    </w:p>
    <w:p w:rsidR="003B6EA8" w:rsidRPr="00A254DF" w:rsidRDefault="003D568E" w:rsidP="003B6EA8">
      <w:pPr>
        <w:spacing w:after="0"/>
        <w:rPr>
          <w:b/>
          <w:sz w:val="24"/>
          <w:szCs w:val="24"/>
          <w:lang w:val="sr-Latn-CS"/>
        </w:rPr>
      </w:pPr>
      <w:r w:rsidRPr="00A254DF">
        <w:rPr>
          <w:b/>
          <w:sz w:val="24"/>
          <w:szCs w:val="24"/>
          <w:lang w:val="sr-Latn-CS"/>
        </w:rPr>
        <w:t>1</w:t>
      </w:r>
      <w:r w:rsidR="003B6EA8" w:rsidRPr="00A254DF">
        <w:rPr>
          <w:b/>
          <w:sz w:val="24"/>
          <w:szCs w:val="24"/>
          <w:lang w:val="sr-Latn-CS"/>
        </w:rPr>
        <w:t>. Migracije</w:t>
      </w:r>
      <w:r w:rsidR="00851A82">
        <w:rPr>
          <w:b/>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2424C8">
        <w:rPr>
          <w:lang w:val="sr-Latn-CS"/>
        </w:rPr>
        <w:t>..............................................</w:t>
      </w:r>
      <w:r w:rsidR="00851A82" w:rsidRPr="00161B33">
        <w:rPr>
          <w:lang w:val="sr-Latn-CS"/>
        </w:rPr>
        <w:t>.</w:t>
      </w:r>
      <w:r w:rsidR="00851A82">
        <w:rPr>
          <w:lang w:val="sr-Latn-CS"/>
        </w:rPr>
        <w:t>......</w:t>
      </w:r>
      <w:r w:rsidR="00851A82" w:rsidRPr="00161B33">
        <w:rPr>
          <w:lang w:val="sr-Latn-CS"/>
        </w:rPr>
        <w:t xml:space="preserve">. </w:t>
      </w:r>
      <w:r w:rsidR="00851A82">
        <w:rPr>
          <w:b/>
          <w:lang w:val="sr-Latn-CS"/>
        </w:rPr>
        <w:t>1</w:t>
      </w:r>
      <w:r w:rsidR="0029764D">
        <w:rPr>
          <w:b/>
          <w:lang w:val="sr-Latn-CS"/>
        </w:rPr>
        <w:t>2</w:t>
      </w:r>
    </w:p>
    <w:p w:rsidR="003D568E" w:rsidRPr="00A254DF" w:rsidRDefault="003B6EA8" w:rsidP="00FD0726">
      <w:pPr>
        <w:pStyle w:val="ListParagraph"/>
        <w:numPr>
          <w:ilvl w:val="1"/>
          <w:numId w:val="5"/>
        </w:numPr>
        <w:spacing w:after="0"/>
        <w:rPr>
          <w:sz w:val="24"/>
          <w:szCs w:val="24"/>
          <w:lang w:val="sr-Latn-CS"/>
        </w:rPr>
      </w:pPr>
      <w:r w:rsidRPr="00A254DF">
        <w:rPr>
          <w:sz w:val="24"/>
          <w:szCs w:val="24"/>
          <w:lang w:val="sr-Latn-CS"/>
        </w:rPr>
        <w:t>Zakonite migracije</w:t>
      </w:r>
      <w:r w:rsidR="00851A82">
        <w:rPr>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851A82">
        <w:rPr>
          <w:lang w:val="sr-Latn-CS"/>
        </w:rPr>
        <w:t>....</w:t>
      </w:r>
      <w:r w:rsidR="002424C8">
        <w:rPr>
          <w:lang w:val="sr-Latn-CS"/>
        </w:rPr>
        <w:t>......................</w:t>
      </w:r>
      <w:r w:rsidR="00851A82">
        <w:rPr>
          <w:lang w:val="sr-Latn-CS"/>
        </w:rPr>
        <w:t>..</w:t>
      </w:r>
      <w:r w:rsidR="00851A82" w:rsidRPr="00161B33">
        <w:rPr>
          <w:lang w:val="sr-Latn-CS"/>
        </w:rPr>
        <w:t xml:space="preserve">. </w:t>
      </w:r>
      <w:r w:rsidR="00851A82">
        <w:rPr>
          <w:b/>
          <w:lang w:val="sr-Latn-CS"/>
        </w:rPr>
        <w:t>1</w:t>
      </w:r>
      <w:r w:rsidR="0029764D">
        <w:rPr>
          <w:b/>
          <w:lang w:val="sr-Latn-CS"/>
        </w:rPr>
        <w:t>2</w:t>
      </w:r>
    </w:p>
    <w:p w:rsidR="00414A68" w:rsidRPr="00A254DF" w:rsidRDefault="00414A68" w:rsidP="00414A68">
      <w:pPr>
        <w:pStyle w:val="ListParagraph"/>
        <w:numPr>
          <w:ilvl w:val="1"/>
          <w:numId w:val="5"/>
        </w:numPr>
        <w:spacing w:after="0"/>
        <w:rPr>
          <w:sz w:val="24"/>
          <w:szCs w:val="24"/>
          <w:lang w:val="sr-Latn-CS"/>
        </w:rPr>
      </w:pPr>
      <w:r w:rsidRPr="00A254DF">
        <w:rPr>
          <w:sz w:val="24"/>
          <w:szCs w:val="24"/>
          <w:lang w:val="sr-Latn-CS"/>
        </w:rPr>
        <w:t>Nezakonite migracije</w:t>
      </w:r>
      <w:r>
        <w:rPr>
          <w:sz w:val="24"/>
          <w:szCs w:val="24"/>
          <w:lang w:val="sr-Latn-CS"/>
        </w:rPr>
        <w:t xml:space="preserve"> </w:t>
      </w:r>
      <w:r w:rsidRPr="00161B33">
        <w:rPr>
          <w:lang w:val="sr-Latn-CS"/>
        </w:rPr>
        <w:t>..............................................................</w:t>
      </w:r>
      <w:r>
        <w:rPr>
          <w:lang w:val="sr-Latn-CS"/>
        </w:rPr>
        <w:t>.............................</w:t>
      </w:r>
      <w:r w:rsidRPr="00161B33">
        <w:rPr>
          <w:lang w:val="sr-Latn-CS"/>
        </w:rPr>
        <w:t>..............</w:t>
      </w:r>
      <w:r>
        <w:rPr>
          <w:lang w:val="sr-Latn-CS"/>
        </w:rPr>
        <w:t>......</w:t>
      </w:r>
      <w:r w:rsidRPr="00161B33">
        <w:rPr>
          <w:lang w:val="sr-Latn-CS"/>
        </w:rPr>
        <w:t xml:space="preserve">. </w:t>
      </w:r>
      <w:r>
        <w:rPr>
          <w:b/>
          <w:lang w:val="sr-Latn-CS"/>
        </w:rPr>
        <w:t>3</w:t>
      </w:r>
      <w:r w:rsidR="0029764D">
        <w:rPr>
          <w:b/>
          <w:lang w:val="sr-Latn-CS"/>
        </w:rPr>
        <w:t>0</w:t>
      </w:r>
    </w:p>
    <w:p w:rsidR="003D568E" w:rsidRPr="00A254DF" w:rsidRDefault="003B6EA8" w:rsidP="00FD0726">
      <w:pPr>
        <w:pStyle w:val="ListParagraph"/>
        <w:numPr>
          <w:ilvl w:val="1"/>
          <w:numId w:val="5"/>
        </w:numPr>
        <w:spacing w:after="0"/>
        <w:rPr>
          <w:sz w:val="24"/>
          <w:szCs w:val="24"/>
          <w:lang w:val="sr-Latn-CS"/>
        </w:rPr>
      </w:pPr>
      <w:r w:rsidRPr="00A254DF">
        <w:rPr>
          <w:sz w:val="24"/>
          <w:szCs w:val="24"/>
          <w:lang w:val="sr-Latn-CS"/>
        </w:rPr>
        <w:t>Readmisija nezakonitih migranata</w:t>
      </w:r>
      <w:r w:rsidR="00851A82">
        <w:rPr>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29764D">
        <w:rPr>
          <w:b/>
          <w:lang w:val="sr-Latn-CS"/>
        </w:rPr>
        <w:t>40</w:t>
      </w:r>
    </w:p>
    <w:p w:rsidR="003B6EA8" w:rsidRPr="00A254DF" w:rsidRDefault="003D568E" w:rsidP="00A254DF">
      <w:pPr>
        <w:spacing w:before="80" w:after="0"/>
        <w:rPr>
          <w:b/>
          <w:sz w:val="24"/>
          <w:szCs w:val="24"/>
          <w:lang w:val="sr-Latn-CS"/>
        </w:rPr>
      </w:pPr>
      <w:r w:rsidRPr="00A254DF">
        <w:rPr>
          <w:b/>
          <w:sz w:val="24"/>
          <w:szCs w:val="24"/>
          <w:lang w:val="sr-Latn-CS"/>
        </w:rPr>
        <w:t>2</w:t>
      </w:r>
      <w:r w:rsidR="003B6EA8" w:rsidRPr="00A254DF">
        <w:rPr>
          <w:b/>
          <w:sz w:val="24"/>
          <w:szCs w:val="24"/>
          <w:lang w:val="sr-Latn-CS"/>
        </w:rPr>
        <w:t>. Azil</w:t>
      </w:r>
      <w:r w:rsidR="00851A82">
        <w:rPr>
          <w:b/>
          <w:sz w:val="24"/>
          <w:szCs w:val="24"/>
          <w:lang w:val="sr-Latn-CS"/>
        </w:rPr>
        <w:t xml:space="preserve"> </w:t>
      </w:r>
      <w:r w:rsidR="00851A82" w:rsidRPr="00161B33">
        <w:rPr>
          <w:lang w:val="sr-Latn-CS"/>
        </w:rPr>
        <w:t>..............................................................</w:t>
      </w:r>
      <w:r w:rsidR="00851A82">
        <w:rPr>
          <w:lang w:val="sr-Latn-CS"/>
        </w:rPr>
        <w:t>............</w:t>
      </w:r>
      <w:r w:rsidR="00851A82" w:rsidRPr="00161B33">
        <w:rPr>
          <w:lang w:val="sr-Latn-CS"/>
        </w:rPr>
        <w:t>.......</w:t>
      </w:r>
      <w:r w:rsidR="002424C8">
        <w:rPr>
          <w:lang w:val="sr-Latn-CS"/>
        </w:rPr>
        <w:t>........................................................</w:t>
      </w:r>
      <w:r w:rsidR="00851A82" w:rsidRPr="00161B33">
        <w:rPr>
          <w:lang w:val="sr-Latn-CS"/>
        </w:rPr>
        <w:t>.......</w:t>
      </w:r>
      <w:r w:rsidR="00851A82">
        <w:rPr>
          <w:lang w:val="sr-Latn-CS"/>
        </w:rPr>
        <w:t>......</w:t>
      </w:r>
      <w:r w:rsidR="00851A82" w:rsidRPr="00161B33">
        <w:rPr>
          <w:lang w:val="sr-Latn-CS"/>
        </w:rPr>
        <w:t xml:space="preserve">. </w:t>
      </w:r>
      <w:r w:rsidR="000F1F63">
        <w:rPr>
          <w:b/>
          <w:lang w:val="sr-Latn-CS"/>
        </w:rPr>
        <w:t>48</w:t>
      </w:r>
    </w:p>
    <w:p w:rsidR="003B6EA8" w:rsidRPr="00A254DF" w:rsidRDefault="003D568E" w:rsidP="00A254DF">
      <w:pPr>
        <w:spacing w:before="80" w:after="0"/>
        <w:rPr>
          <w:b/>
          <w:sz w:val="24"/>
          <w:szCs w:val="24"/>
          <w:lang w:val="sr-Latn-CS"/>
        </w:rPr>
      </w:pPr>
      <w:r w:rsidRPr="00A254DF">
        <w:rPr>
          <w:b/>
          <w:sz w:val="24"/>
          <w:szCs w:val="24"/>
          <w:lang w:val="sr-Latn-CS"/>
        </w:rPr>
        <w:t>3</w:t>
      </w:r>
      <w:r w:rsidR="003B6EA8" w:rsidRPr="00A254DF">
        <w:rPr>
          <w:b/>
          <w:sz w:val="24"/>
          <w:szCs w:val="24"/>
          <w:lang w:val="sr-Latn-CS"/>
        </w:rPr>
        <w:t>. Vizna politika</w:t>
      </w:r>
      <w:r w:rsidR="00851A82">
        <w:rPr>
          <w:b/>
          <w:sz w:val="24"/>
          <w:szCs w:val="24"/>
          <w:lang w:val="sr-Latn-CS"/>
        </w:rPr>
        <w:t xml:space="preserve"> </w:t>
      </w:r>
      <w:r w:rsidR="00851A82" w:rsidRPr="00161B33">
        <w:rPr>
          <w:lang w:val="sr-Latn-CS"/>
        </w:rPr>
        <w:t>.................................................</w:t>
      </w:r>
      <w:r w:rsidR="002424C8">
        <w:rPr>
          <w:lang w:val="sr-Latn-CS"/>
        </w:rPr>
        <w:t>.......................................</w:t>
      </w:r>
      <w:r w:rsidR="00851A82" w:rsidRPr="00161B33">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29764D">
        <w:rPr>
          <w:b/>
          <w:lang w:val="sr-Latn-CS"/>
        </w:rPr>
        <w:t>6</w:t>
      </w:r>
      <w:r w:rsidR="000F1F63">
        <w:rPr>
          <w:b/>
          <w:lang w:val="sr-Latn-CS"/>
        </w:rPr>
        <w:t>4</w:t>
      </w:r>
    </w:p>
    <w:p w:rsidR="003B6EA8" w:rsidRPr="00A254DF" w:rsidRDefault="003D568E" w:rsidP="00A254DF">
      <w:pPr>
        <w:spacing w:before="80" w:after="0"/>
        <w:rPr>
          <w:b/>
          <w:sz w:val="24"/>
          <w:szCs w:val="24"/>
          <w:lang w:val="sr-Latn-CS"/>
        </w:rPr>
      </w:pPr>
      <w:r w:rsidRPr="00A254DF">
        <w:rPr>
          <w:b/>
          <w:sz w:val="24"/>
          <w:szCs w:val="24"/>
          <w:lang w:val="sr-Latn-CS"/>
        </w:rPr>
        <w:t>4</w:t>
      </w:r>
      <w:r w:rsidR="003B6EA8" w:rsidRPr="00A254DF">
        <w:rPr>
          <w:b/>
          <w:sz w:val="24"/>
          <w:szCs w:val="24"/>
          <w:lang w:val="sr-Latn-CS"/>
        </w:rPr>
        <w:t xml:space="preserve">. Vanjske granice i </w:t>
      </w:r>
      <w:r w:rsidR="00851A82">
        <w:rPr>
          <w:b/>
          <w:sz w:val="24"/>
          <w:szCs w:val="24"/>
          <w:lang w:val="sr-Latn-CS"/>
        </w:rPr>
        <w:t>Š</w:t>
      </w:r>
      <w:r w:rsidR="003B6EA8" w:rsidRPr="00A254DF">
        <w:rPr>
          <w:b/>
          <w:sz w:val="24"/>
          <w:szCs w:val="24"/>
          <w:lang w:val="sr-Latn-CS"/>
        </w:rPr>
        <w:t>engen</w:t>
      </w:r>
      <w:r w:rsidR="00851A82">
        <w:rPr>
          <w:b/>
          <w:sz w:val="24"/>
          <w:szCs w:val="24"/>
          <w:lang w:val="sr-Latn-CS"/>
        </w:rPr>
        <w:t xml:space="preserve"> </w:t>
      </w:r>
      <w:r w:rsidR="00851A82" w:rsidRPr="00161B33">
        <w:rPr>
          <w:lang w:val="sr-Latn-CS"/>
        </w:rPr>
        <w:t>.................................................</w:t>
      </w:r>
      <w:r w:rsidR="002424C8">
        <w:rPr>
          <w:lang w:val="sr-Latn-CS"/>
        </w:rPr>
        <w:t>...................</w:t>
      </w:r>
      <w:r w:rsidR="00851A82" w:rsidRPr="00161B33">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29764D">
        <w:rPr>
          <w:b/>
          <w:lang w:val="sr-Latn-CS"/>
        </w:rPr>
        <w:t>72</w:t>
      </w:r>
    </w:p>
    <w:p w:rsidR="003D568E" w:rsidRPr="00A254DF" w:rsidRDefault="003B6EA8" w:rsidP="00894F02">
      <w:pPr>
        <w:pStyle w:val="ListParagraph"/>
        <w:numPr>
          <w:ilvl w:val="1"/>
          <w:numId w:val="9"/>
        </w:numPr>
        <w:spacing w:after="0"/>
        <w:rPr>
          <w:sz w:val="24"/>
          <w:szCs w:val="24"/>
          <w:lang w:val="sr-Latn-CS"/>
        </w:rPr>
      </w:pPr>
      <w:r w:rsidRPr="00A254DF">
        <w:rPr>
          <w:sz w:val="24"/>
          <w:szCs w:val="24"/>
          <w:lang w:val="sr-Latn-CS"/>
        </w:rPr>
        <w:t>Vanjske granice</w:t>
      </w:r>
      <w:r w:rsidR="00851A82">
        <w:rPr>
          <w:sz w:val="24"/>
          <w:szCs w:val="24"/>
          <w:lang w:val="sr-Latn-CS"/>
        </w:rPr>
        <w:t xml:space="preserve"> </w:t>
      </w:r>
      <w:r w:rsidR="00851A82" w:rsidRPr="00161B33">
        <w:rPr>
          <w:lang w:val="sr-Latn-CS"/>
        </w:rPr>
        <w:t>...................</w:t>
      </w:r>
      <w:r w:rsidR="002424C8">
        <w:rPr>
          <w:lang w:val="sr-Latn-CS"/>
        </w:rPr>
        <w:t>...........................</w:t>
      </w:r>
      <w:r w:rsidR="00851A82" w:rsidRPr="00161B33">
        <w:rPr>
          <w:lang w:val="sr-Latn-CS"/>
        </w:rPr>
        <w:t>...........................................</w:t>
      </w:r>
      <w:r w:rsidR="00851A82">
        <w:rPr>
          <w:lang w:val="sr-Latn-CS"/>
        </w:rPr>
        <w:t>............</w:t>
      </w:r>
      <w:r w:rsidR="00851A82" w:rsidRPr="00161B33">
        <w:rPr>
          <w:lang w:val="sr-Latn-CS"/>
        </w:rPr>
        <w:t>..............</w:t>
      </w:r>
      <w:r w:rsidR="00851A82">
        <w:rPr>
          <w:lang w:val="sr-Latn-CS"/>
        </w:rPr>
        <w:t>......</w:t>
      </w:r>
      <w:r w:rsidR="00851A82" w:rsidRPr="00161B33">
        <w:rPr>
          <w:lang w:val="sr-Latn-CS"/>
        </w:rPr>
        <w:t xml:space="preserve">. </w:t>
      </w:r>
      <w:r w:rsidR="0029764D">
        <w:rPr>
          <w:b/>
          <w:lang w:val="sr-Latn-CS"/>
        </w:rPr>
        <w:t>72</w:t>
      </w:r>
    </w:p>
    <w:p w:rsidR="003D568E" w:rsidRPr="003F45DA" w:rsidRDefault="003B6EA8" w:rsidP="00894F02">
      <w:pPr>
        <w:pStyle w:val="ListParagraph"/>
        <w:numPr>
          <w:ilvl w:val="1"/>
          <w:numId w:val="9"/>
        </w:numPr>
        <w:spacing w:after="0"/>
        <w:rPr>
          <w:sz w:val="24"/>
          <w:szCs w:val="24"/>
          <w:lang w:val="sr-Latn-CS"/>
        </w:rPr>
      </w:pPr>
      <w:r w:rsidRPr="003F45DA">
        <w:rPr>
          <w:sz w:val="24"/>
          <w:szCs w:val="24"/>
          <w:lang w:val="sr-Latn-CS"/>
        </w:rPr>
        <w:t>Policijska saradnja koja se odnosi na Šengen</w:t>
      </w:r>
      <w:r w:rsidR="00F13D73" w:rsidRPr="003F45DA">
        <w:rPr>
          <w:sz w:val="24"/>
          <w:szCs w:val="24"/>
          <w:lang w:val="sr-Latn-CS"/>
        </w:rPr>
        <w:t xml:space="preserve"> i Sirene</w:t>
      </w:r>
      <w:r w:rsidR="00851A82" w:rsidRPr="003F45DA">
        <w:rPr>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 xml:space="preserve">........................................... </w:t>
      </w:r>
      <w:r w:rsidR="003F45DA" w:rsidRPr="003F45DA">
        <w:rPr>
          <w:b/>
          <w:lang w:val="sr-Latn-CS"/>
        </w:rPr>
        <w:t>86</w:t>
      </w:r>
    </w:p>
    <w:p w:rsidR="003B6EA8" w:rsidRPr="003F45DA" w:rsidRDefault="003B6EA8" w:rsidP="00894F02">
      <w:pPr>
        <w:pStyle w:val="ListParagraph"/>
        <w:numPr>
          <w:ilvl w:val="1"/>
          <w:numId w:val="9"/>
        </w:numPr>
        <w:spacing w:after="0"/>
        <w:rPr>
          <w:sz w:val="24"/>
          <w:szCs w:val="24"/>
          <w:lang w:val="sr-Latn-CS"/>
        </w:rPr>
      </w:pPr>
      <w:r w:rsidRPr="003F45DA">
        <w:rPr>
          <w:sz w:val="24"/>
          <w:szCs w:val="24"/>
          <w:lang w:val="sr-Latn-CS"/>
        </w:rPr>
        <w:t>Šengenska pravna tekovina</w:t>
      </w:r>
      <w:r w:rsidR="00851A82" w:rsidRPr="003F45DA">
        <w:rPr>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 xml:space="preserve">........................................ </w:t>
      </w:r>
      <w:r w:rsidR="003F45DA" w:rsidRPr="003F45DA">
        <w:rPr>
          <w:b/>
          <w:lang w:val="sr-Latn-CS"/>
        </w:rPr>
        <w:t>93</w:t>
      </w:r>
    </w:p>
    <w:p w:rsidR="003B6EA8" w:rsidRPr="003F45DA" w:rsidRDefault="003D568E" w:rsidP="00A254DF">
      <w:pPr>
        <w:spacing w:before="80" w:after="0"/>
        <w:rPr>
          <w:b/>
          <w:sz w:val="24"/>
          <w:szCs w:val="24"/>
          <w:lang w:val="sr-Latn-CS"/>
        </w:rPr>
      </w:pPr>
      <w:r w:rsidRPr="003F45DA">
        <w:rPr>
          <w:b/>
          <w:sz w:val="24"/>
          <w:szCs w:val="24"/>
          <w:lang w:val="sr-Latn-CS"/>
        </w:rPr>
        <w:t>5</w:t>
      </w:r>
      <w:r w:rsidR="003B6EA8" w:rsidRPr="003F45DA">
        <w:rPr>
          <w:b/>
          <w:sz w:val="24"/>
          <w:szCs w:val="24"/>
          <w:lang w:val="sr-Latn-CS"/>
        </w:rPr>
        <w:t>. Pravosudna saradnja u građanskim i krivičnim stvarima</w:t>
      </w:r>
      <w:r w:rsidR="00851A82" w:rsidRPr="003F45DA">
        <w:rPr>
          <w:b/>
          <w:sz w:val="24"/>
          <w:szCs w:val="24"/>
          <w:lang w:val="sr-Latn-CS"/>
        </w:rPr>
        <w:t xml:space="preserve"> </w:t>
      </w:r>
      <w:r w:rsidR="00851A82" w:rsidRPr="003F45DA">
        <w:rPr>
          <w:lang w:val="sr-Latn-CS"/>
        </w:rPr>
        <w:t>...........................</w:t>
      </w:r>
      <w:r w:rsidR="003F45DA" w:rsidRPr="003F45DA">
        <w:rPr>
          <w:lang w:val="sr-Latn-CS"/>
        </w:rPr>
        <w:t>..............................</w:t>
      </w:r>
      <w:r w:rsidR="00851A82" w:rsidRPr="003F45DA">
        <w:rPr>
          <w:lang w:val="sr-Latn-CS"/>
        </w:rPr>
        <w:t xml:space="preserve"> </w:t>
      </w:r>
      <w:r w:rsidR="003F45DA" w:rsidRPr="003F45DA">
        <w:rPr>
          <w:b/>
          <w:lang w:val="sr-Latn-CS"/>
        </w:rPr>
        <w:t>102</w:t>
      </w:r>
    </w:p>
    <w:p w:rsidR="003D568E" w:rsidRPr="003F45DA" w:rsidRDefault="003B6EA8" w:rsidP="00894F02">
      <w:pPr>
        <w:pStyle w:val="ListParagraph"/>
        <w:numPr>
          <w:ilvl w:val="1"/>
          <w:numId w:val="10"/>
        </w:numPr>
        <w:spacing w:after="0"/>
        <w:rPr>
          <w:sz w:val="24"/>
          <w:szCs w:val="24"/>
          <w:lang w:val="sr-Latn-CS"/>
        </w:rPr>
      </w:pPr>
      <w:r w:rsidRPr="003F45DA">
        <w:rPr>
          <w:sz w:val="24"/>
          <w:szCs w:val="24"/>
          <w:lang w:val="sr-Latn-CS"/>
        </w:rPr>
        <w:t>Pravosudna saradnja u građanskim i privrednim stvarima</w:t>
      </w:r>
      <w:r w:rsidR="00851A82" w:rsidRPr="003F45DA">
        <w:rPr>
          <w:sz w:val="24"/>
          <w:szCs w:val="24"/>
          <w:lang w:val="sr-Latn-CS"/>
        </w:rPr>
        <w:t xml:space="preserve"> </w:t>
      </w:r>
      <w:r w:rsidR="00851A82" w:rsidRPr="003F45DA">
        <w:rPr>
          <w:lang w:val="sr-Latn-CS"/>
        </w:rPr>
        <w:t>....................</w:t>
      </w:r>
      <w:r w:rsidR="002424C8" w:rsidRPr="003F45DA">
        <w:rPr>
          <w:lang w:val="sr-Latn-CS"/>
        </w:rPr>
        <w:t>..</w:t>
      </w:r>
      <w:r w:rsidR="003F45DA" w:rsidRPr="003F45DA">
        <w:rPr>
          <w:lang w:val="sr-Latn-CS"/>
        </w:rPr>
        <w:t>....................</w:t>
      </w:r>
      <w:r w:rsidR="00851A82" w:rsidRPr="003F45DA">
        <w:rPr>
          <w:lang w:val="sr-Latn-CS"/>
        </w:rPr>
        <w:t xml:space="preserve">..... </w:t>
      </w:r>
      <w:r w:rsidR="003F45DA" w:rsidRPr="003F45DA">
        <w:rPr>
          <w:b/>
          <w:lang w:val="sr-Latn-CS"/>
        </w:rPr>
        <w:t>102</w:t>
      </w:r>
    </w:p>
    <w:p w:rsidR="003B6EA8" w:rsidRPr="003F45DA" w:rsidRDefault="003B6EA8" w:rsidP="00894F02">
      <w:pPr>
        <w:pStyle w:val="ListParagraph"/>
        <w:numPr>
          <w:ilvl w:val="1"/>
          <w:numId w:val="10"/>
        </w:numPr>
        <w:spacing w:after="0"/>
        <w:rPr>
          <w:sz w:val="24"/>
          <w:szCs w:val="24"/>
          <w:lang w:val="sr-Latn-CS"/>
        </w:rPr>
      </w:pPr>
      <w:r w:rsidRPr="003F45DA">
        <w:rPr>
          <w:sz w:val="24"/>
          <w:szCs w:val="24"/>
          <w:lang w:val="sr-Latn-CS"/>
        </w:rPr>
        <w:t>Pravosudna saradnja u krivičnim stvarima</w:t>
      </w:r>
      <w:r w:rsidR="00851A82" w:rsidRPr="003F45DA">
        <w:rPr>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w:t>
      </w:r>
      <w:r w:rsidR="003F45DA" w:rsidRPr="003F45DA">
        <w:rPr>
          <w:lang w:val="sr-Latn-CS"/>
        </w:rPr>
        <w:t>..............................</w:t>
      </w:r>
      <w:r w:rsidR="00851A82" w:rsidRPr="003F45DA">
        <w:rPr>
          <w:lang w:val="sr-Latn-CS"/>
        </w:rPr>
        <w:t xml:space="preserve">. </w:t>
      </w:r>
      <w:r w:rsidR="003F45DA" w:rsidRPr="003F45DA">
        <w:rPr>
          <w:b/>
          <w:lang w:val="sr-Latn-CS"/>
        </w:rPr>
        <w:t>113</w:t>
      </w:r>
    </w:p>
    <w:p w:rsidR="003B6EA8" w:rsidRPr="003F45DA" w:rsidRDefault="003D568E" w:rsidP="00A254DF">
      <w:pPr>
        <w:spacing w:before="80" w:after="0"/>
        <w:rPr>
          <w:b/>
          <w:sz w:val="24"/>
          <w:szCs w:val="24"/>
          <w:lang w:val="sr-Latn-CS"/>
        </w:rPr>
      </w:pPr>
      <w:r w:rsidRPr="003F45DA">
        <w:rPr>
          <w:b/>
          <w:sz w:val="24"/>
          <w:szCs w:val="24"/>
          <w:lang w:val="sr-Latn-CS"/>
        </w:rPr>
        <w:t>6</w:t>
      </w:r>
      <w:r w:rsidR="003B6EA8" w:rsidRPr="003F45DA">
        <w:rPr>
          <w:b/>
          <w:sz w:val="24"/>
          <w:szCs w:val="24"/>
          <w:lang w:val="sr-Latn-CS"/>
        </w:rPr>
        <w:t>. Policijska saradnja i borba protiv organizovanog kriminala</w:t>
      </w:r>
      <w:r w:rsidR="00851A82" w:rsidRPr="003F45DA">
        <w:rPr>
          <w:b/>
          <w:sz w:val="24"/>
          <w:szCs w:val="24"/>
          <w:lang w:val="sr-Latn-CS"/>
        </w:rPr>
        <w:t xml:space="preserve"> </w:t>
      </w:r>
      <w:r w:rsidR="00851A82" w:rsidRPr="003F45DA">
        <w:rPr>
          <w:lang w:val="sr-Latn-CS"/>
        </w:rPr>
        <w:t>.............</w:t>
      </w:r>
      <w:r w:rsidR="003F45DA" w:rsidRPr="003F45DA">
        <w:rPr>
          <w:lang w:val="sr-Latn-CS"/>
        </w:rPr>
        <w:t>..............................</w:t>
      </w:r>
      <w:r w:rsidR="00851A82" w:rsidRPr="003F45DA">
        <w:rPr>
          <w:lang w:val="sr-Latn-CS"/>
        </w:rPr>
        <w:t>..</w:t>
      </w:r>
      <w:r w:rsidR="000F4D9E" w:rsidRPr="003F45DA">
        <w:rPr>
          <w:lang w:val="sr-Latn-CS"/>
        </w:rPr>
        <w:t>.</w:t>
      </w:r>
      <w:r w:rsidR="003F45DA" w:rsidRPr="003F45DA">
        <w:rPr>
          <w:lang w:val="sr-Latn-CS"/>
        </w:rPr>
        <w:t>..</w:t>
      </w:r>
      <w:r w:rsidR="000F4D9E" w:rsidRPr="003F45DA">
        <w:rPr>
          <w:lang w:val="sr-Latn-CS"/>
        </w:rPr>
        <w:t>..</w:t>
      </w:r>
      <w:r w:rsidR="00851A82" w:rsidRPr="003F45DA">
        <w:rPr>
          <w:lang w:val="sr-Latn-CS"/>
        </w:rPr>
        <w:t xml:space="preserve">.. </w:t>
      </w:r>
      <w:r w:rsidR="000F4D9E" w:rsidRPr="003F45DA">
        <w:rPr>
          <w:b/>
          <w:lang w:val="sr-Latn-CS"/>
        </w:rPr>
        <w:t>1</w:t>
      </w:r>
      <w:r w:rsidR="003F45DA" w:rsidRPr="003F45DA">
        <w:rPr>
          <w:b/>
          <w:lang w:val="sr-Latn-CS"/>
        </w:rPr>
        <w:t>24</w:t>
      </w:r>
    </w:p>
    <w:p w:rsidR="003D568E" w:rsidRPr="003F45DA" w:rsidRDefault="003B6EA8" w:rsidP="00894F02">
      <w:pPr>
        <w:pStyle w:val="ListParagraph"/>
        <w:numPr>
          <w:ilvl w:val="1"/>
          <w:numId w:val="11"/>
        </w:numPr>
        <w:spacing w:after="0"/>
        <w:rPr>
          <w:sz w:val="24"/>
          <w:szCs w:val="24"/>
          <w:lang w:val="sr-Latn-CS"/>
        </w:rPr>
      </w:pPr>
      <w:r w:rsidRPr="003F45DA">
        <w:rPr>
          <w:sz w:val="24"/>
          <w:szCs w:val="24"/>
          <w:lang w:val="sr-Latn-CS"/>
        </w:rPr>
        <w:t>Policijska saradnja</w:t>
      </w:r>
      <w:r w:rsidR="00851A82" w:rsidRPr="003F45DA">
        <w:rPr>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w:t>
      </w:r>
      <w:r w:rsidR="000F4D9E" w:rsidRPr="003F45DA">
        <w:rPr>
          <w:lang w:val="sr-Latn-CS"/>
        </w:rPr>
        <w:t>.............</w:t>
      </w:r>
      <w:r w:rsidR="00851A82" w:rsidRPr="003F45DA">
        <w:rPr>
          <w:lang w:val="sr-Latn-CS"/>
        </w:rPr>
        <w:t xml:space="preserve">...... </w:t>
      </w:r>
      <w:r w:rsidR="000F4D9E" w:rsidRPr="003F45DA">
        <w:rPr>
          <w:b/>
          <w:lang w:val="sr-Latn-CS"/>
        </w:rPr>
        <w:t>1</w:t>
      </w:r>
      <w:r w:rsidR="003F45DA" w:rsidRPr="003F45DA">
        <w:rPr>
          <w:b/>
          <w:lang w:val="sr-Latn-CS"/>
        </w:rPr>
        <w:t>24</w:t>
      </w:r>
    </w:p>
    <w:p w:rsidR="003D568E" w:rsidRPr="003F45DA" w:rsidRDefault="003B6EA8" w:rsidP="00894F02">
      <w:pPr>
        <w:pStyle w:val="ListParagraph"/>
        <w:numPr>
          <w:ilvl w:val="1"/>
          <w:numId w:val="11"/>
        </w:numPr>
        <w:spacing w:after="0"/>
        <w:rPr>
          <w:sz w:val="24"/>
          <w:szCs w:val="24"/>
          <w:lang w:val="sr-Latn-CS"/>
        </w:rPr>
      </w:pPr>
      <w:r w:rsidRPr="003F45DA">
        <w:rPr>
          <w:sz w:val="24"/>
          <w:szCs w:val="24"/>
          <w:lang w:val="sr-Latn-CS"/>
        </w:rPr>
        <w:t>Borba protiv organizovanog kriminala</w:t>
      </w:r>
      <w:r w:rsidR="00851A82" w:rsidRPr="003F45DA">
        <w:rPr>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 xml:space="preserve">............................................. </w:t>
      </w:r>
      <w:r w:rsidR="002424C8" w:rsidRPr="003F45DA">
        <w:rPr>
          <w:b/>
          <w:lang w:val="sr-Latn-CS"/>
        </w:rPr>
        <w:t>1</w:t>
      </w:r>
      <w:r w:rsidR="003F45DA" w:rsidRPr="003F45DA">
        <w:rPr>
          <w:b/>
          <w:lang w:val="sr-Latn-CS"/>
        </w:rPr>
        <w:t>48</w:t>
      </w:r>
    </w:p>
    <w:p w:rsidR="003B6EA8" w:rsidRPr="003F45DA" w:rsidRDefault="003D568E" w:rsidP="00A254DF">
      <w:pPr>
        <w:spacing w:before="80" w:after="0"/>
        <w:rPr>
          <w:b/>
          <w:sz w:val="24"/>
          <w:szCs w:val="24"/>
          <w:lang w:val="sr-Latn-CS"/>
        </w:rPr>
      </w:pPr>
      <w:r w:rsidRPr="003F45DA">
        <w:rPr>
          <w:b/>
          <w:sz w:val="24"/>
          <w:szCs w:val="24"/>
          <w:lang w:val="sr-Latn-CS"/>
        </w:rPr>
        <w:lastRenderedPageBreak/>
        <w:t>7</w:t>
      </w:r>
      <w:r w:rsidR="003B6EA8" w:rsidRPr="003F45DA">
        <w:rPr>
          <w:b/>
          <w:sz w:val="24"/>
          <w:szCs w:val="24"/>
          <w:lang w:val="sr-Latn-CS"/>
        </w:rPr>
        <w:t>. Borba protiv terorizma</w:t>
      </w:r>
      <w:r w:rsidR="00851A82" w:rsidRPr="003F45DA">
        <w:rPr>
          <w:b/>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 xml:space="preserve">........................................... </w:t>
      </w:r>
      <w:r w:rsidR="00851A82" w:rsidRPr="003F45DA">
        <w:rPr>
          <w:b/>
          <w:lang w:val="sr-Latn-CS"/>
        </w:rPr>
        <w:t>1</w:t>
      </w:r>
      <w:r w:rsidR="003F45DA" w:rsidRPr="003F45DA">
        <w:rPr>
          <w:b/>
          <w:lang w:val="sr-Latn-CS"/>
        </w:rPr>
        <w:t>86</w:t>
      </w:r>
    </w:p>
    <w:p w:rsidR="003B6EA8" w:rsidRPr="003F45DA" w:rsidRDefault="003D568E" w:rsidP="00A254DF">
      <w:pPr>
        <w:spacing w:before="80" w:after="0"/>
        <w:rPr>
          <w:b/>
          <w:sz w:val="24"/>
          <w:szCs w:val="24"/>
          <w:lang w:val="sr-Latn-CS"/>
        </w:rPr>
      </w:pPr>
      <w:r w:rsidRPr="003F45DA">
        <w:rPr>
          <w:b/>
          <w:sz w:val="24"/>
          <w:szCs w:val="24"/>
          <w:lang w:val="sr-Latn-CS"/>
        </w:rPr>
        <w:t>8</w:t>
      </w:r>
      <w:r w:rsidR="003B6EA8" w:rsidRPr="003F45DA">
        <w:rPr>
          <w:b/>
          <w:sz w:val="24"/>
          <w:szCs w:val="24"/>
          <w:lang w:val="sr-Latn-CS"/>
        </w:rPr>
        <w:t xml:space="preserve">. </w:t>
      </w:r>
      <w:r w:rsidR="00231146" w:rsidRPr="003F45DA">
        <w:rPr>
          <w:b/>
          <w:sz w:val="24"/>
          <w:szCs w:val="24"/>
          <w:lang w:val="sr-Latn-CS"/>
        </w:rPr>
        <w:t>Saradnja u oblasti</w:t>
      </w:r>
      <w:r w:rsidR="00C30E0B" w:rsidRPr="003F45DA">
        <w:rPr>
          <w:b/>
          <w:sz w:val="24"/>
          <w:szCs w:val="24"/>
          <w:lang w:val="sr-Latn-CS"/>
        </w:rPr>
        <w:t xml:space="preserve"> droga</w:t>
      </w:r>
      <w:r w:rsidR="00851A82" w:rsidRPr="003F45DA">
        <w:rPr>
          <w:b/>
          <w:sz w:val="24"/>
          <w:szCs w:val="24"/>
          <w:lang w:val="sr-Latn-CS"/>
        </w:rPr>
        <w:t xml:space="preserve"> </w:t>
      </w:r>
      <w:r w:rsidR="00851A82" w:rsidRPr="003F45DA">
        <w:rPr>
          <w:lang w:val="sr-Latn-CS"/>
        </w:rPr>
        <w:t>..................................</w:t>
      </w:r>
      <w:r w:rsidR="00231146" w:rsidRPr="003F45DA">
        <w:rPr>
          <w:lang w:val="sr-Latn-CS"/>
        </w:rPr>
        <w:t>.........</w:t>
      </w:r>
      <w:r w:rsidR="00851A82" w:rsidRPr="003F45DA">
        <w:rPr>
          <w:lang w:val="sr-Latn-CS"/>
        </w:rPr>
        <w:t>......</w:t>
      </w:r>
      <w:r w:rsidR="002424C8" w:rsidRPr="003F45DA">
        <w:rPr>
          <w:lang w:val="sr-Latn-CS"/>
        </w:rPr>
        <w:t>.................</w:t>
      </w:r>
      <w:r w:rsidR="00851A82" w:rsidRPr="003F45DA">
        <w:rPr>
          <w:lang w:val="sr-Latn-CS"/>
        </w:rPr>
        <w:t xml:space="preserve">.............................................. </w:t>
      </w:r>
      <w:r w:rsidR="003F45DA" w:rsidRPr="003F45DA">
        <w:rPr>
          <w:b/>
          <w:lang w:val="sr-Latn-CS"/>
        </w:rPr>
        <w:t>194</w:t>
      </w:r>
    </w:p>
    <w:p w:rsidR="003B6EA8" w:rsidRPr="003F45DA" w:rsidRDefault="003D568E" w:rsidP="00A254DF">
      <w:pPr>
        <w:spacing w:before="80" w:after="0"/>
        <w:rPr>
          <w:b/>
          <w:sz w:val="24"/>
          <w:szCs w:val="24"/>
          <w:lang w:val="sr-Latn-CS"/>
        </w:rPr>
      </w:pPr>
      <w:r w:rsidRPr="003F45DA">
        <w:rPr>
          <w:b/>
          <w:sz w:val="24"/>
          <w:szCs w:val="24"/>
          <w:lang w:val="sr-Latn-CS"/>
        </w:rPr>
        <w:t>9</w:t>
      </w:r>
      <w:r w:rsidR="003B6EA8" w:rsidRPr="003F45DA">
        <w:rPr>
          <w:b/>
          <w:sz w:val="24"/>
          <w:szCs w:val="24"/>
          <w:lang w:val="sr-Latn-CS"/>
        </w:rPr>
        <w:t>. Carinska saradnja</w:t>
      </w:r>
      <w:r w:rsidR="00851A82" w:rsidRPr="003F45DA">
        <w:rPr>
          <w:b/>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 xml:space="preserve">...................................... </w:t>
      </w:r>
      <w:r w:rsidR="003F45DA" w:rsidRPr="003F45DA">
        <w:rPr>
          <w:b/>
          <w:lang w:val="sr-Latn-CS"/>
        </w:rPr>
        <w:t>204</w:t>
      </w:r>
    </w:p>
    <w:p w:rsidR="003B6EA8" w:rsidRPr="00A254DF" w:rsidRDefault="003D568E" w:rsidP="00A254DF">
      <w:pPr>
        <w:spacing w:before="80" w:after="0"/>
        <w:rPr>
          <w:b/>
          <w:sz w:val="24"/>
          <w:szCs w:val="24"/>
          <w:lang w:val="sr-Latn-CS"/>
        </w:rPr>
      </w:pPr>
      <w:r w:rsidRPr="003F45DA">
        <w:rPr>
          <w:b/>
          <w:sz w:val="24"/>
          <w:szCs w:val="24"/>
          <w:lang w:val="sr-Latn-CS"/>
        </w:rPr>
        <w:t>10</w:t>
      </w:r>
      <w:r w:rsidR="003B6EA8" w:rsidRPr="003F45DA">
        <w:rPr>
          <w:b/>
          <w:sz w:val="24"/>
          <w:szCs w:val="24"/>
          <w:lang w:val="sr-Latn-CS"/>
        </w:rPr>
        <w:t>. Falsifikovanje eura</w:t>
      </w:r>
      <w:r w:rsidR="00851A82" w:rsidRPr="003F45DA">
        <w:rPr>
          <w:b/>
          <w:sz w:val="24"/>
          <w:szCs w:val="24"/>
          <w:lang w:val="sr-Latn-CS"/>
        </w:rPr>
        <w:t xml:space="preserve"> </w:t>
      </w:r>
      <w:r w:rsidR="00851A82" w:rsidRPr="003F45DA">
        <w:rPr>
          <w:lang w:val="sr-Latn-CS"/>
        </w:rPr>
        <w:t>................................................</w:t>
      </w:r>
      <w:r w:rsidR="002424C8" w:rsidRPr="003F45DA">
        <w:rPr>
          <w:lang w:val="sr-Latn-CS"/>
        </w:rPr>
        <w:t>.........................</w:t>
      </w:r>
      <w:r w:rsidR="00851A82" w:rsidRPr="003F45DA">
        <w:rPr>
          <w:lang w:val="sr-Latn-CS"/>
        </w:rPr>
        <w:t xml:space="preserve">............................................... </w:t>
      </w:r>
      <w:r w:rsidR="003F45DA" w:rsidRPr="003F45DA">
        <w:rPr>
          <w:b/>
          <w:lang w:val="sr-Latn-CS"/>
        </w:rPr>
        <w:t>209</w:t>
      </w:r>
    </w:p>
    <w:p w:rsidR="00E24C62" w:rsidRDefault="00E24C62" w:rsidP="00904741">
      <w:pPr>
        <w:spacing w:after="0"/>
        <w:rPr>
          <w:b/>
          <w:sz w:val="24"/>
          <w:szCs w:val="24"/>
          <w:lang w:val="sr-Latn-CS"/>
        </w:rPr>
      </w:pPr>
    </w:p>
    <w:p w:rsidR="00E24C62" w:rsidRDefault="00E24C62" w:rsidP="00904741">
      <w:pPr>
        <w:spacing w:after="0"/>
        <w:rPr>
          <w:b/>
          <w:sz w:val="24"/>
          <w:szCs w:val="24"/>
          <w:lang w:val="sr-Latn-CS"/>
        </w:rPr>
      </w:pPr>
    </w:p>
    <w:p w:rsidR="00063CAC" w:rsidRDefault="00063CAC" w:rsidP="00904741">
      <w:pPr>
        <w:spacing w:after="0"/>
        <w:rPr>
          <w:b/>
          <w:sz w:val="24"/>
          <w:szCs w:val="24"/>
          <w:lang w:val="sr-Latn-CS"/>
        </w:rPr>
      </w:pPr>
    </w:p>
    <w:p w:rsidR="00063CAC" w:rsidRDefault="00063CAC"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A6547D" w:rsidRDefault="00A6547D" w:rsidP="00904741">
      <w:pPr>
        <w:spacing w:after="0"/>
        <w:rPr>
          <w:b/>
          <w:sz w:val="24"/>
          <w:szCs w:val="24"/>
          <w:lang w:val="sr-Latn-CS"/>
        </w:rPr>
      </w:pPr>
    </w:p>
    <w:p w:rsidR="00A6547D" w:rsidRDefault="00A6547D" w:rsidP="00904741">
      <w:pPr>
        <w:spacing w:after="0"/>
        <w:rPr>
          <w:b/>
          <w:sz w:val="24"/>
          <w:szCs w:val="24"/>
          <w:lang w:val="sr-Latn-CS"/>
        </w:rPr>
      </w:pPr>
    </w:p>
    <w:p w:rsidR="00A6547D" w:rsidRDefault="00A6547D" w:rsidP="00904741">
      <w:pPr>
        <w:spacing w:after="0"/>
        <w:rPr>
          <w:b/>
          <w:sz w:val="24"/>
          <w:szCs w:val="24"/>
          <w:lang w:val="sr-Latn-CS"/>
        </w:rPr>
      </w:pPr>
    </w:p>
    <w:p w:rsidR="00A6547D" w:rsidRDefault="00A6547D" w:rsidP="00904741">
      <w:pPr>
        <w:spacing w:after="0"/>
        <w:rPr>
          <w:b/>
          <w:sz w:val="24"/>
          <w:szCs w:val="24"/>
          <w:lang w:val="sr-Latn-CS"/>
        </w:rPr>
      </w:pPr>
    </w:p>
    <w:p w:rsidR="00A6547D" w:rsidRDefault="00A6547D" w:rsidP="00904741">
      <w:pPr>
        <w:spacing w:after="0"/>
        <w:rPr>
          <w:b/>
          <w:sz w:val="24"/>
          <w:szCs w:val="24"/>
          <w:lang w:val="sr-Latn-CS"/>
        </w:rPr>
      </w:pPr>
    </w:p>
    <w:p w:rsidR="00A6547D" w:rsidRDefault="00A6547D" w:rsidP="00904741">
      <w:pPr>
        <w:spacing w:after="0"/>
        <w:rPr>
          <w:b/>
          <w:sz w:val="24"/>
          <w:szCs w:val="24"/>
          <w:lang w:val="sr-Latn-CS"/>
        </w:rPr>
      </w:pPr>
    </w:p>
    <w:p w:rsidR="00A6547D" w:rsidRDefault="00A6547D"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D04796" w:rsidRDefault="00D04796" w:rsidP="00904741">
      <w:pPr>
        <w:spacing w:after="0"/>
        <w:rPr>
          <w:b/>
          <w:sz w:val="24"/>
          <w:szCs w:val="24"/>
          <w:lang w:val="sr-Latn-CS"/>
        </w:rPr>
      </w:pPr>
    </w:p>
    <w:p w:rsidR="00231146" w:rsidRDefault="00231146" w:rsidP="00904741">
      <w:pPr>
        <w:spacing w:after="0"/>
        <w:rPr>
          <w:b/>
          <w:sz w:val="24"/>
          <w:szCs w:val="24"/>
          <w:lang w:val="sr-Latn-CS"/>
        </w:rPr>
      </w:pPr>
    </w:p>
    <w:p w:rsidR="00231146" w:rsidRDefault="00231146" w:rsidP="00904741">
      <w:pPr>
        <w:spacing w:after="0"/>
        <w:rPr>
          <w:b/>
          <w:sz w:val="24"/>
          <w:szCs w:val="24"/>
          <w:lang w:val="sr-Latn-CS"/>
        </w:rPr>
      </w:pPr>
    </w:p>
    <w:p w:rsidR="00231146" w:rsidRDefault="00231146" w:rsidP="00904741">
      <w:pPr>
        <w:spacing w:after="0"/>
        <w:rPr>
          <w:b/>
          <w:sz w:val="24"/>
          <w:szCs w:val="24"/>
          <w:lang w:val="sr-Latn-CS"/>
        </w:rPr>
      </w:pPr>
    </w:p>
    <w:p w:rsidR="00D04796" w:rsidRDefault="00D04796" w:rsidP="00904741">
      <w:pPr>
        <w:spacing w:after="0"/>
        <w:rPr>
          <w:b/>
          <w:sz w:val="24"/>
          <w:szCs w:val="24"/>
          <w:lang w:val="sr-Latn-CS"/>
        </w:rPr>
      </w:pPr>
    </w:p>
    <w:p w:rsidR="00AF3A62" w:rsidRPr="00E2560E" w:rsidRDefault="00AF3A62" w:rsidP="00AF3A62">
      <w:pPr>
        <w:shd w:val="clear" w:color="auto" w:fill="0F243E" w:themeFill="text2" w:themeFillShade="80"/>
        <w:spacing w:after="0"/>
        <w:jc w:val="both"/>
        <w:rPr>
          <w:b/>
          <w:sz w:val="24"/>
          <w:szCs w:val="24"/>
          <w:lang w:val="sr-Latn-CS"/>
        </w:rPr>
      </w:pPr>
      <w:r>
        <w:rPr>
          <w:b/>
          <w:sz w:val="24"/>
          <w:szCs w:val="24"/>
          <w:lang w:val="sr-Latn-CS"/>
        </w:rPr>
        <w:lastRenderedPageBreak/>
        <w:t xml:space="preserve">I. </w:t>
      </w:r>
      <w:r w:rsidRPr="00E2560E">
        <w:rPr>
          <w:b/>
          <w:sz w:val="24"/>
          <w:szCs w:val="24"/>
          <w:lang w:val="sr-Latn-CS"/>
        </w:rPr>
        <w:t>UVODNE NAPOMENE</w:t>
      </w:r>
    </w:p>
    <w:p w:rsidR="00AF3A62" w:rsidRPr="00E2560E" w:rsidRDefault="00AF3A62" w:rsidP="00AF3A62">
      <w:pPr>
        <w:spacing w:after="0"/>
        <w:jc w:val="both"/>
        <w:rPr>
          <w:b/>
          <w:sz w:val="24"/>
          <w:szCs w:val="24"/>
          <w:lang w:val="sr-Latn-CS"/>
        </w:rPr>
      </w:pPr>
    </w:p>
    <w:p w:rsidR="00AF3A62" w:rsidRPr="00E2560E" w:rsidRDefault="00AF3A62" w:rsidP="00AF3A62">
      <w:pPr>
        <w:shd w:val="clear" w:color="auto" w:fill="DBE5F1" w:themeFill="accent1" w:themeFillTint="33"/>
        <w:spacing w:after="0"/>
        <w:jc w:val="both"/>
        <w:rPr>
          <w:b/>
          <w:sz w:val="24"/>
          <w:szCs w:val="24"/>
          <w:lang w:val="sr-Latn-CS"/>
        </w:rPr>
      </w:pPr>
      <w:r>
        <w:rPr>
          <w:b/>
          <w:sz w:val="24"/>
          <w:szCs w:val="24"/>
          <w:lang w:val="sr-Latn-CS"/>
        </w:rPr>
        <w:t xml:space="preserve">1. </w:t>
      </w:r>
      <w:r w:rsidRPr="00E2560E">
        <w:rPr>
          <w:b/>
          <w:sz w:val="24"/>
          <w:szCs w:val="24"/>
          <w:lang w:val="sr-Latn-CS"/>
        </w:rPr>
        <w:t>POLAZNA OSNOVA</w:t>
      </w:r>
    </w:p>
    <w:p w:rsidR="00AF3A62" w:rsidRPr="00E2560E" w:rsidRDefault="00AF3A62" w:rsidP="00AF3A62">
      <w:pPr>
        <w:spacing w:after="0"/>
        <w:jc w:val="both"/>
        <w:rPr>
          <w:b/>
          <w:sz w:val="24"/>
          <w:szCs w:val="24"/>
          <w:lang w:val="sr-Latn-CS"/>
        </w:rPr>
      </w:pPr>
    </w:p>
    <w:p w:rsidR="00AF3A62" w:rsidRPr="00E2560E" w:rsidRDefault="00AF3A62" w:rsidP="00AF3A62">
      <w:pPr>
        <w:spacing w:after="0"/>
        <w:jc w:val="both"/>
        <w:rPr>
          <w:b/>
          <w:sz w:val="24"/>
          <w:szCs w:val="24"/>
          <w:lang w:val="sr-Latn-CS"/>
        </w:rPr>
      </w:pPr>
      <w:r w:rsidRPr="00E2560E">
        <w:rPr>
          <w:sz w:val="24"/>
          <w:szCs w:val="24"/>
        </w:rPr>
        <w:t>Vlada Crne Gore, na sjednici od 8. marta 2012. godine, donijela je Odluku o obrazovanju Radne grupe za pripremu pregovora o pristupanju Crne Gore Evropskoj uniji za oblast pravne tekovine Evropske unije koja se odnosi na Pregovaračko poglavlje 24 - pravda, sloboda i bezbjednost  (u daljem tekstu Radna grupa 24).</w:t>
      </w:r>
    </w:p>
    <w:p w:rsidR="00AF3A62" w:rsidRPr="00B721BA" w:rsidRDefault="00AF3A62" w:rsidP="00AF3A62">
      <w:pPr>
        <w:spacing w:after="0"/>
        <w:jc w:val="both"/>
        <w:rPr>
          <w:b/>
          <w:sz w:val="18"/>
          <w:szCs w:val="24"/>
          <w:lang w:val="sr-Latn-CS"/>
        </w:rPr>
      </w:pPr>
    </w:p>
    <w:p w:rsidR="00AF3A62" w:rsidRPr="00E2560E" w:rsidRDefault="00AF3A62" w:rsidP="00AF3A62">
      <w:pPr>
        <w:spacing w:after="0"/>
        <w:jc w:val="both"/>
        <w:rPr>
          <w:sz w:val="24"/>
          <w:szCs w:val="24"/>
        </w:rPr>
      </w:pPr>
      <w:r w:rsidRPr="00E2560E">
        <w:rPr>
          <w:sz w:val="24"/>
          <w:szCs w:val="24"/>
        </w:rPr>
        <w:t>Shodno Odluci Vlade, Radna grupa broji 38 članova iz sve tri grane vlasti: zakonodavne, sudske i izvršne, uključuju</w:t>
      </w:r>
      <w:r>
        <w:rPr>
          <w:sz w:val="24"/>
          <w:szCs w:val="24"/>
        </w:rPr>
        <w:t>ć</w:t>
      </w:r>
      <w:r w:rsidRPr="00E2560E">
        <w:rPr>
          <w:sz w:val="24"/>
          <w:szCs w:val="24"/>
        </w:rPr>
        <w:t xml:space="preserve">i i dva predstavnika civilnog sektora iz nevladinih organizacija: Centar za </w:t>
      </w:r>
      <w:r>
        <w:rPr>
          <w:sz w:val="24"/>
          <w:szCs w:val="24"/>
        </w:rPr>
        <w:t>m</w:t>
      </w:r>
      <w:r w:rsidRPr="00E2560E">
        <w:rPr>
          <w:sz w:val="24"/>
          <w:szCs w:val="24"/>
        </w:rPr>
        <w:t>onitoring i Građanska alijansa.</w:t>
      </w:r>
    </w:p>
    <w:p w:rsidR="00AF3A62" w:rsidRPr="00B721BA" w:rsidRDefault="00AF3A62" w:rsidP="00AF3A62">
      <w:pPr>
        <w:pStyle w:val="Default"/>
        <w:spacing w:line="276" w:lineRule="auto"/>
        <w:jc w:val="both"/>
        <w:rPr>
          <w:rFonts w:asciiTheme="minorHAnsi" w:hAnsiTheme="minorHAnsi"/>
          <w:sz w:val="18"/>
        </w:rPr>
      </w:pPr>
    </w:p>
    <w:p w:rsidR="00AF3A62" w:rsidRPr="00E2560E" w:rsidRDefault="00AF3A62" w:rsidP="00AF3A62">
      <w:pPr>
        <w:spacing w:after="0"/>
        <w:jc w:val="both"/>
        <w:rPr>
          <w:sz w:val="24"/>
          <w:szCs w:val="24"/>
        </w:rPr>
      </w:pPr>
      <w:r w:rsidRPr="00E2560E">
        <w:rPr>
          <w:sz w:val="24"/>
          <w:szCs w:val="24"/>
        </w:rPr>
        <w:t>Eksplanatorni skrining za Poglavlje 24 pravne tekovine EU koja se odnosi na oblast pravda, sloboda i bezbjednost, održan je u Briselu, u periodu od 28. do 30. marta 2012. godine.</w:t>
      </w:r>
    </w:p>
    <w:p w:rsidR="00AF3A62" w:rsidRPr="00B721BA" w:rsidRDefault="00AF3A62" w:rsidP="00AF3A62">
      <w:pPr>
        <w:spacing w:after="0"/>
        <w:jc w:val="both"/>
        <w:rPr>
          <w:sz w:val="18"/>
          <w:szCs w:val="24"/>
        </w:rPr>
      </w:pPr>
    </w:p>
    <w:p w:rsidR="00AF3A62" w:rsidRPr="00E2560E" w:rsidRDefault="00AF3A62" w:rsidP="00AF3A62">
      <w:pPr>
        <w:spacing w:after="0"/>
        <w:jc w:val="both"/>
        <w:rPr>
          <w:sz w:val="24"/>
          <w:szCs w:val="24"/>
        </w:rPr>
      </w:pPr>
      <w:r w:rsidRPr="00E2560E">
        <w:rPr>
          <w:sz w:val="24"/>
          <w:szCs w:val="24"/>
        </w:rPr>
        <w:t>Bilateralni skrining za Poglavlje 24 pravne tekovine EU koja se odnosi na oblast pravda, sloboda i bezbjednost, održan je u Briselu, u periodu od 23. do 25. maja 2012. godine.</w:t>
      </w:r>
    </w:p>
    <w:p w:rsidR="00AF3A62" w:rsidRPr="00B721BA" w:rsidRDefault="00AF3A62" w:rsidP="00AF3A62">
      <w:pPr>
        <w:pStyle w:val="Default"/>
        <w:spacing w:line="276" w:lineRule="auto"/>
        <w:jc w:val="both"/>
        <w:rPr>
          <w:rFonts w:asciiTheme="minorHAnsi" w:hAnsiTheme="minorHAnsi"/>
          <w:sz w:val="18"/>
        </w:rPr>
      </w:pPr>
    </w:p>
    <w:p w:rsidR="00AF3A62" w:rsidRPr="00E2560E" w:rsidRDefault="00AF3A62" w:rsidP="00AF3A62">
      <w:pPr>
        <w:spacing w:after="0"/>
        <w:jc w:val="both"/>
        <w:rPr>
          <w:sz w:val="24"/>
          <w:szCs w:val="24"/>
        </w:rPr>
      </w:pPr>
      <w:r w:rsidRPr="00E2560E">
        <w:rPr>
          <w:sz w:val="24"/>
          <w:szCs w:val="24"/>
        </w:rPr>
        <w:t>Glavni pregovarač ispred Crne Gore je, na kraju bilateralnog sastanka, shodno proceduri, saopštio da Crna Gora prihvata pravnu tekovinu Evropske unije.</w:t>
      </w:r>
    </w:p>
    <w:p w:rsidR="00AF3A62" w:rsidRPr="00B721BA" w:rsidRDefault="00AF3A62" w:rsidP="00AF3A62">
      <w:pPr>
        <w:pStyle w:val="Default"/>
        <w:spacing w:line="276" w:lineRule="auto"/>
        <w:jc w:val="both"/>
        <w:rPr>
          <w:rFonts w:asciiTheme="minorHAnsi" w:hAnsiTheme="minorHAnsi"/>
          <w:sz w:val="18"/>
        </w:rPr>
      </w:pPr>
    </w:p>
    <w:p w:rsidR="00AF3A62" w:rsidRPr="00E2560E" w:rsidRDefault="00AF3A62" w:rsidP="00AF3A62">
      <w:pPr>
        <w:spacing w:after="0"/>
        <w:jc w:val="both"/>
        <w:rPr>
          <w:b/>
          <w:sz w:val="24"/>
          <w:szCs w:val="24"/>
          <w:lang w:val="sr-Latn-CS"/>
        </w:rPr>
      </w:pPr>
      <w:r w:rsidRPr="00E2560E">
        <w:rPr>
          <w:sz w:val="24"/>
          <w:szCs w:val="24"/>
        </w:rPr>
        <w:t xml:space="preserve">Na osnovu bilateralnog sastanka i kompletnog procesa skrininga, </w:t>
      </w:r>
      <w:r w:rsidRPr="00E2560E">
        <w:rPr>
          <w:bCs/>
          <w:sz w:val="24"/>
          <w:szCs w:val="24"/>
        </w:rPr>
        <w:t>Evropska komisija je sumirala rezultate analitičkog pregleda usklađenosti u skrining izvještaj</w:t>
      </w:r>
      <w:r w:rsidRPr="00E2560E">
        <w:rPr>
          <w:sz w:val="24"/>
          <w:szCs w:val="24"/>
        </w:rPr>
        <w:t xml:space="preserve">, koji je Radnoj grupi dostavljen 25. decembra 2012. godine, a koji sadrži i ocjene iz Izvještaja EUROPOL-a. </w:t>
      </w:r>
    </w:p>
    <w:p w:rsidR="00AF3A62" w:rsidRPr="00B721BA" w:rsidRDefault="00AF3A62" w:rsidP="00AF3A62">
      <w:pPr>
        <w:spacing w:after="0"/>
        <w:jc w:val="both"/>
        <w:rPr>
          <w:b/>
          <w:sz w:val="18"/>
          <w:szCs w:val="24"/>
          <w:lang w:val="sr-Latn-CS"/>
        </w:rPr>
      </w:pPr>
    </w:p>
    <w:p w:rsidR="00AF3A62" w:rsidRPr="00747110" w:rsidRDefault="00AF3A62" w:rsidP="00AF3A62">
      <w:pPr>
        <w:spacing w:after="0"/>
        <w:jc w:val="both"/>
        <w:rPr>
          <w:sz w:val="24"/>
          <w:szCs w:val="24"/>
          <w:lang w:val="sr-Latn-CS"/>
        </w:rPr>
      </w:pPr>
      <w:r w:rsidRPr="00747110">
        <w:rPr>
          <w:sz w:val="24"/>
          <w:szCs w:val="24"/>
          <w:lang w:val="sr-Latn-CS"/>
        </w:rPr>
        <w:t>Kao jedino mjerilo za otvaranje pregovora za Poglavlje 24 – Pravda, sloboda i bezbjednost, postavljena je obaveza Crne Gore da donese Akcioni plan, što je jasno navedeno u pismu stalnog predstavnika Republike Kipar u Evropskoj uniji, kao državi članici Unija koja je predsjedavala Unijom u trenutku dostavljanja Skrining izvještaja.</w:t>
      </w:r>
    </w:p>
    <w:p w:rsidR="00AF3A62" w:rsidRPr="003A0397" w:rsidRDefault="00AF3A62" w:rsidP="00AF3A62">
      <w:pPr>
        <w:spacing w:before="120" w:after="0"/>
        <w:jc w:val="both"/>
        <w:rPr>
          <w:rFonts w:ascii="Calibri" w:eastAsia="Calibri" w:hAnsi="Calibri" w:cs="Times New Roman"/>
          <w:i/>
          <w:sz w:val="24"/>
          <w:lang w:val="pl-PL"/>
        </w:rPr>
      </w:pPr>
      <w:r w:rsidRPr="003A0397">
        <w:rPr>
          <w:rFonts w:ascii="Calibri" w:hAnsi="Calibri"/>
          <w:i/>
          <w:sz w:val="24"/>
          <w:lang w:val="pl-PL"/>
        </w:rPr>
        <w:t xml:space="preserve"> „</w:t>
      </w:r>
      <w:r w:rsidRPr="003A0397">
        <w:rPr>
          <w:rFonts w:ascii="Calibri" w:eastAsia="Calibri" w:hAnsi="Calibri" w:cs="Times New Roman"/>
          <w:i/>
          <w:sz w:val="24"/>
          <w:lang w:val="pl-PL"/>
        </w:rPr>
        <w:t>U ime dr</w:t>
      </w:r>
      <w:r w:rsidRPr="003A0397">
        <w:rPr>
          <w:rFonts w:ascii="Calibri" w:eastAsia="Calibri" w:hAnsi="Calibri" w:cs="Times New Roman"/>
          <w:i/>
          <w:sz w:val="24"/>
          <w:lang w:val="sr-Latn-CS"/>
        </w:rPr>
        <w:t>ž</w:t>
      </w:r>
      <w:r w:rsidRPr="003A0397">
        <w:rPr>
          <w:rFonts w:ascii="Calibri" w:eastAsia="Calibri" w:hAnsi="Calibri" w:cs="Times New Roman"/>
          <w:i/>
          <w:sz w:val="24"/>
          <w:lang w:val="pl-PL"/>
        </w:rPr>
        <w:t>ava članica Evropske unije, informisani ste da, u skladu s tačkama 42 i 43 Pregovaračkog okvira i održanog skrininga pravne tekovine EU u poglavlju 24, EU smatra da se otvaranje ovog poglavlja može razmatrati nakon što EU potvrdi da su ispunjena sljedeća mjerila:</w:t>
      </w:r>
    </w:p>
    <w:p w:rsidR="00AF3A62" w:rsidRPr="00747110" w:rsidRDefault="00AF3A62" w:rsidP="00AF3A62">
      <w:pPr>
        <w:numPr>
          <w:ilvl w:val="1"/>
          <w:numId w:val="4"/>
        </w:numPr>
        <w:tabs>
          <w:tab w:val="num" w:pos="480"/>
        </w:tabs>
        <w:spacing w:after="0"/>
        <w:jc w:val="both"/>
        <w:rPr>
          <w:rFonts w:ascii="Calibri" w:eastAsia="Calibri" w:hAnsi="Calibri" w:cs="Times New Roman"/>
          <w:i/>
          <w:sz w:val="24"/>
          <w:lang w:val="sv-SE"/>
        </w:rPr>
      </w:pPr>
      <w:r w:rsidRPr="00747110">
        <w:rPr>
          <w:rFonts w:ascii="Calibri" w:eastAsia="Calibri" w:hAnsi="Calibri" w:cs="Times New Roman"/>
          <w:i/>
          <w:sz w:val="24"/>
          <w:lang w:val="pl-PL"/>
        </w:rPr>
        <w:t>Crna Gora usvaja jedan ili više detaljnih akcionih planova koji sadrže povezane rasporede i implikacije o sredstvima i kojima se određuju jasni ciljevi, prema potrebi mjerljivi indikatori i neophodni institucionalni poredak u sljedećim oblastima:</w:t>
      </w:r>
      <w:r w:rsidRPr="00747110">
        <w:rPr>
          <w:rFonts w:ascii="Calibri" w:hAnsi="Calibri"/>
          <w:i/>
          <w:sz w:val="24"/>
          <w:lang w:val="pl-PL"/>
        </w:rPr>
        <w:t xml:space="preserve"> </w:t>
      </w:r>
      <w:r w:rsidRPr="00747110">
        <w:rPr>
          <w:rFonts w:ascii="Calibri" w:eastAsia="Calibri" w:hAnsi="Calibri" w:cs="Times New Roman"/>
          <w:i/>
          <w:sz w:val="24"/>
          <w:lang w:val="pl-PL"/>
        </w:rPr>
        <w:t>Migracije</w:t>
      </w:r>
      <w:r w:rsidRPr="00747110">
        <w:rPr>
          <w:rFonts w:ascii="Calibri" w:hAnsi="Calibri"/>
          <w:i/>
          <w:sz w:val="24"/>
          <w:lang w:val="pl-PL"/>
        </w:rPr>
        <w:t xml:space="preserve">, </w:t>
      </w:r>
      <w:r w:rsidRPr="00747110">
        <w:rPr>
          <w:rFonts w:ascii="Calibri" w:eastAsia="Calibri" w:hAnsi="Calibri" w:cs="Times New Roman"/>
          <w:i/>
          <w:sz w:val="24"/>
          <w:lang w:val="pl-PL"/>
        </w:rPr>
        <w:t>Azi</w:t>
      </w:r>
      <w:r>
        <w:rPr>
          <w:rFonts w:ascii="Calibri" w:hAnsi="Calibri"/>
          <w:i/>
          <w:sz w:val="24"/>
          <w:lang w:val="pl-PL"/>
        </w:rPr>
        <w:t>l</w:t>
      </w:r>
      <w:r w:rsidRPr="00747110">
        <w:rPr>
          <w:rFonts w:ascii="Calibri" w:hAnsi="Calibri"/>
          <w:i/>
          <w:sz w:val="24"/>
          <w:lang w:val="pl-PL"/>
        </w:rPr>
        <w:t xml:space="preserve">, </w:t>
      </w:r>
      <w:r w:rsidRPr="00747110">
        <w:rPr>
          <w:rFonts w:ascii="Calibri" w:eastAsia="Calibri" w:hAnsi="Calibri" w:cs="Times New Roman"/>
          <w:i/>
          <w:sz w:val="24"/>
          <w:lang w:val="pl-PL"/>
        </w:rPr>
        <w:t>Vizna politika</w:t>
      </w:r>
      <w:r w:rsidRPr="00747110">
        <w:rPr>
          <w:rFonts w:ascii="Calibri" w:hAnsi="Calibri"/>
          <w:i/>
          <w:sz w:val="24"/>
          <w:lang w:val="pl-PL"/>
        </w:rPr>
        <w:t xml:space="preserve">, </w:t>
      </w:r>
      <w:r w:rsidRPr="00747110">
        <w:rPr>
          <w:rFonts w:ascii="Calibri" w:eastAsia="Calibri" w:hAnsi="Calibri" w:cs="Times New Roman"/>
          <w:i/>
          <w:sz w:val="24"/>
          <w:lang w:val="pl-PL"/>
        </w:rPr>
        <w:t>Spoljne granice i Šengen</w:t>
      </w:r>
      <w:r w:rsidRPr="00747110">
        <w:rPr>
          <w:rFonts w:ascii="Calibri" w:hAnsi="Calibri"/>
          <w:i/>
          <w:sz w:val="24"/>
          <w:lang w:val="pl-PL"/>
        </w:rPr>
        <w:t xml:space="preserve">, </w:t>
      </w:r>
      <w:r w:rsidRPr="00747110">
        <w:rPr>
          <w:rFonts w:ascii="Calibri" w:eastAsia="Calibri" w:hAnsi="Calibri" w:cs="Times New Roman"/>
          <w:i/>
          <w:sz w:val="24"/>
          <w:lang w:val="pl-PL"/>
        </w:rPr>
        <w:t>Pravosudna saradnja u građanskim i krivičnim stvarima</w:t>
      </w:r>
      <w:r w:rsidRPr="00747110">
        <w:rPr>
          <w:rFonts w:ascii="Calibri" w:hAnsi="Calibri"/>
          <w:i/>
          <w:sz w:val="24"/>
          <w:lang w:val="pl-PL"/>
        </w:rPr>
        <w:t xml:space="preserve">, </w:t>
      </w:r>
      <w:r w:rsidRPr="00747110">
        <w:rPr>
          <w:rFonts w:ascii="Calibri" w:eastAsia="Calibri" w:hAnsi="Calibri" w:cs="Times New Roman"/>
          <w:i/>
          <w:sz w:val="24"/>
          <w:lang w:val="sv-SE"/>
        </w:rPr>
        <w:t>Policijska saradnja i borba protiv organizovanog kriminala</w:t>
      </w:r>
      <w:r w:rsidRPr="00747110">
        <w:rPr>
          <w:rFonts w:ascii="Calibri" w:hAnsi="Calibri"/>
          <w:i/>
          <w:sz w:val="24"/>
          <w:lang w:val="sv-SE"/>
        </w:rPr>
        <w:t xml:space="preserve">, </w:t>
      </w:r>
      <w:r w:rsidRPr="00747110">
        <w:rPr>
          <w:rFonts w:ascii="Calibri" w:eastAsia="Calibri" w:hAnsi="Calibri" w:cs="Times New Roman"/>
          <w:i/>
          <w:sz w:val="24"/>
          <w:lang w:val="sv-SE"/>
        </w:rPr>
        <w:t>Borba protiv terorizma</w:t>
      </w:r>
      <w:r w:rsidRPr="00747110">
        <w:rPr>
          <w:rFonts w:ascii="Calibri" w:hAnsi="Calibri"/>
          <w:i/>
          <w:sz w:val="24"/>
          <w:lang w:val="sv-SE"/>
        </w:rPr>
        <w:t xml:space="preserve">, </w:t>
      </w:r>
      <w:r w:rsidRPr="00747110">
        <w:rPr>
          <w:rFonts w:ascii="Calibri" w:eastAsia="Calibri" w:hAnsi="Calibri" w:cs="Times New Roman"/>
          <w:i/>
          <w:sz w:val="24"/>
          <w:lang w:val="sv-SE"/>
        </w:rPr>
        <w:t>Saradnja u oblasti droga</w:t>
      </w:r>
      <w:r w:rsidRPr="00747110">
        <w:rPr>
          <w:rFonts w:ascii="Calibri" w:hAnsi="Calibri"/>
          <w:i/>
          <w:sz w:val="24"/>
          <w:lang w:val="sv-SE"/>
        </w:rPr>
        <w:t xml:space="preserve">, </w:t>
      </w:r>
      <w:r w:rsidRPr="00747110">
        <w:rPr>
          <w:rFonts w:ascii="Calibri" w:eastAsia="Calibri" w:hAnsi="Calibri" w:cs="Times New Roman"/>
          <w:i/>
          <w:sz w:val="24"/>
          <w:lang w:val="sv-SE"/>
        </w:rPr>
        <w:t>Carinska saradnja</w:t>
      </w:r>
      <w:r w:rsidRPr="00747110">
        <w:rPr>
          <w:rFonts w:ascii="Calibri" w:hAnsi="Calibri"/>
          <w:i/>
          <w:sz w:val="24"/>
          <w:lang w:val="sv-SE"/>
        </w:rPr>
        <w:t xml:space="preserve"> i </w:t>
      </w:r>
      <w:r w:rsidRPr="00747110">
        <w:rPr>
          <w:rFonts w:ascii="Calibri" w:eastAsia="Calibri" w:hAnsi="Calibri" w:cs="Times New Roman"/>
          <w:i/>
          <w:sz w:val="24"/>
          <w:lang w:val="sv-SE"/>
        </w:rPr>
        <w:t>Falsifik</w:t>
      </w:r>
      <w:r w:rsidRPr="00747110">
        <w:rPr>
          <w:rFonts w:ascii="Calibri" w:hAnsi="Calibri"/>
          <w:i/>
          <w:sz w:val="24"/>
          <w:lang w:val="sv-SE"/>
        </w:rPr>
        <w:t>ovanje eura (krivični aspekti).”</w:t>
      </w:r>
    </w:p>
    <w:p w:rsidR="00AF3A62" w:rsidRPr="00E2560E" w:rsidRDefault="00AF3A62" w:rsidP="00AF3A62">
      <w:pPr>
        <w:shd w:val="clear" w:color="auto" w:fill="DBE5F1" w:themeFill="accent1" w:themeFillTint="33"/>
        <w:spacing w:after="0"/>
        <w:jc w:val="both"/>
        <w:rPr>
          <w:b/>
          <w:sz w:val="24"/>
          <w:szCs w:val="24"/>
          <w:lang w:val="sr-Latn-CS"/>
        </w:rPr>
      </w:pPr>
      <w:r>
        <w:rPr>
          <w:b/>
          <w:sz w:val="24"/>
          <w:szCs w:val="24"/>
          <w:lang w:val="sr-Latn-CS"/>
        </w:rPr>
        <w:lastRenderedPageBreak/>
        <w:t xml:space="preserve">2. </w:t>
      </w:r>
      <w:r w:rsidRPr="00E2560E">
        <w:rPr>
          <w:b/>
          <w:sz w:val="24"/>
          <w:szCs w:val="24"/>
          <w:lang w:val="sr-Latn-CS"/>
        </w:rPr>
        <w:t>OPIS STRUKTURE AKCIONOG PLANA</w:t>
      </w:r>
    </w:p>
    <w:p w:rsidR="00AF3A62" w:rsidRPr="00AF3A62" w:rsidRDefault="00AF3A62" w:rsidP="00AF3A62">
      <w:pPr>
        <w:spacing w:after="0"/>
        <w:jc w:val="both"/>
        <w:rPr>
          <w:b/>
          <w:sz w:val="16"/>
          <w:szCs w:val="16"/>
          <w:lang w:val="sr-Latn-CS"/>
        </w:rPr>
      </w:pPr>
    </w:p>
    <w:p w:rsidR="00AF3A62" w:rsidRPr="00E2560E" w:rsidRDefault="00AF3A62" w:rsidP="00AF3A62">
      <w:pPr>
        <w:spacing w:after="0"/>
        <w:jc w:val="both"/>
        <w:rPr>
          <w:b/>
          <w:sz w:val="24"/>
          <w:szCs w:val="24"/>
          <w:lang w:val="sr-Latn-CS"/>
        </w:rPr>
      </w:pPr>
      <w:r>
        <w:rPr>
          <w:b/>
          <w:sz w:val="24"/>
          <w:szCs w:val="24"/>
          <w:lang w:val="sr-Latn-CS"/>
        </w:rPr>
        <w:t xml:space="preserve">2.1. </w:t>
      </w:r>
      <w:r w:rsidRPr="00E2560E">
        <w:rPr>
          <w:b/>
          <w:sz w:val="24"/>
          <w:szCs w:val="24"/>
          <w:lang w:val="sr-Latn-CS"/>
        </w:rPr>
        <w:t>Opšte napomene</w:t>
      </w:r>
    </w:p>
    <w:p w:rsidR="00AF3A62" w:rsidRPr="00AF3A62" w:rsidRDefault="00AF3A62" w:rsidP="00AF3A62">
      <w:pPr>
        <w:spacing w:after="0"/>
        <w:jc w:val="both"/>
        <w:rPr>
          <w:b/>
          <w:sz w:val="16"/>
          <w:szCs w:val="16"/>
          <w:lang w:val="sr-Latn-CS"/>
        </w:rPr>
      </w:pPr>
    </w:p>
    <w:p w:rsidR="00AF3A62" w:rsidRPr="00E2560E" w:rsidRDefault="00AF3A62" w:rsidP="00AF3A62">
      <w:pPr>
        <w:spacing w:after="0"/>
        <w:jc w:val="both"/>
        <w:rPr>
          <w:sz w:val="24"/>
          <w:szCs w:val="24"/>
          <w:lang w:val="sr-Latn-CS"/>
        </w:rPr>
      </w:pPr>
      <w:r w:rsidRPr="00E2560E">
        <w:rPr>
          <w:sz w:val="24"/>
          <w:szCs w:val="24"/>
          <w:lang w:val="sr-Latn-CS"/>
        </w:rPr>
        <w:t>Radna grupa 24 je neposredno nakon održanog skrining procesa pristupila pripremama polazne osnove akcionog plana za poglavlje 24 i, s tim u vezi, kreirala pregled svih obaveza i rokova koji su saopšteni u toku bilateralnog skrininga, kako bi isti postali sastavni dio akcionog plana.</w:t>
      </w:r>
    </w:p>
    <w:p w:rsidR="00AF3A62" w:rsidRPr="00AF3A62" w:rsidRDefault="00AF3A62" w:rsidP="00AF3A62">
      <w:pPr>
        <w:spacing w:after="0"/>
        <w:jc w:val="both"/>
        <w:rPr>
          <w:sz w:val="16"/>
          <w:szCs w:val="16"/>
          <w:lang w:val="sr-Latn-CS"/>
        </w:rPr>
      </w:pPr>
    </w:p>
    <w:p w:rsidR="00AF3A62" w:rsidRPr="00E2560E" w:rsidRDefault="00AF3A62" w:rsidP="00AF3A62">
      <w:pPr>
        <w:spacing w:after="0"/>
        <w:jc w:val="both"/>
        <w:rPr>
          <w:sz w:val="24"/>
          <w:szCs w:val="24"/>
          <w:lang w:val="sr-Latn-CS"/>
        </w:rPr>
      </w:pPr>
      <w:r w:rsidRPr="00E2560E">
        <w:rPr>
          <w:sz w:val="24"/>
          <w:szCs w:val="24"/>
          <w:lang w:val="sr-Latn-CS"/>
        </w:rPr>
        <w:t>Uporedo sa navedenim aktivnostima, Radna grupa 24 angažovala je i regionalnog UNDP eksperta, Filipa Dragovića, bivšeg šefa Radne grupe 24 u Republici Hrvatskoj, sa kojim je razmotrena polazna osnova za akcioni plan i koji je dao smjernice u cilju što kvalitetnije pripreme nacrta akcionog plana.</w:t>
      </w:r>
    </w:p>
    <w:p w:rsidR="00AF3A62" w:rsidRPr="00AF3A62" w:rsidRDefault="00AF3A62" w:rsidP="00AF3A62">
      <w:pPr>
        <w:spacing w:after="0"/>
        <w:jc w:val="both"/>
        <w:rPr>
          <w:sz w:val="16"/>
          <w:szCs w:val="16"/>
          <w:lang w:val="sr-Latn-CS"/>
        </w:rPr>
      </w:pPr>
    </w:p>
    <w:p w:rsidR="00AF3A62" w:rsidRPr="00E2560E" w:rsidRDefault="00AF3A62" w:rsidP="00AF3A62">
      <w:pPr>
        <w:spacing w:after="0"/>
        <w:jc w:val="both"/>
        <w:rPr>
          <w:sz w:val="24"/>
          <w:szCs w:val="24"/>
          <w:lang w:val="sr-Latn-CS"/>
        </w:rPr>
      </w:pPr>
      <w:r w:rsidRPr="00E2560E">
        <w:rPr>
          <w:sz w:val="24"/>
          <w:szCs w:val="24"/>
          <w:lang w:val="sr-Latn-CS"/>
        </w:rPr>
        <w:t>Ujedno, pripremljen je i model nacrta akcionog plana za podoblast „Azil“, koji je u toku III sjednice Pododbora uručen Evropskoj komisiji na mišljenje i eventualne sugestije u strukturalnom dijelu.</w:t>
      </w:r>
    </w:p>
    <w:p w:rsidR="00AF3A62" w:rsidRPr="00AF3A62" w:rsidRDefault="00AF3A62" w:rsidP="00AF3A62">
      <w:pPr>
        <w:spacing w:after="0"/>
        <w:jc w:val="both"/>
        <w:rPr>
          <w:sz w:val="16"/>
          <w:szCs w:val="16"/>
          <w:lang w:val="sr-Latn-CS"/>
        </w:rPr>
      </w:pPr>
    </w:p>
    <w:p w:rsidR="00AF3A62" w:rsidRPr="00231146" w:rsidRDefault="00AF3A62" w:rsidP="00AF3A62">
      <w:pPr>
        <w:spacing w:after="0"/>
        <w:jc w:val="both"/>
        <w:rPr>
          <w:color w:val="000000" w:themeColor="text1"/>
          <w:sz w:val="24"/>
          <w:szCs w:val="24"/>
          <w:lang w:val="sr-Latn-CS"/>
        </w:rPr>
      </w:pPr>
      <w:r w:rsidRPr="00E2560E">
        <w:rPr>
          <w:sz w:val="24"/>
          <w:szCs w:val="24"/>
          <w:lang w:val="sr-Latn-CS"/>
        </w:rPr>
        <w:t xml:space="preserve">Radnoj grupi 24 su 24. januara 2013. godine dostavljene i sugestije Evropske komisije, koje </w:t>
      </w:r>
      <w:r w:rsidRPr="00231146">
        <w:rPr>
          <w:color w:val="000000" w:themeColor="text1"/>
          <w:sz w:val="24"/>
          <w:szCs w:val="24"/>
          <w:lang w:val="sr-Latn-CS"/>
        </w:rPr>
        <w:t>sadrže i okvirne smjernice kako treba da izgleda akcioni plan za Poglavlje 24, u strukturalnom i sadržinskom smislu.</w:t>
      </w:r>
    </w:p>
    <w:p w:rsidR="00AF3A62" w:rsidRPr="00231146" w:rsidRDefault="00AF3A62" w:rsidP="00AF3A62">
      <w:pPr>
        <w:spacing w:after="0"/>
        <w:jc w:val="both"/>
        <w:rPr>
          <w:color w:val="000000" w:themeColor="text1"/>
          <w:sz w:val="16"/>
          <w:szCs w:val="16"/>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Na osnovu navedenog, Radna grupa 24 pripremila je prvi Nacrt akcionog plana, kao polaznu osnovu za dalji rad do njegovog konačnog utvrđivanja u formi Predloga.</w:t>
      </w:r>
    </w:p>
    <w:p w:rsidR="00AF3A62" w:rsidRPr="00231146" w:rsidRDefault="00AF3A62" w:rsidP="00AF3A62">
      <w:pPr>
        <w:spacing w:after="0"/>
        <w:jc w:val="both"/>
        <w:rPr>
          <w:color w:val="000000" w:themeColor="text1"/>
          <w:sz w:val="16"/>
          <w:szCs w:val="16"/>
          <w:lang w:val="sr-Latn-CS"/>
        </w:rPr>
      </w:pPr>
    </w:p>
    <w:p w:rsidR="00AF3A62" w:rsidRPr="00231146" w:rsidRDefault="00AF3A62" w:rsidP="00AF3A62">
      <w:pPr>
        <w:tabs>
          <w:tab w:val="left" w:pos="3135"/>
        </w:tabs>
        <w:spacing w:after="0"/>
        <w:jc w:val="both"/>
        <w:rPr>
          <w:color w:val="000000" w:themeColor="text1"/>
          <w:sz w:val="24"/>
          <w:szCs w:val="24"/>
        </w:rPr>
      </w:pPr>
      <w:r w:rsidRPr="00231146">
        <w:rPr>
          <w:color w:val="000000" w:themeColor="text1"/>
          <w:sz w:val="24"/>
          <w:szCs w:val="24"/>
          <w:lang w:val="sr-Latn-CS"/>
        </w:rPr>
        <w:t>Nacrt akcionog plana dostavljen je Evropskoj komisiji, nakon čega su, u periodu od 5. do 22. maja 2013. godine, u</w:t>
      </w:r>
      <w:r w:rsidRPr="00231146">
        <w:rPr>
          <w:color w:val="000000" w:themeColor="text1"/>
          <w:sz w:val="24"/>
          <w:szCs w:val="24"/>
        </w:rPr>
        <w:t xml:space="preserve"> Crnoj Gori boravili eksperti Evropske komisije, u cilju zajedničkog rada sa članovima RG 24 u dijelu inoviranja Nacrt akcionog plana za Poglavlje 24. Boravilo je 12 eksperata za 9 podoblasti Poglavlja 24, osim za podoblast Carinska saradnja, za koju je Komisija ocijenila da nije potrebno angažovanje eksperta u ovoj fazi pripreme. </w:t>
      </w:r>
    </w:p>
    <w:p w:rsidR="00AF3A62" w:rsidRPr="00231146" w:rsidRDefault="00AF3A62" w:rsidP="00AF3A62">
      <w:pPr>
        <w:tabs>
          <w:tab w:val="left" w:pos="3135"/>
        </w:tabs>
        <w:spacing w:after="0"/>
        <w:jc w:val="both"/>
        <w:rPr>
          <w:color w:val="000000" w:themeColor="text1"/>
          <w:sz w:val="16"/>
          <w:szCs w:val="16"/>
        </w:rPr>
      </w:pPr>
    </w:p>
    <w:p w:rsidR="00AF3A62" w:rsidRPr="00231146" w:rsidRDefault="00AF3A62" w:rsidP="00AF3A62">
      <w:pPr>
        <w:tabs>
          <w:tab w:val="left" w:pos="3135"/>
        </w:tabs>
        <w:spacing w:after="0"/>
        <w:jc w:val="both"/>
        <w:rPr>
          <w:color w:val="000000" w:themeColor="text1"/>
          <w:sz w:val="24"/>
          <w:szCs w:val="24"/>
        </w:rPr>
      </w:pPr>
      <w:r w:rsidRPr="00231146">
        <w:rPr>
          <w:color w:val="000000" w:themeColor="text1"/>
          <w:sz w:val="24"/>
          <w:szCs w:val="24"/>
        </w:rPr>
        <w:t>Nakon ekspertskih posjeta izvršeno je inoviranje Nacrt akcionog plana, koji je preveden od strane Ministarstva vanjskih poslova i evropskih integracija, nakon čega je upućen Evropskoj komisiji na dodatne sugestije i komentare.</w:t>
      </w:r>
    </w:p>
    <w:p w:rsidR="00AF3A62" w:rsidRPr="00231146" w:rsidRDefault="00AF3A62" w:rsidP="00AF3A62">
      <w:pPr>
        <w:tabs>
          <w:tab w:val="left" w:pos="3135"/>
        </w:tabs>
        <w:spacing w:after="0"/>
        <w:jc w:val="both"/>
        <w:rPr>
          <w:color w:val="000000" w:themeColor="text1"/>
          <w:sz w:val="16"/>
          <w:szCs w:val="16"/>
        </w:rPr>
      </w:pPr>
    </w:p>
    <w:p w:rsidR="00AF3A62" w:rsidRPr="00231146" w:rsidRDefault="00AF3A62" w:rsidP="00AF3A62">
      <w:pPr>
        <w:tabs>
          <w:tab w:val="left" w:pos="3135"/>
        </w:tabs>
        <w:spacing w:after="0"/>
        <w:jc w:val="both"/>
        <w:rPr>
          <w:color w:val="000000" w:themeColor="text1"/>
          <w:sz w:val="24"/>
          <w:szCs w:val="24"/>
        </w:rPr>
      </w:pPr>
      <w:r w:rsidRPr="00231146">
        <w:rPr>
          <w:color w:val="000000" w:themeColor="text1"/>
          <w:sz w:val="24"/>
          <w:szCs w:val="24"/>
        </w:rPr>
        <w:t>Evropska komisija je na inovirani Nacrt akcionog plana, 15. i 19. aprila 2013. godine, dostavila “opšte” i “konkretne” komentare na Nacrt akcionog plana, što je bio osnov za inoviranje Nacrta i usvajanje predstavljenih komentara Evropske komisije.</w:t>
      </w:r>
    </w:p>
    <w:p w:rsidR="00AF3A62" w:rsidRPr="00231146" w:rsidRDefault="00AF3A62" w:rsidP="00AF3A62">
      <w:pPr>
        <w:tabs>
          <w:tab w:val="left" w:pos="3135"/>
        </w:tabs>
        <w:spacing w:after="0"/>
        <w:jc w:val="both"/>
        <w:rPr>
          <w:color w:val="000000" w:themeColor="text1"/>
          <w:sz w:val="16"/>
          <w:szCs w:val="16"/>
        </w:rPr>
      </w:pPr>
    </w:p>
    <w:p w:rsidR="00AF3A62" w:rsidRPr="00231146" w:rsidRDefault="00AF3A62" w:rsidP="00AF3A62">
      <w:pPr>
        <w:tabs>
          <w:tab w:val="left" w:pos="3135"/>
        </w:tabs>
        <w:spacing w:after="0"/>
        <w:jc w:val="both"/>
        <w:rPr>
          <w:color w:val="000000" w:themeColor="text1"/>
          <w:sz w:val="24"/>
          <w:szCs w:val="24"/>
        </w:rPr>
      </w:pPr>
      <w:r w:rsidRPr="00231146">
        <w:rPr>
          <w:color w:val="000000" w:themeColor="text1"/>
          <w:sz w:val="24"/>
          <w:szCs w:val="24"/>
        </w:rPr>
        <w:t>Radna grupa 24 je, 13. maja 2014. godine, Ministarstvu vanjskih poslova i evropskih integracija, radi publikovanja i konsultacija sa svim relevantnim subjektima, uputila Nacrt akcionog plana za Poglavlje 24.</w:t>
      </w:r>
    </w:p>
    <w:p w:rsidR="00AF3A62" w:rsidRPr="00231146" w:rsidRDefault="00AF3A62" w:rsidP="00AF3A62">
      <w:pPr>
        <w:tabs>
          <w:tab w:val="left" w:pos="3135"/>
        </w:tabs>
        <w:spacing w:after="0"/>
        <w:jc w:val="both"/>
        <w:rPr>
          <w:color w:val="000000" w:themeColor="text1"/>
          <w:sz w:val="24"/>
          <w:szCs w:val="24"/>
        </w:rPr>
      </w:pPr>
    </w:p>
    <w:p w:rsidR="00AF3A62" w:rsidRPr="00231146" w:rsidRDefault="00AF3A62" w:rsidP="00AF3A62">
      <w:pPr>
        <w:spacing w:after="0"/>
        <w:jc w:val="both"/>
        <w:rPr>
          <w:b/>
          <w:color w:val="000000" w:themeColor="text1"/>
          <w:sz w:val="24"/>
          <w:szCs w:val="24"/>
          <w:lang w:val="sr-Latn-CS"/>
        </w:rPr>
      </w:pPr>
      <w:r w:rsidRPr="00231146">
        <w:rPr>
          <w:b/>
          <w:color w:val="000000" w:themeColor="text1"/>
          <w:sz w:val="24"/>
          <w:szCs w:val="24"/>
          <w:lang w:val="sr-Latn-CS"/>
        </w:rPr>
        <w:t>2.2. Način određivanja ciljeva</w:t>
      </w:r>
    </w:p>
    <w:p w:rsidR="00AF3A62" w:rsidRPr="00231146" w:rsidRDefault="00AF3A62" w:rsidP="00AF3A62">
      <w:pPr>
        <w:spacing w:after="0"/>
        <w:jc w:val="both"/>
        <w:rPr>
          <w:b/>
          <w:color w:val="000000" w:themeColor="text1"/>
          <w:sz w:val="18"/>
          <w:szCs w:val="24"/>
          <w:lang w:val="sr-Latn-CS"/>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 xml:space="preserve">Shodno pravilima pripreme akcionog plana, kao strateškog i reformskog dokumenta, kao i u skladu sa smjernicama i komentarima Evropske komisije, Nacrt akcionog plana sadrži pregled aktivnosti u okviru jedinstvenog procesa koji pomaže da se planski i proaktivno pristupa ispunjavanju obaveza na putu evropske integracije, kroz postizanje jasno definisanih ciljeva. </w:t>
      </w:r>
    </w:p>
    <w:p w:rsidR="00AF3A62" w:rsidRPr="00231146" w:rsidRDefault="00AF3A62" w:rsidP="00AF3A62">
      <w:pPr>
        <w:spacing w:after="0"/>
        <w:jc w:val="both"/>
        <w:rPr>
          <w:rFonts w:eastAsia="Times New Roman" w:cs="Segoe UI"/>
          <w:color w:val="000000" w:themeColor="text1"/>
          <w:sz w:val="18"/>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 xml:space="preserve">Akcioni plan predstavlja pregled mehanizama i aktivnosti na osnovu kojih je evidentno šta se želi postići u određenom roku, na bazi realnih procjena i u mjeri objektivno mogućeg. </w:t>
      </w:r>
    </w:p>
    <w:p w:rsidR="00AF3A62" w:rsidRPr="00231146" w:rsidRDefault="00AF3A62" w:rsidP="00AF3A62">
      <w:pPr>
        <w:spacing w:after="0"/>
        <w:jc w:val="both"/>
        <w:rPr>
          <w:rFonts w:eastAsia="Times New Roman" w:cs="Segoe UI"/>
          <w:color w:val="000000" w:themeColor="text1"/>
          <w:sz w:val="18"/>
          <w:szCs w:val="24"/>
        </w:rPr>
      </w:pPr>
    </w:p>
    <w:p w:rsidR="00AF3A62" w:rsidRPr="0029764D" w:rsidRDefault="00AF3A62" w:rsidP="00AF3A62">
      <w:pPr>
        <w:pStyle w:val="NormalWeb"/>
        <w:spacing w:line="276" w:lineRule="auto"/>
        <w:jc w:val="both"/>
        <w:rPr>
          <w:rStyle w:val="Strong"/>
          <w:rFonts w:asciiTheme="minorHAnsi" w:hAnsiTheme="minorHAnsi" w:cs="Tahoma"/>
          <w:b w:val="0"/>
          <w:color w:val="000000" w:themeColor="text1"/>
        </w:rPr>
      </w:pPr>
      <w:r w:rsidRPr="0029764D">
        <w:rPr>
          <w:rStyle w:val="Strong"/>
          <w:rFonts w:asciiTheme="minorHAnsi" w:hAnsiTheme="minorHAnsi" w:cs="Tahoma"/>
          <w:b w:val="0"/>
          <w:color w:val="000000" w:themeColor="text1"/>
        </w:rPr>
        <w:t xml:space="preserve">Ciljevi su definisani, imajući u vidu jasne preporuke iz Skrining izvještaja, kao i one koje su date u toku procesa analitičkog pregleda usklađenosti crnogorskog pravnog sistema, s pravnom tekovinom Evropske unije. Takođe, dio ciljeva je definisan uzimajući u obzir potrebu da se dostignu određeni standardi koji su preduslov za ispunjavanje pojedinih ciljeva iz preporuka sadržanih u Skrining izvještaju i dosadašnjim “opštim” i “konkretnim” komentarima koje je dostavila Evropska komisija. </w:t>
      </w:r>
    </w:p>
    <w:p w:rsidR="00AF3A62" w:rsidRPr="00231146" w:rsidRDefault="00AF3A62" w:rsidP="00AF3A62">
      <w:pPr>
        <w:pStyle w:val="NormalWeb"/>
        <w:spacing w:line="276" w:lineRule="auto"/>
        <w:jc w:val="both"/>
        <w:rPr>
          <w:rStyle w:val="Strong"/>
          <w:rFonts w:asciiTheme="minorHAnsi" w:hAnsiTheme="minorHAnsi" w:cs="Tahoma"/>
          <w:b w:val="0"/>
          <w:color w:val="000000" w:themeColor="text1"/>
        </w:rPr>
      </w:pPr>
    </w:p>
    <w:p w:rsidR="00AF3A62" w:rsidRPr="00231146" w:rsidRDefault="00AF3A62" w:rsidP="00AF3A62">
      <w:pPr>
        <w:spacing w:after="0" w:line="264" w:lineRule="auto"/>
        <w:jc w:val="both"/>
        <w:rPr>
          <w:b/>
          <w:color w:val="000000" w:themeColor="text1"/>
          <w:sz w:val="24"/>
          <w:szCs w:val="24"/>
          <w:lang w:val="sr-Latn-CS"/>
        </w:rPr>
      </w:pPr>
      <w:r w:rsidRPr="00231146">
        <w:rPr>
          <w:b/>
          <w:color w:val="000000" w:themeColor="text1"/>
          <w:sz w:val="24"/>
          <w:szCs w:val="24"/>
          <w:lang w:val="sr-Latn-CS"/>
        </w:rPr>
        <w:t>2.3. Način određivanja mjera</w:t>
      </w:r>
    </w:p>
    <w:p w:rsidR="00AF3A62" w:rsidRPr="00231146" w:rsidRDefault="00AF3A62" w:rsidP="00AF3A62">
      <w:pPr>
        <w:spacing w:after="0" w:line="264" w:lineRule="auto"/>
        <w:jc w:val="both"/>
        <w:rPr>
          <w:b/>
          <w:color w:val="000000" w:themeColor="text1"/>
          <w:sz w:val="18"/>
          <w:szCs w:val="24"/>
          <w:lang w:val="sr-Latn-CS"/>
        </w:rPr>
      </w:pPr>
    </w:p>
    <w:p w:rsidR="00AF3A62" w:rsidRPr="00231146" w:rsidRDefault="00AF3A62" w:rsidP="00AF3A62">
      <w:pPr>
        <w:pStyle w:val="NormalWeb"/>
        <w:spacing w:line="264" w:lineRule="auto"/>
        <w:jc w:val="both"/>
        <w:rPr>
          <w:rFonts w:asciiTheme="minorHAnsi" w:hAnsiTheme="minorHAnsi" w:cs="Tahoma"/>
          <w:color w:val="000000" w:themeColor="text1"/>
        </w:rPr>
      </w:pPr>
      <w:r w:rsidRPr="00231146">
        <w:rPr>
          <w:rFonts w:asciiTheme="minorHAnsi" w:hAnsiTheme="minorHAnsi" w:cs="Tahoma"/>
          <w:color w:val="000000" w:themeColor="text1"/>
        </w:rPr>
        <w:t xml:space="preserve">Mjere su određene u odnosu na ciljeve, odnosno prioritete za koje je procijenjeno da predstavljaju preduslov za ispunjavanje određenih drugih ciljeva, odnosno da je njihovo postizanje ocijenjeno kao neophodno u što kraćem roku. U odnosu na prioritete klasifikovane su i mjere, koje su u akcionom planu predstavljene hronološki u zavisnosti od utvrđenih rokova za njihovu realizaciju. </w:t>
      </w:r>
    </w:p>
    <w:p w:rsidR="00AF3A62" w:rsidRPr="00231146" w:rsidRDefault="00AF3A62" w:rsidP="00AF3A62">
      <w:pPr>
        <w:pStyle w:val="NormalWeb"/>
        <w:spacing w:line="264" w:lineRule="auto"/>
        <w:jc w:val="both"/>
        <w:rPr>
          <w:rFonts w:asciiTheme="minorHAnsi" w:hAnsiTheme="minorHAnsi" w:cs="Tahoma"/>
          <w:color w:val="000000" w:themeColor="text1"/>
          <w:sz w:val="18"/>
        </w:rPr>
      </w:pPr>
    </w:p>
    <w:p w:rsidR="00AF3A62" w:rsidRPr="00231146" w:rsidRDefault="00AF3A62" w:rsidP="00AF3A62">
      <w:pPr>
        <w:pStyle w:val="NormalWeb"/>
        <w:spacing w:line="264" w:lineRule="auto"/>
        <w:jc w:val="both"/>
        <w:rPr>
          <w:rFonts w:asciiTheme="minorHAnsi" w:hAnsiTheme="minorHAnsi" w:cs="Tahoma"/>
          <w:color w:val="000000" w:themeColor="text1"/>
        </w:rPr>
      </w:pPr>
      <w:r w:rsidRPr="00231146">
        <w:rPr>
          <w:rFonts w:asciiTheme="minorHAnsi" w:hAnsiTheme="minorHAnsi" w:cs="Tahoma"/>
          <w:color w:val="000000" w:themeColor="text1"/>
        </w:rPr>
        <w:t xml:space="preserve">U tom smislu, na nivou principa, stepen prioriteta i vrste mjera određen je počevši od prepoznavanja mjera u dijelu normativnog usklađivanja, zatim jačanja institucionalnog i administrativnog okvira, kao i sprovođenja neophodnih edukativnih aktivnosti kadrova i podizanja svijesti građana </w:t>
      </w:r>
      <w:r w:rsidRPr="00231146">
        <w:rPr>
          <w:rFonts w:asciiTheme="minorHAnsi" w:hAnsiTheme="minorHAnsi" w:cs="Tahoma"/>
          <w:i/>
          <w:color w:val="000000" w:themeColor="text1"/>
        </w:rPr>
        <w:t xml:space="preserve">(gdje je to moguće), </w:t>
      </w:r>
      <w:r w:rsidRPr="00231146">
        <w:rPr>
          <w:rFonts w:asciiTheme="minorHAnsi" w:hAnsiTheme="minorHAnsi" w:cs="Tahoma"/>
          <w:color w:val="000000" w:themeColor="text1"/>
        </w:rPr>
        <w:t>a sve</w:t>
      </w:r>
      <w:r w:rsidRPr="00231146">
        <w:rPr>
          <w:rFonts w:asciiTheme="minorHAnsi" w:hAnsiTheme="minorHAnsi" w:cs="Tahoma"/>
          <w:i/>
          <w:color w:val="000000" w:themeColor="text1"/>
        </w:rPr>
        <w:t xml:space="preserve"> </w:t>
      </w:r>
      <w:r w:rsidRPr="00231146">
        <w:rPr>
          <w:rFonts w:asciiTheme="minorHAnsi" w:hAnsiTheme="minorHAnsi" w:cs="Tahoma"/>
          <w:color w:val="000000" w:themeColor="text1"/>
        </w:rPr>
        <w:t xml:space="preserve">s namjerom što kvalitetnije implementacije pravnog okvira i dostizanja odgovarajućeg standarda, gdje je to potrebno. </w:t>
      </w:r>
    </w:p>
    <w:p w:rsidR="00AF3A62" w:rsidRPr="00231146" w:rsidRDefault="00AF3A62" w:rsidP="00AF3A62">
      <w:pPr>
        <w:spacing w:after="0" w:line="264" w:lineRule="auto"/>
        <w:jc w:val="both"/>
        <w:rPr>
          <w:b/>
          <w:color w:val="000000" w:themeColor="text1"/>
          <w:sz w:val="18"/>
          <w:szCs w:val="24"/>
          <w:lang w:val="sr-Latn-CS"/>
        </w:rPr>
      </w:pPr>
    </w:p>
    <w:p w:rsidR="00AF3A62" w:rsidRPr="00231146" w:rsidRDefault="00AF3A62" w:rsidP="00AF3A62">
      <w:pPr>
        <w:spacing w:after="0" w:line="264" w:lineRule="auto"/>
        <w:jc w:val="both"/>
        <w:rPr>
          <w:color w:val="000000" w:themeColor="text1"/>
          <w:sz w:val="24"/>
          <w:szCs w:val="24"/>
          <w:lang w:val="sr-Latn-CS"/>
        </w:rPr>
      </w:pPr>
      <w:r w:rsidRPr="00231146">
        <w:rPr>
          <w:color w:val="000000" w:themeColor="text1"/>
          <w:sz w:val="24"/>
          <w:szCs w:val="24"/>
          <w:lang w:val="sr-Latn-CS"/>
        </w:rPr>
        <w:t>Važno je istaći da planirane mjere nijesu koncipirane tako da se vodi računa o njihovom klasičnom ispunjavanju, u dijelu postizanja određenog stepena usklađenosti, već se posebno vodilo računa da, tamo gdje je to moguće, one budu koncipirane na način da se njihovom realizacijom jasno vidi uticaj reforme.</w:t>
      </w:r>
    </w:p>
    <w:p w:rsidR="00AF3A62" w:rsidRPr="00231146" w:rsidRDefault="00AF3A62" w:rsidP="00AF3A62">
      <w:pPr>
        <w:spacing w:after="0" w:line="264" w:lineRule="auto"/>
        <w:jc w:val="both"/>
        <w:rPr>
          <w:b/>
          <w:color w:val="000000" w:themeColor="text1"/>
          <w:sz w:val="24"/>
          <w:szCs w:val="24"/>
          <w:lang w:val="sr-Latn-CS"/>
        </w:rPr>
      </w:pPr>
    </w:p>
    <w:p w:rsidR="00AF3A62" w:rsidRPr="00231146" w:rsidRDefault="00AF3A62" w:rsidP="00AF3A62">
      <w:pPr>
        <w:spacing w:after="0"/>
        <w:jc w:val="both"/>
        <w:rPr>
          <w:b/>
          <w:color w:val="000000" w:themeColor="text1"/>
          <w:sz w:val="24"/>
          <w:szCs w:val="24"/>
          <w:lang w:val="sr-Latn-CS"/>
        </w:rPr>
      </w:pPr>
      <w:r w:rsidRPr="00231146">
        <w:rPr>
          <w:b/>
          <w:color w:val="000000" w:themeColor="text1"/>
          <w:sz w:val="24"/>
          <w:szCs w:val="24"/>
          <w:lang w:val="sr-Latn-CS"/>
        </w:rPr>
        <w:t>2.4. Način određivanja rokova</w:t>
      </w:r>
    </w:p>
    <w:p w:rsidR="00AF3A62" w:rsidRPr="00231146" w:rsidRDefault="00AF3A62" w:rsidP="00AF3A62">
      <w:pPr>
        <w:spacing w:after="0"/>
        <w:jc w:val="both"/>
        <w:rPr>
          <w:color w:val="000000" w:themeColor="text1"/>
          <w:sz w:val="14"/>
          <w:szCs w:val="24"/>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Rokovi su određeni u odnosu na realizaciju svake aktivnosti pojedinačno, a koje kao set mjera omogućavaju ostvarivanje postavljenog cilja. </w:t>
      </w:r>
    </w:p>
    <w:p w:rsidR="00AF3A62" w:rsidRPr="00231146" w:rsidRDefault="00AF3A62" w:rsidP="00AF3A62">
      <w:pPr>
        <w:spacing w:after="0"/>
        <w:jc w:val="both"/>
        <w:rPr>
          <w:color w:val="000000" w:themeColor="text1"/>
          <w:sz w:val="14"/>
          <w:szCs w:val="24"/>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Po svakoj podoblasti Poglavlja 24 aktivnosti su projektovane i predstavljene tako da hronološki prate vremensku dinamiku njihove realizacije, počevši od 2014. godine </w:t>
      </w:r>
      <w:r w:rsidRPr="00231146">
        <w:rPr>
          <w:i/>
          <w:color w:val="000000" w:themeColor="text1"/>
          <w:sz w:val="24"/>
          <w:szCs w:val="24"/>
          <w:lang w:val="sr-Latn-CS"/>
        </w:rPr>
        <w:t>(dio aktivnosti predviđen za 2013. godinu utvrđen je Planom aktivnosti za ispunjavanje preporuka o Izvještaju o napretku)</w:t>
      </w:r>
      <w:r w:rsidRPr="00231146">
        <w:rPr>
          <w:color w:val="000000" w:themeColor="text1"/>
          <w:sz w:val="24"/>
          <w:szCs w:val="24"/>
          <w:lang w:val="sr-Latn-CS"/>
        </w:rPr>
        <w:t>. U tom kontekstu, određeni su i prioriteti u realizaciji aktivnosti, i to prema sljedećoj strukturi dinamike realizacije:</w:t>
      </w:r>
    </w:p>
    <w:p w:rsidR="00AF3A62" w:rsidRPr="00231146" w:rsidRDefault="00AF3A62" w:rsidP="00AF3A62">
      <w:pPr>
        <w:pStyle w:val="ListParagraph"/>
        <w:numPr>
          <w:ilvl w:val="0"/>
          <w:numId w:val="3"/>
        </w:numPr>
        <w:spacing w:after="0"/>
        <w:jc w:val="both"/>
        <w:rPr>
          <w:i/>
          <w:color w:val="000000" w:themeColor="text1"/>
          <w:sz w:val="24"/>
          <w:szCs w:val="24"/>
          <w:lang w:val="sr-Latn-CS"/>
        </w:rPr>
      </w:pPr>
      <w:r w:rsidRPr="00231146">
        <w:rPr>
          <w:b/>
          <w:i/>
          <w:color w:val="000000" w:themeColor="text1"/>
          <w:sz w:val="24"/>
          <w:szCs w:val="24"/>
          <w:lang w:val="sr-Latn-CS"/>
        </w:rPr>
        <w:t>Kratkoročni prioriteti</w:t>
      </w:r>
      <w:r w:rsidRPr="00231146">
        <w:rPr>
          <w:i/>
          <w:color w:val="000000" w:themeColor="text1"/>
          <w:sz w:val="24"/>
          <w:szCs w:val="24"/>
          <w:lang w:val="sr-Latn-CS"/>
        </w:rPr>
        <w:t xml:space="preserve"> – obuhvataju aktivnosti koje će biti realizovane u 2013. i 2014. godini i određeni su na mjesečnom nivou;</w:t>
      </w:r>
    </w:p>
    <w:p w:rsidR="00AF3A62" w:rsidRPr="00231146" w:rsidRDefault="00AF3A62" w:rsidP="00AF3A62">
      <w:pPr>
        <w:pStyle w:val="ListParagraph"/>
        <w:numPr>
          <w:ilvl w:val="0"/>
          <w:numId w:val="3"/>
        </w:numPr>
        <w:spacing w:after="0"/>
        <w:jc w:val="both"/>
        <w:rPr>
          <w:i/>
          <w:color w:val="000000" w:themeColor="text1"/>
          <w:sz w:val="24"/>
          <w:szCs w:val="24"/>
          <w:lang w:val="sr-Latn-CS"/>
        </w:rPr>
      </w:pPr>
      <w:r w:rsidRPr="00231146">
        <w:rPr>
          <w:b/>
          <w:i/>
          <w:color w:val="000000" w:themeColor="text1"/>
          <w:sz w:val="24"/>
          <w:szCs w:val="24"/>
          <w:lang w:val="sr-Latn-CS"/>
        </w:rPr>
        <w:t>Srednjoročni prioriteti</w:t>
      </w:r>
      <w:r w:rsidRPr="00231146">
        <w:rPr>
          <w:i/>
          <w:color w:val="000000" w:themeColor="text1"/>
          <w:sz w:val="24"/>
          <w:szCs w:val="24"/>
          <w:lang w:val="sr-Latn-CS"/>
        </w:rPr>
        <w:t xml:space="preserve"> obuhvataju mjere koje će biti realizovane u periodu od 2015. godine, zaključno sa 2016. godinom i određeni su na kvartalnom nivou;</w:t>
      </w:r>
    </w:p>
    <w:p w:rsidR="00AF3A62" w:rsidRPr="00231146" w:rsidRDefault="00AF3A62" w:rsidP="00AF3A62">
      <w:pPr>
        <w:pStyle w:val="ListParagraph"/>
        <w:numPr>
          <w:ilvl w:val="0"/>
          <w:numId w:val="3"/>
        </w:numPr>
        <w:spacing w:after="0"/>
        <w:jc w:val="both"/>
        <w:rPr>
          <w:i/>
          <w:color w:val="000000" w:themeColor="text1"/>
          <w:sz w:val="24"/>
          <w:szCs w:val="24"/>
          <w:lang w:val="sr-Latn-CS"/>
        </w:rPr>
      </w:pPr>
      <w:r w:rsidRPr="00231146">
        <w:rPr>
          <w:b/>
          <w:i/>
          <w:color w:val="000000" w:themeColor="text1"/>
          <w:sz w:val="24"/>
          <w:szCs w:val="24"/>
          <w:lang w:val="sr-Latn-CS"/>
        </w:rPr>
        <w:t>Dugoročni prioriteti</w:t>
      </w:r>
      <w:r w:rsidRPr="00231146">
        <w:rPr>
          <w:i/>
          <w:color w:val="000000" w:themeColor="text1"/>
          <w:sz w:val="24"/>
          <w:szCs w:val="24"/>
          <w:lang w:val="sr-Latn-CS"/>
        </w:rPr>
        <w:t xml:space="preserve"> – obuhvataju mjere koje će biti realizovane u periodu od 2017. godine, zaključno sa 2019. godinom i određeni su na polugodišnjem nivou.</w:t>
      </w:r>
    </w:p>
    <w:p w:rsidR="00AF3A62" w:rsidRPr="00231146" w:rsidRDefault="00AF3A62" w:rsidP="00AF3A62">
      <w:pPr>
        <w:spacing w:after="0"/>
        <w:jc w:val="both"/>
        <w:rPr>
          <w:color w:val="000000" w:themeColor="text1"/>
          <w:sz w:val="24"/>
          <w:szCs w:val="24"/>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U odnosu na vremensku strukturu utvrđenih prioriteta, na kraju uvodnog dijela dat je i plan, odnosno predviđena mogućnost za periodično inoviranje akcionog plana, na bazi godišnje analize realizacije aktivnosti i projektovanja aktivnosti u mjeri mogućeg. </w:t>
      </w:r>
    </w:p>
    <w:p w:rsidR="00AF3A62" w:rsidRPr="00231146" w:rsidRDefault="00AF3A62" w:rsidP="00AF3A62">
      <w:pPr>
        <w:spacing w:after="0"/>
        <w:jc w:val="both"/>
        <w:rPr>
          <w:color w:val="000000" w:themeColor="text1"/>
          <w:sz w:val="24"/>
          <w:szCs w:val="24"/>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Intencija je da se kroz strukturiranje rokova na ovaj način omogući što kvalitetnije praćenje uspješnosti realizacije akcionog plana i stvaranje adekvatnih uslova da Evropska komisija formira pregled mjerljivih rezultata, odnosno u svakom trenutku bude u mogućnosti da kroz svoje sugestije doprinese unaprijeđenju sadržine akcionog plana. </w:t>
      </w:r>
    </w:p>
    <w:p w:rsidR="00AF3A62" w:rsidRPr="00231146" w:rsidRDefault="00AF3A62" w:rsidP="00AF3A62">
      <w:pPr>
        <w:spacing w:after="0"/>
        <w:jc w:val="both"/>
        <w:rPr>
          <w:color w:val="000000" w:themeColor="text1"/>
          <w:sz w:val="24"/>
          <w:szCs w:val="24"/>
          <w:lang w:val="sr-Latn-CS"/>
        </w:rPr>
      </w:pPr>
    </w:p>
    <w:p w:rsidR="00AF3A62" w:rsidRPr="00231146" w:rsidRDefault="00AF3A62" w:rsidP="00AF3A62">
      <w:pPr>
        <w:spacing w:after="0"/>
        <w:jc w:val="both"/>
        <w:rPr>
          <w:b/>
          <w:color w:val="000000" w:themeColor="text1"/>
          <w:sz w:val="24"/>
          <w:szCs w:val="24"/>
          <w:lang w:val="sr-Latn-CS"/>
        </w:rPr>
      </w:pPr>
      <w:r w:rsidRPr="00231146">
        <w:rPr>
          <w:b/>
          <w:color w:val="000000" w:themeColor="text1"/>
          <w:sz w:val="24"/>
          <w:szCs w:val="24"/>
          <w:lang w:val="sr-Latn-CS"/>
        </w:rPr>
        <w:t>2.5. Način određivanja odgovornih tijela za realizaciju mjera</w:t>
      </w:r>
    </w:p>
    <w:p w:rsidR="00AF3A62" w:rsidRPr="00231146" w:rsidRDefault="00AF3A62" w:rsidP="00AF3A62">
      <w:pPr>
        <w:spacing w:after="0"/>
        <w:jc w:val="both"/>
        <w:rPr>
          <w:b/>
          <w:color w:val="000000" w:themeColor="text1"/>
          <w:sz w:val="24"/>
          <w:szCs w:val="24"/>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Uz svaku pojedinačnu mjeru, posebno je određena i institucija, odnosno tijelo, koje će biti odgovorno za njenu realizaciju.</w:t>
      </w:r>
    </w:p>
    <w:p w:rsidR="00AF3A62" w:rsidRPr="00231146" w:rsidRDefault="00AF3A62" w:rsidP="00AF3A62">
      <w:pPr>
        <w:spacing w:after="0"/>
        <w:jc w:val="both"/>
        <w:rPr>
          <w:color w:val="000000" w:themeColor="text1"/>
          <w:sz w:val="24"/>
          <w:szCs w:val="24"/>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Kod pojedinih mjera, koje zahtijevaju involviranost više institucija i interresorsku saradnju, na prvom mjestu je stavljena institucija koja je zadužena da bude nosilac i koordinator realizacije aktivnosti, dok su druge institucije podrška postizanja što kvalitetnijeg i efikasnijeg stepena realizacije. </w:t>
      </w:r>
    </w:p>
    <w:p w:rsidR="00AF3A62" w:rsidRPr="00231146" w:rsidRDefault="00AF3A62" w:rsidP="00AF3A62">
      <w:pPr>
        <w:spacing w:after="0"/>
        <w:jc w:val="both"/>
        <w:rPr>
          <w:color w:val="000000" w:themeColor="text1"/>
          <w:sz w:val="24"/>
          <w:szCs w:val="24"/>
          <w:lang w:val="sr-Latn-CS"/>
        </w:rPr>
      </w:pPr>
    </w:p>
    <w:p w:rsidR="00AF3A62" w:rsidRPr="00231146" w:rsidRDefault="00AF3A62" w:rsidP="00AF3A62">
      <w:pPr>
        <w:spacing w:after="0"/>
        <w:jc w:val="both"/>
        <w:rPr>
          <w:b/>
          <w:color w:val="000000" w:themeColor="text1"/>
          <w:sz w:val="24"/>
          <w:szCs w:val="24"/>
          <w:lang w:val="sr-Latn-CS"/>
        </w:rPr>
      </w:pPr>
      <w:r w:rsidRPr="00231146">
        <w:rPr>
          <w:b/>
          <w:color w:val="000000" w:themeColor="text1"/>
          <w:sz w:val="24"/>
          <w:szCs w:val="24"/>
          <w:lang w:val="sr-Latn-CS"/>
        </w:rPr>
        <w:t>2.6. Način određivanja potrebnih finansijskih sredstava</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U polaznoj osnovi akcionog plana, odnosno prvom nacrtu, finansijska procjena je urađena u mjeri mogućeg, odnosno u procentu koji je mogao biti postignut imajući u vidu vrijeme koje je potrebno za izradu procjene finansijskih sredstava za određene aktivnosti.</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lastRenderedPageBreak/>
        <w:t xml:space="preserve">Za svaku stavku koja je iskazana finansijskim pokazateljima obezbijeđena je pouzdana procjena budžeta. Tako je kod investicija u infrastrukturu i opremu obezbijeđeno da su budžetske procjene zasnovane na ustanovljenim potrebama i adekvatnim procjenama troškova. Isti je slučaj i sa ulaganjima koja su planirana u tehničku i ukupnu IT infrastrukturu, od kupovine i instalacije, do njenog održavanja i periodičnog unaprjeđenja. </w:t>
      </w:r>
    </w:p>
    <w:p w:rsidR="00AF3A62" w:rsidRPr="00231146" w:rsidRDefault="00AF3A62" w:rsidP="00AF3A62">
      <w:pPr>
        <w:pStyle w:val="NormalWeb"/>
        <w:spacing w:line="276" w:lineRule="auto"/>
        <w:jc w:val="both"/>
        <w:rPr>
          <w:rFonts w:asciiTheme="minorHAnsi" w:hAnsiTheme="minorHAnsi" w:cs="Tahoma"/>
          <w:color w:val="000000" w:themeColor="text1"/>
        </w:rPr>
      </w:pPr>
    </w:p>
    <w:p w:rsidR="00AF3A62" w:rsidRPr="00231146" w:rsidRDefault="00AF3A62" w:rsidP="00AF3A62">
      <w:pPr>
        <w:pStyle w:val="NormalWeb"/>
        <w:spacing w:line="276" w:lineRule="auto"/>
        <w:jc w:val="both"/>
        <w:rPr>
          <w:rFonts w:asciiTheme="minorHAnsi" w:hAnsiTheme="minorHAnsi" w:cs="Tahoma"/>
          <w:b/>
          <w:color w:val="000000" w:themeColor="text1"/>
        </w:rPr>
      </w:pPr>
      <w:r w:rsidRPr="00231146">
        <w:rPr>
          <w:rFonts w:asciiTheme="minorHAnsi" w:hAnsiTheme="minorHAnsi" w:cs="Tahoma"/>
          <w:color w:val="000000" w:themeColor="text1"/>
        </w:rPr>
        <w:t xml:space="preserve">Dakle, posebno se vodilo računa da, gdje god je moguće, bude pravilno prepoznato kolika sredstva i u kojoj fazi voditi racuna da pravilno prepoznamo </w:t>
      </w:r>
      <w:r w:rsidRPr="00231146">
        <w:rPr>
          <w:rStyle w:val="Strong"/>
          <w:rFonts w:asciiTheme="minorHAnsi" w:hAnsiTheme="minorHAnsi" w:cs="Tahoma"/>
          <w:color w:val="000000" w:themeColor="text1"/>
        </w:rPr>
        <w:t>kolika sredstva i u kojoj fazi su potrebna za realizaciju predloženih mjera</w:t>
      </w:r>
      <w:r w:rsidRPr="00231146">
        <w:rPr>
          <w:rFonts w:asciiTheme="minorHAnsi" w:hAnsiTheme="minorHAnsi" w:cs="Tahoma"/>
          <w:b/>
          <w:color w:val="000000" w:themeColor="text1"/>
        </w:rPr>
        <w:t>.</w:t>
      </w:r>
      <w:r w:rsidRPr="00231146">
        <w:rPr>
          <w:rFonts w:asciiTheme="minorHAnsi" w:hAnsiTheme="minorHAnsi" w:cs="Tahoma"/>
          <w:color w:val="000000" w:themeColor="text1"/>
        </w:rPr>
        <w:t xml:space="preserve"> </w:t>
      </w:r>
    </w:p>
    <w:p w:rsidR="00AF3A62" w:rsidRPr="00231146" w:rsidRDefault="00AF3A62" w:rsidP="00AF3A62">
      <w:pPr>
        <w:pStyle w:val="NormalWeb"/>
        <w:spacing w:line="276" w:lineRule="auto"/>
        <w:jc w:val="both"/>
        <w:rPr>
          <w:rFonts w:asciiTheme="minorHAnsi" w:hAnsiTheme="minorHAnsi" w:cs="Tahoma"/>
          <w:color w:val="000000" w:themeColor="text1"/>
        </w:rPr>
      </w:pPr>
    </w:p>
    <w:p w:rsidR="00AF3A62" w:rsidRPr="00231146" w:rsidRDefault="00AF3A62" w:rsidP="00AF3A62">
      <w:pPr>
        <w:pStyle w:val="NormalWeb"/>
        <w:spacing w:line="276" w:lineRule="auto"/>
        <w:jc w:val="both"/>
        <w:rPr>
          <w:rFonts w:asciiTheme="minorHAnsi" w:hAnsiTheme="minorHAnsi" w:cs="Tahoma"/>
          <w:color w:val="000000" w:themeColor="text1"/>
        </w:rPr>
      </w:pPr>
      <w:r w:rsidRPr="00231146">
        <w:rPr>
          <w:rFonts w:asciiTheme="minorHAnsi" w:hAnsiTheme="minorHAnsi" w:cs="Tahoma"/>
          <w:color w:val="000000" w:themeColor="text1"/>
        </w:rPr>
        <w:t>U određenim aktivnostima, koje, osim sredstava iz Budžeta Crne Gore, zahtijevaju i dodatne načine finansiranja ili materijalnu podršku, date su naznake na koji način se planira obraćanje prema Evropskoj uniji za podršku (Taiex, Twinning, IPA…).</w:t>
      </w:r>
    </w:p>
    <w:p w:rsidR="00AF3A62" w:rsidRPr="00231146" w:rsidRDefault="00AF3A62" w:rsidP="00AF3A62">
      <w:pPr>
        <w:pStyle w:val="NormalWeb"/>
        <w:spacing w:line="276" w:lineRule="auto"/>
        <w:jc w:val="both"/>
        <w:rPr>
          <w:rFonts w:asciiTheme="minorHAnsi" w:hAnsiTheme="minorHAnsi" w:cs="Tahoma"/>
          <w:color w:val="000000" w:themeColor="text1"/>
        </w:rPr>
      </w:pPr>
    </w:p>
    <w:p w:rsidR="00AF3A62" w:rsidRPr="00231146" w:rsidRDefault="00AF3A62" w:rsidP="00AF3A62">
      <w:pPr>
        <w:pStyle w:val="NormalWeb"/>
        <w:spacing w:line="276" w:lineRule="auto"/>
        <w:jc w:val="both"/>
        <w:rPr>
          <w:rFonts w:asciiTheme="minorHAnsi" w:hAnsiTheme="minorHAnsi" w:cs="Tahoma"/>
          <w:color w:val="000000" w:themeColor="text1"/>
        </w:rPr>
      </w:pPr>
      <w:r w:rsidRPr="00231146">
        <w:rPr>
          <w:rFonts w:asciiTheme="minorHAnsi" w:hAnsiTheme="minorHAnsi" w:cs="Tahoma"/>
          <w:color w:val="000000" w:themeColor="text1"/>
        </w:rPr>
        <w:t>Za aktivnosti čija realizacija je planirana 2013. i 2014. godini, u mjeri mogućeg, naznačeni su tačan iznos troškova realizacije i izvor finansiranja.</w:t>
      </w:r>
    </w:p>
    <w:p w:rsidR="00AF3A62" w:rsidRPr="00231146" w:rsidRDefault="00AF3A62" w:rsidP="00AF3A62">
      <w:pPr>
        <w:pStyle w:val="NormalWeb"/>
        <w:spacing w:line="276" w:lineRule="auto"/>
        <w:jc w:val="both"/>
        <w:rPr>
          <w:rFonts w:asciiTheme="minorHAnsi" w:hAnsiTheme="minorHAnsi" w:cs="Tahoma"/>
          <w:color w:val="000000" w:themeColor="text1"/>
        </w:rPr>
      </w:pPr>
    </w:p>
    <w:p w:rsidR="00AF3A62" w:rsidRPr="00231146" w:rsidRDefault="00AF3A62" w:rsidP="00AF3A62">
      <w:pPr>
        <w:pStyle w:val="NormalWeb"/>
        <w:spacing w:line="276" w:lineRule="auto"/>
        <w:jc w:val="both"/>
        <w:rPr>
          <w:rFonts w:asciiTheme="minorHAnsi" w:hAnsiTheme="minorHAnsi" w:cs="Tahoma"/>
          <w:color w:val="000000" w:themeColor="text1"/>
        </w:rPr>
      </w:pPr>
      <w:r w:rsidRPr="00231146">
        <w:rPr>
          <w:rFonts w:asciiTheme="minorHAnsi" w:hAnsiTheme="minorHAnsi" w:cs="Tahoma"/>
          <w:color w:val="000000" w:themeColor="text1"/>
        </w:rPr>
        <w:t>Za aktivnosti čija realizacija je planirana za period 2015. i 2016. godine, naznačen je okvirni iznos troškova realizacije (cca.) aktivnosti i izvor finansiranja od kojeg se očekuje novac.</w:t>
      </w:r>
    </w:p>
    <w:p w:rsidR="00AF3A62" w:rsidRPr="00231146" w:rsidRDefault="00AF3A62" w:rsidP="00AF3A62">
      <w:pPr>
        <w:pStyle w:val="NormalWeb"/>
        <w:spacing w:line="276" w:lineRule="auto"/>
        <w:jc w:val="both"/>
        <w:rPr>
          <w:rFonts w:asciiTheme="minorHAnsi" w:hAnsiTheme="minorHAnsi" w:cs="Tahoma"/>
          <w:color w:val="000000" w:themeColor="text1"/>
        </w:rPr>
      </w:pPr>
    </w:p>
    <w:p w:rsidR="00AF3A62" w:rsidRPr="00231146" w:rsidRDefault="00AF3A62" w:rsidP="00AF3A62">
      <w:pPr>
        <w:pStyle w:val="NormalWeb"/>
        <w:spacing w:line="276" w:lineRule="auto"/>
        <w:jc w:val="both"/>
        <w:rPr>
          <w:rFonts w:asciiTheme="minorHAnsi" w:hAnsiTheme="minorHAnsi" w:cs="Tahoma"/>
          <w:color w:val="000000" w:themeColor="text1"/>
        </w:rPr>
      </w:pPr>
      <w:r w:rsidRPr="00231146">
        <w:rPr>
          <w:rFonts w:asciiTheme="minorHAnsi" w:hAnsiTheme="minorHAnsi" w:cs="Tahoma"/>
          <w:color w:val="000000" w:themeColor="text1"/>
        </w:rPr>
        <w:t>Za aktivnosti čija je realizacija je planirana od 2017. godine i u daljem periodu, naznačeno je da će finansijska procjena biti sačinjena u skladu sa pripremom projektnih predloga i tako procijenjenih finansijskih potreba.</w:t>
      </w:r>
    </w:p>
    <w:p w:rsidR="00AF3A62" w:rsidRPr="00231146" w:rsidRDefault="00AF3A62" w:rsidP="00AF3A62">
      <w:pPr>
        <w:pStyle w:val="NormalWeb"/>
        <w:spacing w:line="276" w:lineRule="auto"/>
        <w:jc w:val="both"/>
        <w:rPr>
          <w:rFonts w:asciiTheme="minorHAnsi" w:hAnsiTheme="minorHAnsi" w:cs="Tahoma"/>
          <w:color w:val="000000" w:themeColor="text1"/>
        </w:rPr>
      </w:pPr>
      <w:r w:rsidRPr="00231146">
        <w:rPr>
          <w:rFonts w:asciiTheme="minorHAnsi" w:hAnsiTheme="minorHAnsi" w:cs="Tahoma"/>
          <w:color w:val="000000" w:themeColor="text1"/>
        </w:rPr>
        <w:t> </w:t>
      </w:r>
    </w:p>
    <w:p w:rsidR="00AF3A62" w:rsidRPr="00231146" w:rsidRDefault="00AF3A62" w:rsidP="00AF3A62">
      <w:pPr>
        <w:spacing w:after="0"/>
        <w:jc w:val="both"/>
        <w:rPr>
          <w:b/>
          <w:color w:val="000000" w:themeColor="text1"/>
          <w:sz w:val="24"/>
          <w:szCs w:val="24"/>
          <w:lang w:val="sr-Latn-CS"/>
        </w:rPr>
      </w:pPr>
      <w:r w:rsidRPr="00231146">
        <w:rPr>
          <w:b/>
          <w:color w:val="000000" w:themeColor="text1"/>
          <w:sz w:val="24"/>
          <w:szCs w:val="24"/>
          <w:lang w:val="sr-Latn-CS"/>
        </w:rPr>
        <w:t xml:space="preserve">2.7. Način određivanja indikatora </w:t>
      </w:r>
    </w:p>
    <w:p w:rsidR="00AF3A62" w:rsidRPr="00231146" w:rsidRDefault="00AF3A62" w:rsidP="00AF3A62">
      <w:pPr>
        <w:spacing w:after="0"/>
        <w:jc w:val="both"/>
        <w:rPr>
          <w:rFonts w:eastAsia="Times New Roman" w:cs="Segoe UI"/>
          <w:color w:val="000000" w:themeColor="text1"/>
          <w:sz w:val="16"/>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Indikatori su postavljeni u odnosu na svaku mjeru pojedinačno. Indikatori su postavljeni tako da olakšavaju način praćenja realizacije akcionog plana, kako u kvantitatvnom, a posebno i u kvalitativnom smislu. U tom smislu, određene su dvije vrste indikatora: indikator rezultata i indkator uticaja, tamo gdje je to moguće. Na taj način teži se projektovanju jasnih rezultata koji će ujedno projektovati i konkretan uticaj u pravcu pobljšanja standarda rada ili uopšte stanja u određenoj oblasti.</w:t>
      </w:r>
    </w:p>
    <w:p w:rsidR="00AF3A62" w:rsidRPr="00231146" w:rsidRDefault="00AF3A62" w:rsidP="00AF3A62">
      <w:pPr>
        <w:spacing w:after="0"/>
        <w:jc w:val="both"/>
        <w:rPr>
          <w:rFonts w:eastAsia="Times New Roman" w:cs="Segoe UI"/>
          <w:color w:val="000000" w:themeColor="text1"/>
          <w:sz w:val="16"/>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 xml:space="preserve">Dakle, svaki indikator postavljen je tako da ne prati samo realizaciju određene aktivnosti do stepena usklađenosti </w:t>
      </w:r>
      <w:r w:rsidRPr="00231146">
        <w:rPr>
          <w:rFonts w:eastAsia="Times New Roman" w:cs="Segoe UI"/>
          <w:i/>
          <w:color w:val="000000" w:themeColor="text1"/>
          <w:sz w:val="24"/>
          <w:szCs w:val="24"/>
        </w:rPr>
        <w:t>(indikator rezultata)</w:t>
      </w:r>
      <w:r w:rsidRPr="00231146">
        <w:rPr>
          <w:rFonts w:eastAsia="Times New Roman" w:cs="Segoe UI"/>
          <w:color w:val="000000" w:themeColor="text1"/>
          <w:sz w:val="24"/>
          <w:szCs w:val="24"/>
        </w:rPr>
        <w:t xml:space="preserve">, već na način da se može ocijeniti i stepen primjene </w:t>
      </w:r>
      <w:r w:rsidRPr="00231146">
        <w:rPr>
          <w:rFonts w:eastAsia="Times New Roman" w:cs="Segoe UI"/>
          <w:i/>
          <w:color w:val="000000" w:themeColor="text1"/>
          <w:sz w:val="24"/>
          <w:szCs w:val="24"/>
        </w:rPr>
        <w:t>(indikator uticaja)</w:t>
      </w:r>
      <w:r w:rsidRPr="00231146">
        <w:rPr>
          <w:rFonts w:eastAsia="Times New Roman" w:cs="Segoe UI"/>
          <w:color w:val="000000" w:themeColor="text1"/>
          <w:sz w:val="24"/>
          <w:szCs w:val="24"/>
        </w:rPr>
        <w:t xml:space="preserve">, odnosno implementacije novog standarda u odnosu na građane i sve zainteresovane strane </w:t>
      </w:r>
      <w:r w:rsidRPr="00231146">
        <w:rPr>
          <w:rFonts w:eastAsia="Times New Roman" w:cs="Segoe UI"/>
          <w:i/>
          <w:color w:val="000000" w:themeColor="text1"/>
          <w:sz w:val="24"/>
          <w:szCs w:val="24"/>
        </w:rPr>
        <w:t xml:space="preserve">(naprimjer: </w:t>
      </w:r>
      <w:r w:rsidRPr="00231146">
        <w:rPr>
          <w:rFonts w:cs="Tahoma"/>
          <w:i/>
          <w:color w:val="000000" w:themeColor="text1"/>
        </w:rPr>
        <w:t>indikator kod izmjene ili donošenja nekog zakona nije samo njegovo usvajanje, već i, gdje je to moguće, statistički podaci o primjeni zakona, izvještaji, u nekim slučajevima istraživanje i slično</w:t>
      </w:r>
      <w:r w:rsidRPr="00231146">
        <w:rPr>
          <w:rFonts w:eastAsia="Times New Roman" w:cs="Segoe UI"/>
          <w:i/>
          <w:color w:val="000000" w:themeColor="text1"/>
          <w:sz w:val="24"/>
          <w:szCs w:val="24"/>
        </w:rPr>
        <w:t>).</w:t>
      </w:r>
    </w:p>
    <w:p w:rsidR="00AF3A62" w:rsidRPr="00231146" w:rsidRDefault="00AF3A62" w:rsidP="00AF3A62">
      <w:pPr>
        <w:spacing w:after="0"/>
        <w:jc w:val="both"/>
        <w:rPr>
          <w:rFonts w:eastAsia="Times New Roman" w:cs="Segoe UI"/>
          <w:b/>
          <w:color w:val="000000" w:themeColor="text1"/>
          <w:sz w:val="24"/>
          <w:szCs w:val="24"/>
        </w:rPr>
      </w:pPr>
      <w:r w:rsidRPr="00231146">
        <w:rPr>
          <w:rFonts w:eastAsia="Times New Roman" w:cs="Segoe UI"/>
          <w:b/>
          <w:color w:val="000000" w:themeColor="text1"/>
          <w:sz w:val="24"/>
          <w:szCs w:val="24"/>
        </w:rPr>
        <w:lastRenderedPageBreak/>
        <w:t>2.8. Monitoring </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Prilikom implementacije akcionog plana posebna pažnja biće posvećena vršenju kontinuiranog monitoringa sprovođenja svih mjera i stepena ostvarenosti projektovanih ciljeva.</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U tom dijelu, na najoperativnijem nivou za monitoring i izvještavanje o realizaciji obaveza zadužena je Radna grupa 24, a iznad nje, shodno Odluci o strukturama za pregovore, član Pregovaračke grupe, Glavni pregovarač, Kolegijum i Vlada.</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Pri vršenju monitoringa realizacije, posebna podrška se očekuje od strane civilnog sektora, čiji predstavnici su članovi Radne grupe 24 i koji će u značajnoj mjeri, svojim stručnim komentarima i sugestijama, doprinositi poboljšanju realizacije svake aktivnosti, ali i održavanju potrebnog nivoa transparentnosti.</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Redovan monitoring realizacije utvrđenih obaveza omogućiće da, kroz interresorsku komunikaciju, kao i u saradnji sa Evropskom komisijom, bude stvoren adekvatan mehanizam i za eventualno inoviranje i revidiranje određenih aktivnosti, u toku same implementacije akcionog plana.</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Proces monitoringa planiran je tako da izvještaj o realizaciji aktivnosti iz Akcionog plana za Poglavlje 24 bude pripreman na šestomjesečnom nivou, na način što će koordinatori radnih timova u okviru Radne grupe 24 prikupljati i obrađivati informacije od strane resornih institucija. Tako pripremljeni prilozi biće sumirani na nivou Radne grupe 24 u jedinstveni Predlog izvještaja, koji će preko Ministarstva unutrašnjih poslova biti upućivan prema Vladi Crne Gore, radi razmatranja i usvajanja.</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 xml:space="preserve">Nakon usvajanja od strane Vlade Crne Gore, šestomjesečni izvještaj o realizaciji aktivnosti iz Akcionog plana za Poglavlje 24 biće upućivan prema Evropskoj komisiji, najkasnije do 30. juna za prvu polovinu godine, odnosno 31. januara za drugu polovinu godine. </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b/>
          <w:color w:val="000000" w:themeColor="text1"/>
          <w:sz w:val="24"/>
          <w:szCs w:val="24"/>
        </w:rPr>
      </w:pPr>
      <w:r w:rsidRPr="00231146">
        <w:rPr>
          <w:rFonts w:eastAsia="Times New Roman" w:cs="Segoe UI"/>
          <w:b/>
          <w:color w:val="000000" w:themeColor="text1"/>
          <w:sz w:val="24"/>
          <w:szCs w:val="24"/>
        </w:rPr>
        <w:t>2.9. Učešće svih relevantnih aktera u izradi i realizaciji Akcionog plana za poglavlje 24</w:t>
      </w:r>
    </w:p>
    <w:p w:rsidR="00AF3A62" w:rsidRPr="00231146" w:rsidRDefault="00AF3A62" w:rsidP="00AF3A62">
      <w:pPr>
        <w:spacing w:after="0"/>
        <w:jc w:val="both"/>
        <w:rPr>
          <w:rFonts w:eastAsia="Times New Roman" w:cs="Segoe UI"/>
          <w:color w:val="000000" w:themeColor="text1"/>
          <w:sz w:val="1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U skladu sa pregovaračkim okvirom, nacrt akcionog plana je razvijen kroz proces konsultacija glavnih aktera i uz interresorsku saradnju na nivou odgovornih institucija i tijela, a sve u cilju obezbijeđivanja maksimalne podrške za implementaciju.</w:t>
      </w:r>
    </w:p>
    <w:p w:rsidR="00AF3A62" w:rsidRPr="00231146" w:rsidRDefault="00AF3A62" w:rsidP="00AF3A62">
      <w:pPr>
        <w:spacing w:after="0"/>
        <w:jc w:val="both"/>
        <w:rPr>
          <w:rFonts w:eastAsia="Times New Roman" w:cs="Segoe UI"/>
          <w:color w:val="000000" w:themeColor="text1"/>
          <w:sz w:val="24"/>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lastRenderedPageBreak/>
        <w:t>U dijelu finansijske procjene, kao što je i prethodno navedeno, u želji da svaki cilj i mjera budu projektovani tako da finansijski aspekt ne predstavlja ograničenje, već podršku i da postoji mogućnost blagovremenog planiranja sredstava za finansiranje aktivnosti.</w:t>
      </w:r>
    </w:p>
    <w:p w:rsidR="00AF3A62" w:rsidRPr="00231146" w:rsidRDefault="00AF3A62" w:rsidP="00AF3A62">
      <w:pPr>
        <w:spacing w:after="0"/>
        <w:jc w:val="both"/>
        <w:rPr>
          <w:rFonts w:eastAsia="Times New Roman" w:cs="Segoe UI"/>
          <w:color w:val="000000" w:themeColor="text1"/>
          <w:sz w:val="16"/>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 xml:space="preserve">Posebna pažnja prilikom koncipiranja ovog nacrta bila je data težnji da što veći broj eksperata bude uključen u pripremu akcionog plana, u čemu je najveća podrška bila data od strane predstavnika Republike Hrvatske i Republike Slovenije. Do konačnog usvajanja akcionog plana, shodno zahtjevima koji su upućeni Evropskoj komisiji, angažovani su i eksperti kroz instrument podrške TAIEX, i to za devet podoblasti akcionog plana pojedinačno </w:t>
      </w:r>
      <w:r w:rsidRPr="00231146">
        <w:rPr>
          <w:rFonts w:eastAsia="Times New Roman" w:cs="Segoe UI"/>
          <w:i/>
          <w:color w:val="000000" w:themeColor="text1"/>
          <w:sz w:val="24"/>
          <w:szCs w:val="24"/>
        </w:rPr>
        <w:t>(osim za oblast “Carinska saradnja”, kao što je prethodno navedeno).</w:t>
      </w:r>
    </w:p>
    <w:p w:rsidR="00AF3A62" w:rsidRPr="00231146" w:rsidRDefault="00AF3A62" w:rsidP="00AF3A62">
      <w:pPr>
        <w:spacing w:after="0"/>
        <w:jc w:val="both"/>
        <w:rPr>
          <w:rFonts w:eastAsia="Times New Roman" w:cs="Segoe UI"/>
          <w:color w:val="000000" w:themeColor="text1"/>
          <w:sz w:val="16"/>
          <w:szCs w:val="24"/>
        </w:rPr>
      </w:pPr>
    </w:p>
    <w:p w:rsidR="00AF3A62" w:rsidRPr="00231146" w:rsidRDefault="00AF3A62" w:rsidP="00AF3A62">
      <w:pPr>
        <w:spacing w:after="0"/>
        <w:jc w:val="both"/>
        <w:rPr>
          <w:rFonts w:eastAsia="Times New Roman" w:cs="Segoe UI"/>
          <w:color w:val="000000" w:themeColor="text1"/>
          <w:sz w:val="24"/>
          <w:szCs w:val="24"/>
        </w:rPr>
      </w:pPr>
      <w:r w:rsidRPr="00231146">
        <w:rPr>
          <w:rFonts w:eastAsia="Times New Roman" w:cs="Segoe UI"/>
          <w:color w:val="000000" w:themeColor="text1"/>
          <w:sz w:val="24"/>
          <w:szCs w:val="24"/>
        </w:rPr>
        <w:t>Takođe, ne manje važan doprinos u stručnom dijelu dali su i predstavnici civilnog sektora u Radnoj grupi 24 koji su kroz proces učešća u izradi akcionog plana i njegovog konačnog koncipiranja u maksimalnoj mjeri bili involvirani.</w:t>
      </w:r>
    </w:p>
    <w:p w:rsidR="00AF3A62" w:rsidRPr="00231146" w:rsidRDefault="00AF3A62" w:rsidP="00AF3A62">
      <w:pPr>
        <w:pStyle w:val="NormalWeb"/>
        <w:spacing w:line="276" w:lineRule="auto"/>
        <w:jc w:val="both"/>
        <w:rPr>
          <w:rFonts w:asciiTheme="minorHAnsi" w:hAnsiTheme="minorHAnsi" w:cs="Tahoma"/>
          <w:color w:val="000000" w:themeColor="text1"/>
          <w:sz w:val="16"/>
        </w:rPr>
      </w:pPr>
    </w:p>
    <w:p w:rsidR="00AF3A62" w:rsidRPr="00231146" w:rsidRDefault="00AF3A62" w:rsidP="00AF3A62">
      <w:pPr>
        <w:shd w:val="clear" w:color="auto" w:fill="DBE5F1" w:themeFill="accent1" w:themeFillTint="33"/>
        <w:spacing w:after="0"/>
        <w:rPr>
          <w:b/>
          <w:color w:val="000000" w:themeColor="text1"/>
          <w:sz w:val="24"/>
          <w:szCs w:val="24"/>
          <w:lang w:val="sr-Latn-CS"/>
        </w:rPr>
      </w:pPr>
      <w:r w:rsidRPr="00231146">
        <w:rPr>
          <w:b/>
          <w:color w:val="000000" w:themeColor="text1"/>
          <w:sz w:val="24"/>
          <w:szCs w:val="24"/>
          <w:lang w:val="sr-Latn-CS"/>
        </w:rPr>
        <w:t>3. OBLASTI KOJE OBUHVATA AKCIONI PLAN</w:t>
      </w:r>
    </w:p>
    <w:p w:rsidR="00AF3A62" w:rsidRPr="00231146" w:rsidRDefault="00AF3A62" w:rsidP="00AF3A62">
      <w:pPr>
        <w:spacing w:after="0"/>
        <w:rPr>
          <w:b/>
          <w:color w:val="000000" w:themeColor="text1"/>
          <w:sz w:val="16"/>
          <w:szCs w:val="16"/>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U skladu sa stavom država članica Evropske unije i obavještenjem kiparskog predsjedništva, nacrt akcionog plana je koncipiran tako da pokriva 10 podoblasti:</w:t>
      </w:r>
      <w:r w:rsidRPr="00231146">
        <w:rPr>
          <w:rFonts w:ascii="Calibri" w:hAnsi="Calibri"/>
          <w:i/>
          <w:color w:val="000000" w:themeColor="text1"/>
          <w:sz w:val="24"/>
          <w:lang w:val="pl-PL"/>
        </w:rPr>
        <w:t xml:space="preserve"> </w:t>
      </w:r>
      <w:r w:rsidRPr="00231146">
        <w:rPr>
          <w:rFonts w:ascii="Calibri" w:eastAsia="Calibri" w:hAnsi="Calibri" w:cs="Times New Roman"/>
          <w:i/>
          <w:color w:val="000000" w:themeColor="text1"/>
          <w:sz w:val="24"/>
          <w:lang w:val="pl-PL"/>
        </w:rPr>
        <w:t>Migracije</w:t>
      </w:r>
      <w:r w:rsidRPr="00231146">
        <w:rPr>
          <w:rFonts w:ascii="Calibri" w:hAnsi="Calibri"/>
          <w:i/>
          <w:color w:val="000000" w:themeColor="text1"/>
          <w:sz w:val="24"/>
          <w:lang w:val="pl-PL"/>
        </w:rPr>
        <w:t xml:space="preserve">, </w:t>
      </w:r>
      <w:r w:rsidRPr="00231146">
        <w:rPr>
          <w:rFonts w:ascii="Calibri" w:eastAsia="Calibri" w:hAnsi="Calibri" w:cs="Times New Roman"/>
          <w:i/>
          <w:color w:val="000000" w:themeColor="text1"/>
          <w:sz w:val="24"/>
          <w:lang w:val="pl-PL"/>
        </w:rPr>
        <w:t>Azi</w:t>
      </w:r>
      <w:r w:rsidRPr="00231146">
        <w:rPr>
          <w:rFonts w:ascii="Calibri" w:hAnsi="Calibri"/>
          <w:i/>
          <w:color w:val="000000" w:themeColor="text1"/>
          <w:sz w:val="24"/>
          <w:lang w:val="pl-PL"/>
        </w:rPr>
        <w:t xml:space="preserve">l, </w:t>
      </w:r>
      <w:r w:rsidRPr="00231146">
        <w:rPr>
          <w:rFonts w:ascii="Calibri" w:eastAsia="Calibri" w:hAnsi="Calibri" w:cs="Times New Roman"/>
          <w:i/>
          <w:color w:val="000000" w:themeColor="text1"/>
          <w:sz w:val="24"/>
          <w:lang w:val="pl-PL"/>
        </w:rPr>
        <w:t>Vizna politika</w:t>
      </w:r>
      <w:r w:rsidRPr="00231146">
        <w:rPr>
          <w:rFonts w:ascii="Calibri" w:hAnsi="Calibri"/>
          <w:i/>
          <w:color w:val="000000" w:themeColor="text1"/>
          <w:sz w:val="24"/>
          <w:lang w:val="pl-PL"/>
        </w:rPr>
        <w:t xml:space="preserve">, </w:t>
      </w:r>
      <w:r w:rsidRPr="00231146">
        <w:rPr>
          <w:rFonts w:ascii="Calibri" w:eastAsia="Calibri" w:hAnsi="Calibri" w:cs="Times New Roman"/>
          <w:i/>
          <w:color w:val="000000" w:themeColor="text1"/>
          <w:sz w:val="24"/>
          <w:lang w:val="pl-PL"/>
        </w:rPr>
        <w:t>Spoljne granice i Šengen</w:t>
      </w:r>
      <w:r w:rsidRPr="00231146">
        <w:rPr>
          <w:rFonts w:ascii="Calibri" w:hAnsi="Calibri"/>
          <w:i/>
          <w:color w:val="000000" w:themeColor="text1"/>
          <w:sz w:val="24"/>
          <w:lang w:val="pl-PL"/>
        </w:rPr>
        <w:t xml:space="preserve">, </w:t>
      </w:r>
      <w:r w:rsidRPr="00231146">
        <w:rPr>
          <w:rFonts w:ascii="Calibri" w:eastAsia="Calibri" w:hAnsi="Calibri" w:cs="Times New Roman"/>
          <w:i/>
          <w:color w:val="000000" w:themeColor="text1"/>
          <w:sz w:val="24"/>
          <w:lang w:val="pl-PL"/>
        </w:rPr>
        <w:t>Pravosudna saradnja u građanskim i krivičnim stvarima</w:t>
      </w:r>
      <w:r w:rsidRPr="00231146">
        <w:rPr>
          <w:rFonts w:ascii="Calibri" w:hAnsi="Calibri"/>
          <w:i/>
          <w:color w:val="000000" w:themeColor="text1"/>
          <w:sz w:val="24"/>
          <w:lang w:val="pl-PL"/>
        </w:rPr>
        <w:t xml:space="preserve">, </w:t>
      </w:r>
      <w:r w:rsidRPr="00231146">
        <w:rPr>
          <w:rFonts w:ascii="Calibri" w:eastAsia="Calibri" w:hAnsi="Calibri" w:cs="Times New Roman"/>
          <w:i/>
          <w:color w:val="000000" w:themeColor="text1"/>
          <w:sz w:val="24"/>
          <w:lang w:val="sv-SE"/>
        </w:rPr>
        <w:t>Policijska saradnja i borba protiv organizovanog kriminala</w:t>
      </w:r>
      <w:r w:rsidRPr="00231146">
        <w:rPr>
          <w:rFonts w:ascii="Calibri" w:hAnsi="Calibri"/>
          <w:i/>
          <w:color w:val="000000" w:themeColor="text1"/>
          <w:sz w:val="24"/>
          <w:lang w:val="sv-SE"/>
        </w:rPr>
        <w:t xml:space="preserve">, </w:t>
      </w:r>
      <w:r w:rsidRPr="00231146">
        <w:rPr>
          <w:rFonts w:ascii="Calibri" w:eastAsia="Calibri" w:hAnsi="Calibri" w:cs="Times New Roman"/>
          <w:i/>
          <w:color w:val="000000" w:themeColor="text1"/>
          <w:sz w:val="24"/>
          <w:lang w:val="sv-SE"/>
        </w:rPr>
        <w:t>Borba protiv terorizma</w:t>
      </w:r>
      <w:r w:rsidRPr="00231146">
        <w:rPr>
          <w:rFonts w:ascii="Calibri" w:hAnsi="Calibri"/>
          <w:i/>
          <w:color w:val="000000" w:themeColor="text1"/>
          <w:sz w:val="24"/>
          <w:lang w:val="sv-SE"/>
        </w:rPr>
        <w:t xml:space="preserve">, </w:t>
      </w:r>
      <w:r w:rsidRPr="00231146">
        <w:rPr>
          <w:rFonts w:ascii="Calibri" w:eastAsia="Calibri" w:hAnsi="Calibri" w:cs="Times New Roman"/>
          <w:i/>
          <w:color w:val="000000" w:themeColor="text1"/>
          <w:sz w:val="24"/>
          <w:lang w:val="sv-SE"/>
        </w:rPr>
        <w:t>Saradnja u oblasti droga</w:t>
      </w:r>
      <w:r w:rsidRPr="00231146">
        <w:rPr>
          <w:rFonts w:ascii="Calibri" w:hAnsi="Calibri"/>
          <w:i/>
          <w:color w:val="000000" w:themeColor="text1"/>
          <w:sz w:val="24"/>
          <w:lang w:val="sv-SE"/>
        </w:rPr>
        <w:t xml:space="preserve">, </w:t>
      </w:r>
      <w:r w:rsidRPr="00231146">
        <w:rPr>
          <w:rFonts w:ascii="Calibri" w:eastAsia="Calibri" w:hAnsi="Calibri" w:cs="Times New Roman"/>
          <w:i/>
          <w:color w:val="000000" w:themeColor="text1"/>
          <w:sz w:val="24"/>
          <w:lang w:val="sv-SE"/>
        </w:rPr>
        <w:t>Carinska saradnja</w:t>
      </w:r>
      <w:r w:rsidRPr="00231146">
        <w:rPr>
          <w:rFonts w:ascii="Calibri" w:hAnsi="Calibri"/>
          <w:i/>
          <w:color w:val="000000" w:themeColor="text1"/>
          <w:sz w:val="24"/>
          <w:lang w:val="sv-SE"/>
        </w:rPr>
        <w:t xml:space="preserve"> i </w:t>
      </w:r>
      <w:r w:rsidRPr="00231146">
        <w:rPr>
          <w:rFonts w:ascii="Calibri" w:eastAsia="Calibri" w:hAnsi="Calibri" w:cs="Times New Roman"/>
          <w:i/>
          <w:color w:val="000000" w:themeColor="text1"/>
          <w:sz w:val="24"/>
          <w:lang w:val="sv-SE"/>
        </w:rPr>
        <w:t>Falsifik</w:t>
      </w:r>
      <w:r w:rsidRPr="00231146">
        <w:rPr>
          <w:rFonts w:ascii="Calibri" w:hAnsi="Calibri"/>
          <w:i/>
          <w:color w:val="000000" w:themeColor="text1"/>
          <w:sz w:val="24"/>
          <w:lang w:val="sv-SE"/>
        </w:rPr>
        <w:t>ovanje eura (krivični aspekti).”</w:t>
      </w:r>
    </w:p>
    <w:p w:rsidR="00AF3A62" w:rsidRPr="00231146" w:rsidRDefault="00AF3A62" w:rsidP="00AF3A62">
      <w:pPr>
        <w:spacing w:after="0"/>
        <w:jc w:val="both"/>
        <w:rPr>
          <w:color w:val="000000" w:themeColor="text1"/>
          <w:sz w:val="16"/>
          <w:szCs w:val="16"/>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Prije predstavljanja ciljeva i mjera za svaku podoblast, u cilju što adekvatnijeg sagledavanja njihove projekcije, dat je kratak opis trenutnog stanja u toj podoblasti, koje predstavlja početnu osnovu za projektovanje daljih aktivnosti. </w:t>
      </w:r>
    </w:p>
    <w:p w:rsidR="00AF3A62" w:rsidRPr="00231146" w:rsidRDefault="00AF3A62" w:rsidP="00AF3A62">
      <w:pPr>
        <w:spacing w:after="0"/>
        <w:jc w:val="both"/>
        <w:rPr>
          <w:color w:val="000000" w:themeColor="text1"/>
          <w:sz w:val="16"/>
          <w:szCs w:val="16"/>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U okviru svake podoblasti, imajući u vidu širok dijapazon pitanja koja pokrivaju, kao i cilj – da se obezbijedi što lakša preglednost materijala i praćenje realizacije utvrđenih mjera, svaka podoblast podijeljena je na naslove, odnosno teme koje je čine, a koje prate preporuke iz Skrining izvještaja, kao što slijedi: </w:t>
      </w:r>
    </w:p>
    <w:p w:rsidR="00AF3A62" w:rsidRPr="00231146" w:rsidRDefault="00AF3A62" w:rsidP="00AF3A62">
      <w:pPr>
        <w:spacing w:after="0"/>
        <w:rPr>
          <w:b/>
          <w:color w:val="000000" w:themeColor="text1"/>
          <w:sz w:val="16"/>
          <w:szCs w:val="16"/>
          <w:lang w:val="sr-Latn-CS"/>
        </w:rPr>
      </w:pP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I. Migracije</w:t>
      </w:r>
    </w:p>
    <w:p w:rsidR="00AF3A62" w:rsidRPr="00231146" w:rsidRDefault="00AF3A62" w:rsidP="00894F02">
      <w:pPr>
        <w:pStyle w:val="ListParagraph"/>
        <w:numPr>
          <w:ilvl w:val="0"/>
          <w:numId w:val="24"/>
        </w:numPr>
        <w:spacing w:after="0"/>
        <w:rPr>
          <w:i/>
          <w:color w:val="000000" w:themeColor="text1"/>
          <w:szCs w:val="24"/>
          <w:lang w:val="sr-Latn-CS"/>
        </w:rPr>
      </w:pPr>
      <w:r w:rsidRPr="00231146">
        <w:rPr>
          <w:i/>
          <w:color w:val="000000" w:themeColor="text1"/>
          <w:szCs w:val="24"/>
          <w:lang w:val="sr-Latn-CS"/>
        </w:rPr>
        <w:t>Zakonite migracije</w:t>
      </w:r>
    </w:p>
    <w:p w:rsidR="00AF3A62" w:rsidRPr="00231146" w:rsidRDefault="00AF3A62" w:rsidP="00894F02">
      <w:pPr>
        <w:pStyle w:val="ListParagraph"/>
        <w:numPr>
          <w:ilvl w:val="0"/>
          <w:numId w:val="24"/>
        </w:numPr>
        <w:spacing w:after="0"/>
        <w:rPr>
          <w:i/>
          <w:color w:val="000000" w:themeColor="text1"/>
          <w:szCs w:val="24"/>
          <w:lang w:val="sr-Latn-CS"/>
        </w:rPr>
      </w:pPr>
      <w:r w:rsidRPr="00231146">
        <w:rPr>
          <w:i/>
          <w:color w:val="000000" w:themeColor="text1"/>
          <w:szCs w:val="24"/>
          <w:lang w:val="sr-Latn-CS"/>
        </w:rPr>
        <w:t>Readmisija nezakonitih migranata</w:t>
      </w:r>
    </w:p>
    <w:p w:rsidR="00AF3A62" w:rsidRPr="00231146" w:rsidRDefault="00AF3A62" w:rsidP="00894F02">
      <w:pPr>
        <w:pStyle w:val="ListParagraph"/>
        <w:numPr>
          <w:ilvl w:val="0"/>
          <w:numId w:val="24"/>
        </w:numPr>
        <w:spacing w:after="0"/>
        <w:rPr>
          <w:i/>
          <w:color w:val="000000" w:themeColor="text1"/>
          <w:szCs w:val="24"/>
          <w:lang w:val="sr-Latn-CS"/>
        </w:rPr>
      </w:pPr>
      <w:r w:rsidRPr="00231146">
        <w:rPr>
          <w:i/>
          <w:color w:val="000000" w:themeColor="text1"/>
          <w:szCs w:val="24"/>
          <w:lang w:val="sr-Latn-CS"/>
        </w:rPr>
        <w:t>Nezakonite migracije</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II. Azil</w:t>
      </w:r>
    </w:p>
    <w:p w:rsidR="00AF3A62" w:rsidRPr="00231146" w:rsidRDefault="00AF3A62" w:rsidP="00231146">
      <w:pPr>
        <w:spacing w:after="0"/>
        <w:rPr>
          <w:b/>
          <w:color w:val="000000" w:themeColor="text1"/>
          <w:sz w:val="24"/>
          <w:szCs w:val="24"/>
          <w:lang w:val="sr-Latn-CS"/>
        </w:rPr>
      </w:pPr>
      <w:r w:rsidRPr="00231146">
        <w:rPr>
          <w:b/>
          <w:color w:val="000000" w:themeColor="text1"/>
          <w:sz w:val="24"/>
          <w:szCs w:val="24"/>
          <w:lang w:val="sr-Latn-CS"/>
        </w:rPr>
        <w:t>III. Vizna politika</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IV. Vanjske granice i šengen</w:t>
      </w:r>
    </w:p>
    <w:p w:rsidR="00AF3A62" w:rsidRPr="00231146" w:rsidRDefault="00AF3A62" w:rsidP="00894F02">
      <w:pPr>
        <w:pStyle w:val="ListParagraph"/>
        <w:numPr>
          <w:ilvl w:val="0"/>
          <w:numId w:val="6"/>
        </w:numPr>
        <w:spacing w:after="0"/>
        <w:rPr>
          <w:i/>
          <w:color w:val="000000" w:themeColor="text1"/>
          <w:szCs w:val="24"/>
          <w:lang w:val="sr-Latn-CS"/>
        </w:rPr>
      </w:pPr>
      <w:r w:rsidRPr="00231146">
        <w:rPr>
          <w:i/>
          <w:color w:val="000000" w:themeColor="text1"/>
          <w:szCs w:val="24"/>
          <w:lang w:val="sr-Latn-CS"/>
        </w:rPr>
        <w:t>Vanjske granice</w:t>
      </w:r>
    </w:p>
    <w:p w:rsidR="00AF3A62" w:rsidRPr="00231146" w:rsidRDefault="00AF3A62" w:rsidP="00894F02">
      <w:pPr>
        <w:pStyle w:val="ListParagraph"/>
        <w:numPr>
          <w:ilvl w:val="0"/>
          <w:numId w:val="6"/>
        </w:numPr>
        <w:spacing w:after="0"/>
        <w:rPr>
          <w:i/>
          <w:color w:val="000000" w:themeColor="text1"/>
          <w:szCs w:val="24"/>
          <w:lang w:val="sr-Latn-CS"/>
        </w:rPr>
      </w:pPr>
      <w:r w:rsidRPr="00231146">
        <w:rPr>
          <w:i/>
          <w:color w:val="000000" w:themeColor="text1"/>
          <w:szCs w:val="24"/>
          <w:lang w:val="sr-Latn-CS"/>
        </w:rPr>
        <w:t>Policijska saradnja koja se odnosi na Šengen</w:t>
      </w:r>
    </w:p>
    <w:p w:rsidR="00AF3A62" w:rsidRPr="00231146" w:rsidRDefault="00AF3A62" w:rsidP="00894F02">
      <w:pPr>
        <w:pStyle w:val="ListParagraph"/>
        <w:numPr>
          <w:ilvl w:val="0"/>
          <w:numId w:val="6"/>
        </w:numPr>
        <w:spacing w:after="0"/>
        <w:rPr>
          <w:i/>
          <w:color w:val="000000" w:themeColor="text1"/>
          <w:szCs w:val="24"/>
          <w:lang w:val="sr-Latn-CS"/>
        </w:rPr>
      </w:pPr>
      <w:r w:rsidRPr="00231146">
        <w:rPr>
          <w:i/>
          <w:color w:val="000000" w:themeColor="text1"/>
          <w:szCs w:val="24"/>
          <w:lang w:val="sr-Latn-CS"/>
        </w:rPr>
        <w:lastRenderedPageBreak/>
        <w:t>Šengenska pravna tekovina</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V. Pravosudna saradnja u građanskim i krivičnim stvarima</w:t>
      </w:r>
    </w:p>
    <w:p w:rsidR="00AF3A62" w:rsidRPr="00231146" w:rsidRDefault="00AF3A62" w:rsidP="00894F02">
      <w:pPr>
        <w:pStyle w:val="ListParagraph"/>
        <w:numPr>
          <w:ilvl w:val="0"/>
          <w:numId w:val="7"/>
        </w:numPr>
        <w:spacing w:after="0"/>
        <w:rPr>
          <w:i/>
          <w:color w:val="000000" w:themeColor="text1"/>
          <w:szCs w:val="24"/>
          <w:lang w:val="sr-Latn-CS"/>
        </w:rPr>
      </w:pPr>
      <w:r w:rsidRPr="00231146">
        <w:rPr>
          <w:i/>
          <w:color w:val="000000" w:themeColor="text1"/>
          <w:szCs w:val="24"/>
          <w:lang w:val="sr-Latn-CS"/>
        </w:rPr>
        <w:t>Pravosudna saradnja u građanskim i privrednim stvarima</w:t>
      </w:r>
    </w:p>
    <w:p w:rsidR="00AF3A62" w:rsidRPr="00231146" w:rsidRDefault="00AF3A62" w:rsidP="00894F02">
      <w:pPr>
        <w:pStyle w:val="ListParagraph"/>
        <w:numPr>
          <w:ilvl w:val="0"/>
          <w:numId w:val="7"/>
        </w:numPr>
        <w:spacing w:after="0"/>
        <w:rPr>
          <w:i/>
          <w:color w:val="000000" w:themeColor="text1"/>
          <w:szCs w:val="24"/>
          <w:lang w:val="sr-Latn-CS"/>
        </w:rPr>
      </w:pPr>
      <w:r w:rsidRPr="00231146">
        <w:rPr>
          <w:i/>
          <w:color w:val="000000" w:themeColor="text1"/>
          <w:szCs w:val="24"/>
          <w:lang w:val="sr-Latn-CS"/>
        </w:rPr>
        <w:t>Pravosudna saradnja u krivičnim stvarima</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VI. Policijska saradnja i borba protiv organizovanog kriminala</w:t>
      </w:r>
    </w:p>
    <w:p w:rsidR="00AF3A62" w:rsidRPr="00231146" w:rsidRDefault="00AF3A62" w:rsidP="00894F02">
      <w:pPr>
        <w:pStyle w:val="ListParagraph"/>
        <w:numPr>
          <w:ilvl w:val="0"/>
          <w:numId w:val="8"/>
        </w:numPr>
        <w:spacing w:after="0"/>
        <w:rPr>
          <w:i/>
          <w:color w:val="000000" w:themeColor="text1"/>
          <w:szCs w:val="24"/>
          <w:lang w:val="sr-Latn-CS"/>
        </w:rPr>
      </w:pPr>
      <w:r w:rsidRPr="00231146">
        <w:rPr>
          <w:i/>
          <w:color w:val="000000" w:themeColor="text1"/>
          <w:szCs w:val="24"/>
          <w:lang w:val="sr-Latn-CS"/>
        </w:rPr>
        <w:t>Policijska saradnja</w:t>
      </w:r>
    </w:p>
    <w:p w:rsidR="00AF3A62" w:rsidRPr="00231146" w:rsidRDefault="00AF3A62" w:rsidP="00894F02">
      <w:pPr>
        <w:pStyle w:val="ListParagraph"/>
        <w:numPr>
          <w:ilvl w:val="0"/>
          <w:numId w:val="8"/>
        </w:numPr>
        <w:spacing w:after="0"/>
        <w:rPr>
          <w:i/>
          <w:color w:val="000000" w:themeColor="text1"/>
          <w:szCs w:val="24"/>
          <w:lang w:val="sr-Latn-CS"/>
        </w:rPr>
      </w:pPr>
      <w:r w:rsidRPr="00231146">
        <w:rPr>
          <w:i/>
          <w:color w:val="000000" w:themeColor="text1"/>
          <w:szCs w:val="24"/>
          <w:lang w:val="sr-Latn-CS"/>
        </w:rPr>
        <w:t>Borba protiv organizovanog kriminala</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VII. Borba protiv terorizma</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 xml:space="preserve">VIII. </w:t>
      </w:r>
      <w:r w:rsidR="00A47320" w:rsidRPr="00231146">
        <w:rPr>
          <w:b/>
          <w:color w:val="000000" w:themeColor="text1"/>
          <w:sz w:val="24"/>
          <w:szCs w:val="24"/>
          <w:lang w:val="sr-Latn-CS"/>
        </w:rPr>
        <w:t>Saradnja u oblasti</w:t>
      </w:r>
      <w:r w:rsidRPr="00231146">
        <w:rPr>
          <w:b/>
          <w:color w:val="000000" w:themeColor="text1"/>
          <w:sz w:val="24"/>
          <w:szCs w:val="24"/>
          <w:lang w:val="sr-Latn-CS"/>
        </w:rPr>
        <w:t xml:space="preserve"> droga</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IX. Carinska saradnja</w:t>
      </w:r>
    </w:p>
    <w:p w:rsidR="00AF3A62" w:rsidRPr="00231146" w:rsidRDefault="00AF3A62" w:rsidP="00AF3A62">
      <w:pPr>
        <w:spacing w:after="0"/>
        <w:rPr>
          <w:b/>
          <w:color w:val="000000" w:themeColor="text1"/>
          <w:sz w:val="24"/>
          <w:szCs w:val="24"/>
          <w:lang w:val="sr-Latn-CS"/>
        </w:rPr>
      </w:pPr>
      <w:r w:rsidRPr="00231146">
        <w:rPr>
          <w:b/>
          <w:color w:val="000000" w:themeColor="text1"/>
          <w:sz w:val="24"/>
          <w:szCs w:val="24"/>
          <w:lang w:val="sr-Latn-CS"/>
        </w:rPr>
        <w:t>X. Falsifikovanje eura</w:t>
      </w:r>
    </w:p>
    <w:p w:rsidR="00AF3A62" w:rsidRPr="00231146" w:rsidRDefault="00AF3A62" w:rsidP="00AF3A62">
      <w:pPr>
        <w:spacing w:after="0"/>
        <w:rPr>
          <w:b/>
          <w:color w:val="000000" w:themeColor="text1"/>
          <w:sz w:val="24"/>
          <w:szCs w:val="24"/>
          <w:lang w:val="sr-Latn-CS"/>
        </w:rPr>
      </w:pPr>
    </w:p>
    <w:p w:rsidR="00AF3A62" w:rsidRPr="00231146" w:rsidRDefault="00AF3A62" w:rsidP="00AF3A62">
      <w:pPr>
        <w:shd w:val="clear" w:color="auto" w:fill="DBE5F1" w:themeFill="accent1" w:themeFillTint="33"/>
        <w:spacing w:after="0"/>
        <w:rPr>
          <w:b/>
          <w:color w:val="000000" w:themeColor="text1"/>
          <w:sz w:val="24"/>
          <w:szCs w:val="24"/>
          <w:lang w:val="sr-Latn-CS"/>
        </w:rPr>
      </w:pPr>
      <w:r w:rsidRPr="00231146">
        <w:rPr>
          <w:b/>
          <w:color w:val="000000" w:themeColor="text1"/>
          <w:sz w:val="24"/>
          <w:szCs w:val="24"/>
          <w:lang w:val="sr-Latn-CS"/>
        </w:rPr>
        <w:t>4. INOVIRANJE AKCIONOG PLANA</w:t>
      </w:r>
    </w:p>
    <w:p w:rsidR="00AF3A62" w:rsidRPr="00231146" w:rsidRDefault="00AF3A62" w:rsidP="00AF3A62">
      <w:pPr>
        <w:spacing w:after="0"/>
        <w:rPr>
          <w:b/>
          <w:color w:val="000000" w:themeColor="text1"/>
          <w:sz w:val="14"/>
          <w:szCs w:val="24"/>
          <w:lang w:val="sr-Latn-CS"/>
        </w:rPr>
      </w:pPr>
    </w:p>
    <w:p w:rsidR="00AF3A62" w:rsidRPr="00231146" w:rsidRDefault="00AF3A62" w:rsidP="00AF3A62">
      <w:pPr>
        <w:spacing w:after="0"/>
        <w:jc w:val="both"/>
        <w:rPr>
          <w:color w:val="000000" w:themeColor="text1"/>
          <w:sz w:val="24"/>
          <w:szCs w:val="24"/>
          <w:lang w:val="sr-Latn-CS"/>
        </w:rPr>
      </w:pPr>
      <w:r w:rsidRPr="00231146">
        <w:rPr>
          <w:color w:val="000000" w:themeColor="text1"/>
          <w:sz w:val="24"/>
          <w:szCs w:val="24"/>
          <w:lang w:val="sr-Latn-CS"/>
        </w:rPr>
        <w:t xml:space="preserve">Prilikom određivanja prioriteta (kratkoročni, srednjoročni i dugoročni), kao i u toku projektovanja ciljeva i mjera u nacrtu akcionog plana, vodilo se računa da se sačuva određeni prostor koji omogućuje fleksibilnost u planiranju srednjoročnih, a posebno dugoročnih prioriteta. </w:t>
      </w:r>
    </w:p>
    <w:p w:rsidR="00AF3A62" w:rsidRPr="00231146" w:rsidRDefault="00AF3A62" w:rsidP="00AF3A62">
      <w:pPr>
        <w:spacing w:after="0"/>
        <w:jc w:val="both"/>
        <w:rPr>
          <w:color w:val="000000" w:themeColor="text1"/>
          <w:sz w:val="14"/>
          <w:szCs w:val="24"/>
          <w:lang w:val="sr-Latn-CS"/>
        </w:rPr>
      </w:pPr>
    </w:p>
    <w:p w:rsidR="00AF3A62" w:rsidRPr="00231146" w:rsidRDefault="00AF3A62" w:rsidP="00AF3A62">
      <w:pPr>
        <w:spacing w:after="0"/>
        <w:jc w:val="both"/>
        <w:rPr>
          <w:rFonts w:eastAsia="Times New Roman" w:cs="Segoe UI"/>
          <w:color w:val="000000" w:themeColor="text1"/>
          <w:sz w:val="24"/>
          <w:szCs w:val="24"/>
        </w:rPr>
      </w:pPr>
      <w:r w:rsidRPr="00231146">
        <w:rPr>
          <w:color w:val="000000" w:themeColor="text1"/>
          <w:sz w:val="24"/>
          <w:szCs w:val="24"/>
          <w:lang w:val="sr-Latn-CS"/>
        </w:rPr>
        <w:t xml:space="preserve">To iz razloga, što smo imali u vidu sugestiju Evropske komisije da je akcioni plan – njegova priprema i realizacija, </w:t>
      </w:r>
      <w:r w:rsidRPr="00231146">
        <w:rPr>
          <w:rFonts w:eastAsia="Times New Roman" w:cs="Segoe UI"/>
          <w:color w:val="000000" w:themeColor="text1"/>
          <w:sz w:val="24"/>
          <w:szCs w:val="24"/>
        </w:rPr>
        <w:t xml:space="preserve">višefazni proces. Naime, kada se realizuje prva faza akcionog plana – kratkoročni prioriteti, uz paralelno projektovanje i planiranje srednjoročnih prioriteta, imala se u vidu i eventualna potreba za ažuriranjem akcionog plana, posebno uzimajući u obzir određene nove okolnosti koje mogu da nastupe, u vidu nove legislative Evropske unije, novih informacionih sistema i softvera i sl.  </w:t>
      </w:r>
    </w:p>
    <w:p w:rsidR="00AF3A62" w:rsidRPr="00231146" w:rsidRDefault="00AF3A62" w:rsidP="00AF3A62">
      <w:pPr>
        <w:spacing w:after="0"/>
        <w:jc w:val="both"/>
        <w:rPr>
          <w:rFonts w:eastAsia="Times New Roman" w:cs="Segoe UI"/>
          <w:color w:val="000000" w:themeColor="text1"/>
          <w:sz w:val="14"/>
          <w:szCs w:val="24"/>
        </w:rPr>
      </w:pPr>
    </w:p>
    <w:p w:rsidR="00AF3A62" w:rsidRPr="00231146" w:rsidRDefault="00AF3A62" w:rsidP="00AF3A62">
      <w:pPr>
        <w:spacing w:after="0"/>
        <w:jc w:val="both"/>
        <w:rPr>
          <w:color w:val="000000" w:themeColor="text1"/>
        </w:rPr>
      </w:pPr>
      <w:r w:rsidRPr="00231146">
        <w:rPr>
          <w:rFonts w:eastAsia="Times New Roman" w:cs="Segoe UI"/>
          <w:color w:val="000000" w:themeColor="text1"/>
          <w:sz w:val="24"/>
          <w:szCs w:val="24"/>
        </w:rPr>
        <w:t xml:space="preserve">Takođe, inoviranje akcionog plana, kao mogućnost, ostavljena je imajući u vidu i sadržinu propratnog pisma uz Skrining izvještaj, dostavljenog od strane kiparskog predsjedništva, u kojem je navedeno da će akcioni plan, kao </w:t>
      </w:r>
      <w:r w:rsidRPr="00231146">
        <w:rPr>
          <w:rFonts w:eastAsia="Times New Roman" w:cs="Segoe UI"/>
          <w:i/>
          <w:color w:val="000000" w:themeColor="text1"/>
          <w:sz w:val="24"/>
          <w:szCs w:val="24"/>
        </w:rPr>
        <w:t xml:space="preserve">“dokument, </w:t>
      </w:r>
      <w:r w:rsidRPr="00231146">
        <w:rPr>
          <w:rFonts w:ascii="Calibri" w:eastAsia="Calibri" w:hAnsi="Calibri" w:cs="Times New Roman"/>
          <w:i/>
          <w:color w:val="000000" w:themeColor="text1"/>
          <w:sz w:val="24"/>
          <w:szCs w:val="24"/>
          <w:lang w:val="sv-SE"/>
        </w:rPr>
        <w:t>predstavljati smjernice za kasnije pregovore</w:t>
      </w:r>
      <w:r w:rsidRPr="00231146">
        <w:rPr>
          <w:rFonts w:ascii="Calibri" w:hAnsi="Calibri"/>
          <w:i/>
          <w:color w:val="000000" w:themeColor="text1"/>
          <w:sz w:val="24"/>
          <w:szCs w:val="24"/>
          <w:lang w:val="sv-SE"/>
        </w:rPr>
        <w:t>,</w:t>
      </w:r>
      <w:r w:rsidRPr="00231146">
        <w:rPr>
          <w:rFonts w:ascii="Calibri" w:eastAsia="Calibri" w:hAnsi="Calibri" w:cs="Times New Roman"/>
          <w:i/>
          <w:color w:val="000000" w:themeColor="text1"/>
          <w:sz w:val="24"/>
          <w:szCs w:val="24"/>
          <w:lang w:val="sv-SE"/>
        </w:rPr>
        <w:t xml:space="preserve"> a Komisija može predložiti da Crna Gora dostavi novi ili izmijenjeni akcioni plan/planove gdje u toku pregovora dođe do problema u ovom poglavlju</w:t>
      </w:r>
      <w:r w:rsidRPr="00231146">
        <w:rPr>
          <w:rFonts w:ascii="Calibri" w:hAnsi="Calibri"/>
          <w:i/>
          <w:color w:val="000000" w:themeColor="text1"/>
          <w:sz w:val="24"/>
          <w:szCs w:val="24"/>
          <w:lang w:val="sv-SE"/>
        </w:rPr>
        <w:t>”</w:t>
      </w:r>
      <w:r w:rsidRPr="00231146">
        <w:rPr>
          <w:rFonts w:ascii="Calibri" w:eastAsia="Calibri" w:hAnsi="Calibri" w:cs="Times New Roman"/>
          <w:i/>
          <w:color w:val="000000" w:themeColor="text1"/>
          <w:sz w:val="24"/>
          <w:szCs w:val="24"/>
          <w:lang w:val="sv-SE"/>
        </w:rPr>
        <w:t xml:space="preserve">. </w:t>
      </w:r>
    </w:p>
    <w:p w:rsidR="003A0397" w:rsidRPr="00231146" w:rsidRDefault="003A0397" w:rsidP="004B0CB3">
      <w:pPr>
        <w:spacing w:after="0"/>
        <w:jc w:val="both"/>
        <w:rPr>
          <w:rFonts w:ascii="Calibri" w:eastAsia="Calibri" w:hAnsi="Calibri" w:cs="Times New Roman"/>
          <w:i/>
          <w:color w:val="000000" w:themeColor="text1"/>
          <w:sz w:val="24"/>
          <w:szCs w:val="24"/>
          <w:lang w:val="sv-SE"/>
        </w:rPr>
      </w:pPr>
      <w:r w:rsidRPr="00231146">
        <w:rPr>
          <w:rFonts w:ascii="Calibri" w:eastAsia="Calibri" w:hAnsi="Calibri" w:cs="Times New Roman"/>
          <w:i/>
          <w:color w:val="000000" w:themeColor="text1"/>
          <w:sz w:val="24"/>
          <w:szCs w:val="24"/>
          <w:lang w:val="sv-SE"/>
        </w:rPr>
        <w:t>plan/planove gdje u toku pregovora dođe do problema u ovom poglavlju</w:t>
      </w:r>
      <w:r w:rsidR="004B0CB3" w:rsidRPr="00231146">
        <w:rPr>
          <w:rFonts w:ascii="Calibri" w:hAnsi="Calibri"/>
          <w:i/>
          <w:color w:val="000000" w:themeColor="text1"/>
          <w:sz w:val="24"/>
          <w:szCs w:val="24"/>
          <w:lang w:val="sv-SE"/>
        </w:rPr>
        <w:t>”</w:t>
      </w:r>
      <w:r w:rsidRPr="00231146">
        <w:rPr>
          <w:rFonts w:ascii="Calibri" w:eastAsia="Calibri" w:hAnsi="Calibri" w:cs="Times New Roman"/>
          <w:i/>
          <w:color w:val="000000" w:themeColor="text1"/>
          <w:sz w:val="24"/>
          <w:szCs w:val="24"/>
          <w:lang w:val="sv-SE"/>
        </w:rPr>
        <w:t xml:space="preserve">. </w:t>
      </w:r>
    </w:p>
    <w:p w:rsidR="003A0397" w:rsidRPr="00231146" w:rsidRDefault="003A0397" w:rsidP="00904741">
      <w:pPr>
        <w:spacing w:after="0"/>
        <w:rPr>
          <w:b/>
          <w:color w:val="000000" w:themeColor="text1"/>
          <w:sz w:val="24"/>
          <w:szCs w:val="24"/>
          <w:lang w:val="sr-Latn-CS"/>
        </w:rPr>
        <w:sectPr w:rsidR="003A0397" w:rsidRPr="00231146" w:rsidSect="009526FC">
          <w:headerReference w:type="default" r:id="rId10"/>
          <w:footerReference w:type="default" r:id="rId11"/>
          <w:pgSz w:w="12240" w:h="15840"/>
          <w:pgMar w:top="990" w:right="1440" w:bottom="1440" w:left="1440" w:header="720" w:footer="450" w:gutter="0"/>
          <w:cols w:space="720"/>
          <w:docGrid w:linePitch="360"/>
        </w:sectPr>
      </w:pPr>
    </w:p>
    <w:p w:rsidR="00E24C62" w:rsidRPr="00B46384" w:rsidRDefault="0090453E" w:rsidP="00E24C62">
      <w:pPr>
        <w:shd w:val="clear" w:color="auto" w:fill="0F243E" w:themeFill="text2" w:themeFillShade="80"/>
        <w:spacing w:after="0"/>
        <w:rPr>
          <w:b/>
          <w:sz w:val="24"/>
          <w:szCs w:val="24"/>
          <w:lang w:val="sr-Latn-CS"/>
        </w:rPr>
      </w:pPr>
      <w:r>
        <w:rPr>
          <w:b/>
          <w:sz w:val="24"/>
          <w:szCs w:val="24"/>
          <w:lang w:val="sr-Latn-CS"/>
        </w:rPr>
        <w:lastRenderedPageBreak/>
        <w:t>1</w:t>
      </w:r>
      <w:r w:rsidR="00E24C62" w:rsidRPr="00B46384">
        <w:rPr>
          <w:b/>
          <w:sz w:val="24"/>
          <w:szCs w:val="24"/>
          <w:lang w:val="sr-Latn-CS"/>
        </w:rPr>
        <w:t>. MIGRACIJE</w:t>
      </w:r>
    </w:p>
    <w:p w:rsidR="00414A68" w:rsidRDefault="00414A68" w:rsidP="00414A68">
      <w:pPr>
        <w:spacing w:after="0"/>
        <w:rPr>
          <w:sz w:val="24"/>
          <w:szCs w:val="24"/>
          <w:lang w:val="sr-Latn-CS"/>
        </w:rPr>
      </w:pPr>
    </w:p>
    <w:p w:rsidR="00414A68" w:rsidRPr="00E24C62" w:rsidRDefault="00414A68" w:rsidP="00414A68">
      <w:pPr>
        <w:shd w:val="clear" w:color="auto" w:fill="DBE5F1" w:themeFill="accent1" w:themeFillTint="33"/>
        <w:spacing w:after="0"/>
        <w:rPr>
          <w:b/>
          <w:sz w:val="24"/>
          <w:szCs w:val="24"/>
          <w:lang w:val="sr-Latn-CS"/>
        </w:rPr>
      </w:pPr>
      <w:r w:rsidRPr="00E24C62">
        <w:rPr>
          <w:b/>
          <w:sz w:val="24"/>
          <w:szCs w:val="24"/>
          <w:lang w:val="sr-Latn-CS"/>
        </w:rPr>
        <w:t>1.</w:t>
      </w:r>
      <w:r>
        <w:rPr>
          <w:b/>
          <w:sz w:val="24"/>
          <w:szCs w:val="24"/>
          <w:lang w:val="sr-Latn-CS"/>
        </w:rPr>
        <w:t>1.</w:t>
      </w:r>
      <w:r w:rsidRPr="00E24C62">
        <w:rPr>
          <w:b/>
          <w:sz w:val="24"/>
          <w:szCs w:val="24"/>
          <w:lang w:val="sr-Latn-CS"/>
        </w:rPr>
        <w:t xml:space="preserve"> ZAKONITE MIGRACIJE</w:t>
      </w:r>
    </w:p>
    <w:p w:rsidR="00414A68" w:rsidRDefault="00414A68" w:rsidP="00414A68">
      <w:pPr>
        <w:spacing w:after="0"/>
        <w:rPr>
          <w:sz w:val="24"/>
          <w:szCs w:val="24"/>
          <w:lang w:val="sr-Latn-CS"/>
        </w:rPr>
      </w:pP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3690"/>
        <w:gridCol w:w="2070"/>
        <w:gridCol w:w="1440"/>
        <w:gridCol w:w="2070"/>
        <w:gridCol w:w="2070"/>
        <w:gridCol w:w="2160"/>
      </w:tblGrid>
      <w:tr w:rsidR="00414A68" w:rsidRPr="00AF6B7F" w:rsidTr="00414A68">
        <w:tc>
          <w:tcPr>
            <w:tcW w:w="14310" w:type="dxa"/>
            <w:gridSpan w:val="7"/>
            <w:shd w:val="clear" w:color="auto" w:fill="DBE5F1"/>
          </w:tcPr>
          <w:p w:rsidR="00414A68" w:rsidRPr="00AF6B7F" w:rsidRDefault="00414A68" w:rsidP="00414A68">
            <w:pPr>
              <w:spacing w:after="0" w:line="264" w:lineRule="auto"/>
              <w:jc w:val="center"/>
              <w:rPr>
                <w:b/>
                <w:lang w:val="sr-Latn-CS"/>
              </w:rPr>
            </w:pPr>
            <w:r w:rsidRPr="00AF6B7F">
              <w:rPr>
                <w:b/>
                <w:lang w:val="sr-Latn-CS"/>
              </w:rPr>
              <w:t>TRENUTNO STANJE</w:t>
            </w:r>
          </w:p>
          <w:p w:rsidR="00414A68" w:rsidRDefault="00414A68" w:rsidP="00414A68">
            <w:pPr>
              <w:tabs>
                <w:tab w:val="left" w:pos="0"/>
                <w:tab w:val="left" w:pos="720"/>
              </w:tabs>
              <w:spacing w:after="0" w:line="264" w:lineRule="auto"/>
              <w:jc w:val="both"/>
              <w:rPr>
                <w:lang w:val="hr-HR"/>
              </w:rPr>
            </w:pPr>
            <w:r w:rsidRPr="00AF6B7F">
              <w:rPr>
                <w:lang w:val="sr-Latn-CS"/>
              </w:rPr>
              <w:t xml:space="preserve">Crnogorski propisi su djelimično usklađeni sa evropskom pravnom tekovinom u oblasti legalnih migracija. </w:t>
            </w:r>
            <w:r w:rsidRPr="00AF6B7F">
              <w:t>Zakon o strancima (“Službeni list CG”, br. 82/08, 72/09, 32/11 I 53/11) stupio je na snagu 8. januara 2009. godine. Crna Gora je 2008. godine donijela Strategiju za integrisano upravljanje migracijama za period 2008-2013 godina, sa Akcionim planom za njenu implementaciju. Vlada Crne Gore je 2011. godine donijela novu Strategiju za integrisano upravljanje migracijama za period 2011-2016 godina I Akcioni plan za njenu implementaciju za 2011. i 2012. godinu. Donošenje ovih dokumenata bilo je rezultat IPA</w:t>
            </w:r>
            <w:r w:rsidRPr="00AF6B7F">
              <w:rPr>
                <w:lang w:val="hr-HR"/>
              </w:rPr>
              <w:t xml:space="preserve"> </w:t>
            </w:r>
            <w:r w:rsidRPr="00AF6B7F">
              <w:t>projekta</w:t>
            </w:r>
            <w:r w:rsidRPr="00AF6B7F">
              <w:rPr>
                <w:lang w:val="hr-HR"/>
              </w:rPr>
              <w:t xml:space="preserve"> </w:t>
            </w:r>
            <w:r w:rsidRPr="00AF6B7F">
              <w:rPr>
                <w:rFonts w:eastAsia="Calibri"/>
                <w:lang w:val="sr-Latn-CS"/>
              </w:rPr>
              <w:t>“Podrška upravljanju migracijama u Crnoj Gori”, u okviru kojeg je</w:t>
            </w:r>
            <w:r w:rsidRPr="00AF6B7F">
              <w:t xml:space="preserve"> misija Međunarodne organizacije</w:t>
            </w:r>
            <w:r w:rsidRPr="00AF6B7F">
              <w:rPr>
                <w:rFonts w:eastAsia="Calibri"/>
              </w:rPr>
              <w:t xml:space="preserve"> za migracije (IOM),</w:t>
            </w:r>
            <w:r w:rsidRPr="00AF6B7F">
              <w:rPr>
                <w:rFonts w:eastAsia="Calibri"/>
                <w:lang w:val="sr-Latn-CS"/>
              </w:rPr>
              <w:t xml:space="preserve"> </w:t>
            </w:r>
            <w:r w:rsidRPr="00AF6B7F">
              <w:rPr>
                <w:lang w:val="sr-Latn-CS"/>
              </w:rPr>
              <w:t>u oktobru 2009. godine,</w:t>
            </w:r>
            <w:r w:rsidRPr="00AF6B7F">
              <w:rPr>
                <w:rFonts w:eastAsia="Calibri"/>
              </w:rPr>
              <w:t xml:space="preserve"> izvršila analizu i pregled sistema upravljanja migracijama u Crnoj Gori.</w:t>
            </w:r>
            <w:r w:rsidRPr="00AF6B7F">
              <w:t xml:space="preserve"> </w:t>
            </w:r>
            <w:r w:rsidRPr="00AF6B7F">
              <w:rPr>
                <w:lang w:val="fr-BE"/>
              </w:rPr>
              <w:t>Vlada</w:t>
            </w:r>
            <w:r w:rsidRPr="00AF6B7F">
              <w:rPr>
                <w:lang w:val="hr-HR"/>
              </w:rPr>
              <w:t xml:space="preserve"> </w:t>
            </w:r>
            <w:r w:rsidRPr="00AF6B7F">
              <w:rPr>
                <w:lang w:val="fr-BE"/>
              </w:rPr>
              <w:t>Crne</w:t>
            </w:r>
            <w:r w:rsidRPr="00AF6B7F">
              <w:rPr>
                <w:lang w:val="hr-HR"/>
              </w:rPr>
              <w:t xml:space="preserve"> </w:t>
            </w:r>
            <w:r w:rsidRPr="00AF6B7F">
              <w:rPr>
                <w:lang w:val="fr-BE"/>
              </w:rPr>
              <w:t>Gore</w:t>
            </w:r>
            <w:r w:rsidRPr="00AF6B7F">
              <w:rPr>
                <w:lang w:val="hr-HR"/>
              </w:rPr>
              <w:t xml:space="preserve">, </w:t>
            </w:r>
            <w:r w:rsidRPr="00AF6B7F">
              <w:rPr>
                <w:lang w:val="fr-BE"/>
              </w:rPr>
              <w:t>na</w:t>
            </w:r>
            <w:r w:rsidRPr="00AF6B7F">
              <w:rPr>
                <w:lang w:val="hr-HR"/>
              </w:rPr>
              <w:t xml:space="preserve"> </w:t>
            </w:r>
            <w:r w:rsidRPr="00AF6B7F">
              <w:rPr>
                <w:lang w:val="fr-BE"/>
              </w:rPr>
              <w:t>sjednici</w:t>
            </w:r>
            <w:r w:rsidRPr="00AF6B7F">
              <w:rPr>
                <w:lang w:val="hr-HR"/>
              </w:rPr>
              <w:t xml:space="preserve"> od 11. aprila,</w:t>
            </w:r>
            <w:r w:rsidRPr="00AF6B7F">
              <w:rPr>
                <w:lang w:val="sr-Latn-CS"/>
              </w:rPr>
              <w:t xml:space="preserve"> donijela je </w:t>
            </w:r>
            <w:r w:rsidRPr="00AF6B7F">
              <w:rPr>
                <w:lang w:val="fr-BE"/>
              </w:rPr>
              <w:t>novi</w:t>
            </w:r>
            <w:r w:rsidRPr="00AF6B7F">
              <w:rPr>
                <w:lang w:val="hr-HR"/>
              </w:rPr>
              <w:t xml:space="preserve"> </w:t>
            </w:r>
            <w:r w:rsidRPr="00AF6B7F">
              <w:rPr>
                <w:lang w:val="fr-BE"/>
              </w:rPr>
              <w:t>Akcioni</w:t>
            </w:r>
            <w:r w:rsidRPr="00AF6B7F">
              <w:rPr>
                <w:lang w:val="hr-HR"/>
              </w:rPr>
              <w:t xml:space="preserve"> </w:t>
            </w:r>
            <w:r w:rsidRPr="00AF6B7F">
              <w:rPr>
                <w:lang w:val="fr-BE"/>
              </w:rPr>
              <w:t>plan</w:t>
            </w:r>
            <w:r w:rsidRPr="00AF6B7F">
              <w:rPr>
                <w:lang w:val="hr-HR"/>
              </w:rPr>
              <w:t xml:space="preserve"> </w:t>
            </w:r>
            <w:r w:rsidRPr="00AF6B7F">
              <w:rPr>
                <w:rFonts w:cs="Arial"/>
                <w:lang w:val="hr-HR"/>
              </w:rPr>
              <w:t>za implementaciju Strategije</w:t>
            </w:r>
            <w:r w:rsidRPr="00AF6B7F">
              <w:rPr>
                <w:lang w:val="hr-HR"/>
              </w:rPr>
              <w:t xml:space="preserve"> </w:t>
            </w:r>
            <w:r w:rsidRPr="00AF6B7F">
              <w:rPr>
                <w:lang w:val="fr-BE"/>
              </w:rPr>
              <w:t>za</w:t>
            </w:r>
            <w:r w:rsidRPr="00AF6B7F">
              <w:rPr>
                <w:lang w:val="hr-HR"/>
              </w:rPr>
              <w:t xml:space="preserve"> 2013. </w:t>
            </w:r>
            <w:r w:rsidRPr="00AF6B7F">
              <w:rPr>
                <w:lang w:val="fr-BE"/>
              </w:rPr>
              <w:t>i</w:t>
            </w:r>
            <w:r w:rsidRPr="00AF6B7F">
              <w:rPr>
                <w:lang w:val="hr-HR"/>
              </w:rPr>
              <w:t xml:space="preserve"> 2014. </w:t>
            </w:r>
            <w:r>
              <w:rPr>
                <w:lang w:val="fr-BE"/>
              </w:rPr>
              <w:t>g</w:t>
            </w:r>
            <w:r w:rsidRPr="00AF6B7F">
              <w:rPr>
                <w:lang w:val="fr-BE"/>
              </w:rPr>
              <w:t>odinu</w:t>
            </w:r>
            <w:r>
              <w:rPr>
                <w:lang w:val="fr-BE"/>
              </w:rPr>
              <w:t xml:space="preserve"> (link : www.mup.gov.me)</w:t>
            </w:r>
            <w:r w:rsidRPr="00AF6B7F">
              <w:rPr>
                <w:lang w:val="hr-HR"/>
              </w:rPr>
              <w:t>.</w:t>
            </w:r>
          </w:p>
          <w:p w:rsidR="00414A68" w:rsidRPr="00AF6B7F" w:rsidRDefault="00414A68" w:rsidP="00414A68">
            <w:pPr>
              <w:tabs>
                <w:tab w:val="left" w:pos="0"/>
                <w:tab w:val="left" w:pos="720"/>
              </w:tabs>
              <w:spacing w:after="0" w:line="264" w:lineRule="auto"/>
              <w:jc w:val="both"/>
              <w:rPr>
                <w:lang w:val="hr-HR"/>
              </w:rPr>
            </w:pPr>
          </w:p>
          <w:p w:rsidR="00414A68" w:rsidRDefault="00414A68" w:rsidP="00414A68">
            <w:pPr>
              <w:pStyle w:val="NoSpacing"/>
              <w:spacing w:line="264" w:lineRule="auto"/>
              <w:jc w:val="both"/>
              <w:rPr>
                <w:rFonts w:cs="Arial"/>
                <w:lang w:val="sr-Latn-CS"/>
              </w:rPr>
            </w:pPr>
            <w:r w:rsidRPr="00AF6B7F">
              <w:rPr>
                <w:rFonts w:cs="Arial"/>
                <w:lang w:val="hr-HR"/>
              </w:rPr>
              <w:t>K</w:t>
            </w:r>
            <w:r w:rsidRPr="00AF6B7F">
              <w:rPr>
                <w:rFonts w:ascii="Calibri" w:eastAsia="Times New Roman" w:hAnsi="Calibri" w:cs="Arial"/>
                <w:lang w:val="sr-Latn-CS"/>
              </w:rPr>
              <w:t>ancelarija Međunarodne organizacije za migracije (IOM) u Podgorici, pripremila</w:t>
            </w:r>
            <w:r w:rsidRPr="00AF6B7F">
              <w:rPr>
                <w:rFonts w:cs="Arial"/>
                <w:lang w:val="sr-Latn-CS"/>
              </w:rPr>
              <w:t xml:space="preserve"> je Predlog projekta čiji je cilj</w:t>
            </w:r>
            <w:r w:rsidRPr="00AF6B7F">
              <w:rPr>
                <w:rFonts w:ascii="Calibri" w:eastAsia="Times New Roman" w:hAnsi="Calibri" w:cs="Arial"/>
                <w:lang w:val="sr-Latn-CS"/>
              </w:rPr>
              <w:t xml:space="preserve"> smanjenje broja stranaca koji nezakonito rade u Crnoj Gori, kao i unapređenje administrativnih kapaciteta i pojednostavljivanja administrativnih procedura za regulisanje rada i boravka stranaca u Crnoj Gori</w:t>
            </w:r>
            <w:r w:rsidRPr="00AF6B7F">
              <w:rPr>
                <w:rFonts w:cs="Arial"/>
                <w:lang w:val="sr-Latn-CS"/>
              </w:rPr>
              <w:t xml:space="preserve">. </w:t>
            </w:r>
          </w:p>
          <w:p w:rsidR="00414A68" w:rsidRDefault="00414A68" w:rsidP="00414A68">
            <w:pPr>
              <w:pStyle w:val="NoSpacing"/>
              <w:spacing w:line="264" w:lineRule="auto"/>
              <w:jc w:val="both"/>
              <w:rPr>
                <w:rFonts w:cs="Arial"/>
                <w:lang w:val="sr-Latn-CS"/>
              </w:rPr>
            </w:pPr>
          </w:p>
          <w:p w:rsidR="00414A68" w:rsidRPr="00AF6B7F" w:rsidRDefault="00414A68" w:rsidP="00414A68">
            <w:pPr>
              <w:pStyle w:val="NoSpacing"/>
              <w:spacing w:line="264" w:lineRule="auto"/>
              <w:jc w:val="both"/>
              <w:rPr>
                <w:rFonts w:ascii="Calibri" w:eastAsia="Times New Roman" w:hAnsi="Calibri" w:cs="Arial"/>
                <w:lang w:val="sr-Latn-CS"/>
              </w:rPr>
            </w:pPr>
            <w:r w:rsidRPr="00AF6B7F">
              <w:rPr>
                <w:rFonts w:ascii="Calibri" w:eastAsia="Times New Roman" w:hAnsi="Calibri" w:cs="Arial"/>
                <w:lang w:val="sr-Latn-CS"/>
              </w:rPr>
              <w:t>Aktivnosti predviđene projektom Međunarodne organizacije za migracije (IOM),</w:t>
            </w:r>
            <w:r w:rsidRPr="00AF6B7F">
              <w:rPr>
                <w:rFonts w:cs="Arial"/>
                <w:lang w:val="sr-Latn-CS"/>
              </w:rPr>
              <w:t xml:space="preserve"> pored ostalog, podrazumijevaju sljedeće</w:t>
            </w:r>
            <w:r w:rsidRPr="00AF6B7F">
              <w:rPr>
                <w:rFonts w:ascii="Calibri" w:eastAsia="Times New Roman" w:hAnsi="Calibri" w:cs="Arial"/>
                <w:lang w:val="sr-Latn-CS"/>
              </w:rPr>
              <w:t>:</w:t>
            </w:r>
          </w:p>
          <w:p w:rsidR="00414A68" w:rsidRPr="00AF6B7F" w:rsidRDefault="00414A68" w:rsidP="00894F02">
            <w:pPr>
              <w:pStyle w:val="NoSpacing"/>
              <w:numPr>
                <w:ilvl w:val="0"/>
                <w:numId w:val="28"/>
              </w:numPr>
              <w:spacing w:line="264" w:lineRule="auto"/>
              <w:jc w:val="both"/>
              <w:rPr>
                <w:rFonts w:ascii="Calibri" w:eastAsia="Times New Roman" w:hAnsi="Calibri" w:cs="Courier New"/>
                <w:color w:val="000000"/>
                <w:lang w:val="sr-Latn-CS"/>
              </w:rPr>
            </w:pPr>
            <w:r w:rsidRPr="00AF6B7F">
              <w:rPr>
                <w:rFonts w:ascii="Calibri" w:eastAsia="Times New Roman" w:hAnsi="Calibri" w:cs="Arial"/>
                <w:lang w:val="sr-Latn-CS"/>
              </w:rPr>
              <w:t>uspostavljanje „</w:t>
            </w:r>
            <w:r w:rsidRPr="00AF6B7F">
              <w:rPr>
                <w:rFonts w:ascii="Calibri" w:eastAsia="Times New Roman" w:hAnsi="Calibri" w:cs="Courier New"/>
                <w:color w:val="000000"/>
                <w:lang w:val="sr-Latn-CS"/>
              </w:rPr>
              <w:t>One Stop Shop”, to jest, jednog šaltera za izdavanje radnih i boravišnih dozvola, što podrazumijeva odabir odgovarajućeg prostora (najvjerovatnije u prostorijama neke od područnih jedinica ili filijala MUP-a) i njegovo opremanje (kancelarijski namještaj, računari, štampači, softwer i dr);</w:t>
            </w:r>
          </w:p>
          <w:p w:rsidR="00414A68" w:rsidRPr="00AF6B7F" w:rsidRDefault="00414A68" w:rsidP="00894F02">
            <w:pPr>
              <w:pStyle w:val="NoSpacing"/>
              <w:numPr>
                <w:ilvl w:val="0"/>
                <w:numId w:val="28"/>
              </w:numPr>
              <w:spacing w:line="264" w:lineRule="auto"/>
              <w:jc w:val="both"/>
              <w:rPr>
                <w:rFonts w:ascii="Calibri" w:eastAsia="Times New Roman" w:hAnsi="Calibri" w:cs="Courier New"/>
                <w:color w:val="000000"/>
                <w:lang w:val="sr-Latn-CS"/>
              </w:rPr>
            </w:pPr>
            <w:r w:rsidRPr="00AF6B7F">
              <w:rPr>
                <w:rFonts w:ascii="Calibri" w:eastAsia="Times New Roman" w:hAnsi="Calibri" w:cs="Courier New"/>
                <w:color w:val="000000"/>
                <w:lang w:val="sr-Latn-CS"/>
              </w:rPr>
              <w:t>potpisivanje odgovarajućih memoranduma o razumijevanju između nadležnih organa;</w:t>
            </w:r>
          </w:p>
          <w:p w:rsidR="00414A68" w:rsidRPr="00AF6B7F" w:rsidRDefault="00414A68" w:rsidP="00894F02">
            <w:pPr>
              <w:pStyle w:val="NoSpacing"/>
              <w:numPr>
                <w:ilvl w:val="0"/>
                <w:numId w:val="28"/>
              </w:numPr>
              <w:spacing w:line="264" w:lineRule="auto"/>
              <w:jc w:val="both"/>
              <w:rPr>
                <w:rFonts w:ascii="Calibri" w:eastAsia="Times New Roman" w:hAnsi="Calibri" w:cs="Courier New"/>
                <w:color w:val="000000"/>
                <w:lang w:val="sr-Latn-CS"/>
              </w:rPr>
            </w:pPr>
            <w:r w:rsidRPr="00AF6B7F">
              <w:rPr>
                <w:rFonts w:ascii="Calibri" w:eastAsia="Times New Roman" w:hAnsi="Calibri" w:cs="Courier New"/>
                <w:color w:val="000000"/>
                <w:lang w:val="sr-Latn-CS"/>
              </w:rPr>
              <w:t xml:space="preserve">razvijanje standardnih operacionalnih procedura za funkcionisanje </w:t>
            </w:r>
            <w:r w:rsidRPr="00AF6B7F">
              <w:rPr>
                <w:rFonts w:ascii="Calibri" w:eastAsia="Times New Roman" w:hAnsi="Calibri" w:cs="Arial"/>
                <w:lang w:val="sr-Latn-CS"/>
              </w:rPr>
              <w:t>„</w:t>
            </w:r>
            <w:r w:rsidRPr="00AF6B7F">
              <w:rPr>
                <w:rFonts w:ascii="Calibri" w:eastAsia="Times New Roman" w:hAnsi="Calibri" w:cs="Courier New"/>
                <w:color w:val="000000"/>
                <w:lang w:val="sr-Latn-CS"/>
              </w:rPr>
              <w:t>One Stop Shop”;</w:t>
            </w:r>
          </w:p>
          <w:p w:rsidR="00414A68" w:rsidRPr="00AF6B7F" w:rsidRDefault="00414A68" w:rsidP="00894F02">
            <w:pPr>
              <w:pStyle w:val="NoSpacing"/>
              <w:numPr>
                <w:ilvl w:val="0"/>
                <w:numId w:val="28"/>
              </w:numPr>
              <w:spacing w:line="264" w:lineRule="auto"/>
              <w:jc w:val="both"/>
              <w:rPr>
                <w:rFonts w:ascii="Calibri" w:eastAsia="Times New Roman" w:hAnsi="Calibri" w:cs="Courier New"/>
                <w:color w:val="000000"/>
                <w:lang w:val="sr-Latn-CS"/>
              </w:rPr>
            </w:pPr>
            <w:r w:rsidRPr="00AF6B7F">
              <w:rPr>
                <w:rFonts w:ascii="Calibri" w:eastAsia="Times New Roman" w:hAnsi="Calibri" w:cs="Courier New"/>
                <w:color w:val="000000"/>
                <w:lang w:val="sr-Latn-CS"/>
              </w:rPr>
              <w:t>obuka službenika koji bi radili na tom jednom šalteru;</w:t>
            </w:r>
          </w:p>
          <w:p w:rsidR="00414A68" w:rsidRPr="00AF6B7F" w:rsidRDefault="00414A68" w:rsidP="00894F02">
            <w:pPr>
              <w:pStyle w:val="NoSpacing"/>
              <w:numPr>
                <w:ilvl w:val="0"/>
                <w:numId w:val="28"/>
              </w:numPr>
              <w:spacing w:line="264" w:lineRule="auto"/>
              <w:jc w:val="both"/>
              <w:rPr>
                <w:rFonts w:ascii="Calibri" w:eastAsia="Times New Roman" w:hAnsi="Calibri" w:cs="Courier New"/>
                <w:color w:val="000000"/>
                <w:lang w:val="sr-Latn-CS"/>
              </w:rPr>
            </w:pPr>
            <w:r w:rsidRPr="00AF6B7F">
              <w:rPr>
                <w:rFonts w:ascii="Calibri" w:eastAsia="Times New Roman" w:hAnsi="Calibri" w:cs="Courier New"/>
                <w:color w:val="000000"/>
                <w:lang w:val="sr-Latn-CS"/>
              </w:rPr>
              <w:t xml:space="preserve">organizacija i sprovođenje informativnih kampanja u cilju upoznavanja javnosti sa otvaranjem i radom </w:t>
            </w:r>
            <w:r w:rsidRPr="00AF6B7F">
              <w:rPr>
                <w:rFonts w:ascii="Calibri" w:eastAsia="Times New Roman" w:hAnsi="Calibri" w:cs="Arial"/>
                <w:lang w:val="sr-Latn-CS"/>
              </w:rPr>
              <w:t>„</w:t>
            </w:r>
            <w:r w:rsidRPr="00AF6B7F">
              <w:rPr>
                <w:rFonts w:ascii="Calibri" w:eastAsia="Times New Roman" w:hAnsi="Calibri" w:cs="Courier New"/>
                <w:color w:val="000000"/>
                <w:lang w:val="sr-Latn-CS"/>
              </w:rPr>
              <w:t xml:space="preserve">One Stop Shop”; </w:t>
            </w:r>
          </w:p>
          <w:p w:rsidR="00414A68" w:rsidRPr="00AF6B7F" w:rsidRDefault="00414A68" w:rsidP="00894F02">
            <w:pPr>
              <w:pStyle w:val="NoSpacing"/>
              <w:numPr>
                <w:ilvl w:val="0"/>
                <w:numId w:val="28"/>
              </w:numPr>
              <w:spacing w:line="264" w:lineRule="auto"/>
              <w:jc w:val="both"/>
              <w:rPr>
                <w:rFonts w:ascii="Calibri" w:eastAsia="Times New Roman" w:hAnsi="Calibri" w:cs="Courier New"/>
                <w:color w:val="000000"/>
                <w:lang w:val="sr-Latn-CS"/>
              </w:rPr>
            </w:pPr>
            <w:r w:rsidRPr="00AF6B7F">
              <w:rPr>
                <w:rFonts w:ascii="Calibri" w:eastAsia="Times New Roman" w:hAnsi="Calibri" w:cs="Courier New"/>
                <w:color w:val="000000"/>
                <w:lang w:val="sr-Latn-CS"/>
              </w:rPr>
              <w:t>harmonizacija relevantnog nacionalnog zakonodavstva sa EU standardima u pogledu definisanja prava i obaveza poslodavaca i radnika u vezi izdavanja radne i boravišne dozvole u Crnoj Gori (predviđeno angažovanje eksperta koji bi trebao da pomogne u izradi novog zakonodavstva);</w:t>
            </w:r>
          </w:p>
          <w:p w:rsidR="00414A68" w:rsidRPr="00AF6B7F" w:rsidRDefault="00414A68" w:rsidP="00894F02">
            <w:pPr>
              <w:pStyle w:val="NoSpacing"/>
              <w:numPr>
                <w:ilvl w:val="0"/>
                <w:numId w:val="28"/>
              </w:numPr>
              <w:spacing w:line="264" w:lineRule="auto"/>
              <w:jc w:val="both"/>
              <w:rPr>
                <w:rFonts w:ascii="Calibri" w:eastAsia="Times New Roman" w:hAnsi="Calibri" w:cs="Courier New"/>
                <w:color w:val="000000"/>
                <w:lang w:val="sr-Latn-CS"/>
              </w:rPr>
            </w:pPr>
            <w:r w:rsidRPr="00AF6B7F">
              <w:rPr>
                <w:rFonts w:ascii="Calibri" w:eastAsia="Times New Roman" w:hAnsi="Calibri" w:cs="Courier New"/>
                <w:color w:val="000000"/>
                <w:lang w:val="sr-Latn-CS"/>
              </w:rPr>
              <w:t>uspostavljanje međuresorske radne grupe koja bi trebalo da radi na izmjenama i dopunama postojećih propisa iz oblasti boravka, zapošljavanja i rada stranaca.</w:t>
            </w:r>
          </w:p>
          <w:p w:rsidR="00414A68" w:rsidRPr="00AF6B7F" w:rsidRDefault="00414A68" w:rsidP="00414A68">
            <w:pPr>
              <w:pStyle w:val="NoSpacing"/>
              <w:spacing w:line="264" w:lineRule="auto"/>
              <w:jc w:val="both"/>
              <w:rPr>
                <w:rFonts w:ascii="Calibri" w:eastAsia="Times New Roman" w:hAnsi="Calibri" w:cs="Times New Roman"/>
                <w:lang w:val="sr-Latn-CS"/>
              </w:rPr>
            </w:pPr>
            <w:r w:rsidRPr="00AF6B7F">
              <w:rPr>
                <w:rFonts w:ascii="Calibri" w:eastAsia="Times New Roman" w:hAnsi="Calibri" w:cs="Arial"/>
                <w:lang w:val="sr-Latn-CS"/>
              </w:rPr>
              <w:t>Ukoliko projekat bude odobren od strane Razvojnog fonda Međunarodne organizacije za migracije</w:t>
            </w:r>
            <w:r w:rsidRPr="00AF6B7F">
              <w:rPr>
                <w:rFonts w:cs="Arial"/>
                <w:lang w:val="sr-Latn-CS"/>
              </w:rPr>
              <w:t xml:space="preserve"> (IOM)</w:t>
            </w:r>
            <w:r w:rsidRPr="00AF6B7F">
              <w:rPr>
                <w:rFonts w:ascii="Calibri" w:eastAsia="Times New Roman" w:hAnsi="Calibri" w:cs="Arial"/>
                <w:lang w:val="sr-Latn-CS"/>
              </w:rPr>
              <w:t xml:space="preserve">, očekuje se da će njegova realizacija otpočeti u junu 2013. godine, a završetak projekta se očekuje do kraja 2014. godine. </w:t>
            </w:r>
          </w:p>
          <w:p w:rsidR="00414A68" w:rsidRPr="00AF6B7F" w:rsidRDefault="00414A68" w:rsidP="00414A68">
            <w:pPr>
              <w:tabs>
                <w:tab w:val="left" w:pos="0"/>
                <w:tab w:val="left" w:pos="720"/>
              </w:tabs>
              <w:spacing w:after="0" w:line="264" w:lineRule="auto"/>
              <w:jc w:val="both"/>
              <w:rPr>
                <w:lang w:val="sr-Latn-CS"/>
              </w:rPr>
            </w:pPr>
          </w:p>
          <w:p w:rsidR="00414A68" w:rsidRDefault="00414A68" w:rsidP="00414A68">
            <w:pPr>
              <w:pStyle w:val="NoSpacing"/>
              <w:spacing w:line="264" w:lineRule="auto"/>
              <w:jc w:val="both"/>
              <w:rPr>
                <w:rFonts w:cs="Arial"/>
              </w:rPr>
            </w:pPr>
            <w:r w:rsidRPr="00AF6B7F">
              <w:rPr>
                <w:rFonts w:cs="Arial"/>
                <w:lang w:val="hr-HR"/>
              </w:rPr>
              <w:t xml:space="preserve">Zakon o strancima propisuje da </w:t>
            </w:r>
            <w:r w:rsidRPr="00AF6B7F">
              <w:rPr>
                <w:rFonts w:cs="Arial"/>
                <w:lang w:val="sr-Latn-CS"/>
              </w:rPr>
              <w:t>stranac</w:t>
            </w:r>
            <w:r w:rsidRPr="00AF6B7F">
              <w:rPr>
                <w:rFonts w:cs="Arial"/>
                <w:lang w:val="hr-HR"/>
              </w:rPr>
              <w:t xml:space="preserve"> </w:t>
            </w:r>
            <w:r w:rsidRPr="00AF6B7F">
              <w:rPr>
                <w:rFonts w:cs="Arial"/>
                <w:lang w:val="sr-Latn-CS"/>
              </w:rPr>
              <w:t>kome</w:t>
            </w:r>
            <w:r w:rsidRPr="00AF6B7F">
              <w:rPr>
                <w:rFonts w:cs="Arial"/>
                <w:lang w:val="hr-HR"/>
              </w:rPr>
              <w:t xml:space="preserve"> </w:t>
            </w:r>
            <w:r w:rsidRPr="00AF6B7F">
              <w:rPr>
                <w:rFonts w:cs="Arial"/>
                <w:lang w:val="sr-Latn-CS"/>
              </w:rPr>
              <w:t>je</w:t>
            </w:r>
            <w:r w:rsidRPr="00AF6B7F">
              <w:rPr>
                <w:rFonts w:cs="Arial"/>
                <w:lang w:val="hr-HR"/>
              </w:rPr>
              <w:t xml:space="preserve"> </w:t>
            </w:r>
            <w:r w:rsidRPr="00AF6B7F">
              <w:rPr>
                <w:rFonts w:cs="Arial"/>
                <w:lang w:val="sr-Latn-CS"/>
              </w:rPr>
              <w:t>odobreno</w:t>
            </w:r>
            <w:r w:rsidRPr="00AF6B7F">
              <w:rPr>
                <w:rFonts w:cs="Arial"/>
                <w:lang w:val="hr-HR"/>
              </w:rPr>
              <w:t xml:space="preserve"> </w:t>
            </w:r>
            <w:r w:rsidRPr="00AF6B7F">
              <w:rPr>
                <w:rFonts w:cs="Arial"/>
                <w:lang w:val="sr-Latn-CS"/>
              </w:rPr>
              <w:t>stalno</w:t>
            </w:r>
            <w:r w:rsidRPr="00AF6B7F">
              <w:rPr>
                <w:rFonts w:cs="Arial"/>
                <w:lang w:val="hr-HR"/>
              </w:rPr>
              <w:t xml:space="preserve"> </w:t>
            </w:r>
            <w:r w:rsidRPr="00AF6B7F">
              <w:rPr>
                <w:rFonts w:cs="Arial"/>
                <w:lang w:val="sr-Latn-CS"/>
              </w:rPr>
              <w:t>nastanjenje</w:t>
            </w:r>
            <w:r w:rsidRPr="00AF6B7F">
              <w:rPr>
                <w:rFonts w:cs="Arial"/>
                <w:lang w:val="hr-HR"/>
              </w:rPr>
              <w:t xml:space="preserve"> </w:t>
            </w:r>
            <w:r w:rsidRPr="00AF6B7F">
              <w:rPr>
                <w:rFonts w:cs="Arial"/>
                <w:lang w:val="sr-Latn-CS"/>
              </w:rPr>
              <w:t>u</w:t>
            </w:r>
            <w:r w:rsidRPr="00AF6B7F">
              <w:rPr>
                <w:rFonts w:cs="Arial"/>
                <w:lang w:val="hr-HR"/>
              </w:rPr>
              <w:t xml:space="preserve"> </w:t>
            </w:r>
            <w:r w:rsidRPr="00AF6B7F">
              <w:rPr>
                <w:rFonts w:cs="Arial"/>
                <w:lang w:val="sr-Latn-CS"/>
              </w:rPr>
              <w:t>Crnoj</w:t>
            </w:r>
            <w:r w:rsidRPr="00AF6B7F">
              <w:rPr>
                <w:rFonts w:cs="Arial"/>
                <w:lang w:val="hr-HR"/>
              </w:rPr>
              <w:t xml:space="preserve"> </w:t>
            </w:r>
            <w:r w:rsidRPr="00AF6B7F">
              <w:rPr>
                <w:rFonts w:cs="Arial"/>
                <w:lang w:val="sr-Latn-CS"/>
              </w:rPr>
              <w:t>Gori</w:t>
            </w:r>
            <w:r w:rsidRPr="00AF6B7F">
              <w:rPr>
                <w:rFonts w:cs="Arial"/>
                <w:lang w:val="hr-HR"/>
              </w:rPr>
              <w:t xml:space="preserve"> </w:t>
            </w:r>
            <w:r w:rsidRPr="00AF6B7F">
              <w:rPr>
                <w:rFonts w:cs="Arial"/>
                <w:lang w:val="sr-Latn-CS"/>
              </w:rPr>
              <w:t>ima</w:t>
            </w:r>
            <w:r w:rsidRPr="00AF6B7F">
              <w:rPr>
                <w:rFonts w:cs="Arial"/>
                <w:lang w:val="hr-HR"/>
              </w:rPr>
              <w:t xml:space="preserve"> </w:t>
            </w:r>
            <w:r w:rsidRPr="00AF6B7F">
              <w:rPr>
                <w:rFonts w:cs="Arial"/>
                <w:lang w:val="sr-Latn-CS"/>
              </w:rPr>
              <w:t>pravo</w:t>
            </w:r>
            <w:r w:rsidRPr="00AF6B7F">
              <w:rPr>
                <w:rFonts w:cs="Arial"/>
                <w:lang w:val="hr-HR"/>
              </w:rPr>
              <w:t xml:space="preserve"> </w:t>
            </w:r>
            <w:r w:rsidRPr="00AF6B7F">
              <w:rPr>
                <w:rFonts w:cs="Arial"/>
                <w:lang w:val="sr-Latn-CS"/>
              </w:rPr>
              <w:t>na</w:t>
            </w:r>
            <w:r w:rsidRPr="00AF6B7F">
              <w:rPr>
                <w:rFonts w:cs="Arial"/>
                <w:lang w:val="hr-HR"/>
              </w:rPr>
              <w:t xml:space="preserve">: </w:t>
            </w:r>
            <w:r w:rsidRPr="00AF6B7F">
              <w:rPr>
                <w:rFonts w:cs="Arial"/>
                <w:lang w:val="sr-Latn-CS"/>
              </w:rPr>
              <w:t>rad</w:t>
            </w:r>
            <w:r w:rsidRPr="00AF6B7F">
              <w:rPr>
                <w:rFonts w:cs="Arial"/>
                <w:lang w:val="hr-HR"/>
              </w:rPr>
              <w:t xml:space="preserve"> </w:t>
            </w:r>
            <w:r w:rsidRPr="00AF6B7F">
              <w:rPr>
                <w:rFonts w:cs="Arial"/>
                <w:lang w:val="sr-Latn-CS"/>
              </w:rPr>
              <w:t>i</w:t>
            </w:r>
            <w:r w:rsidRPr="00AF6B7F">
              <w:rPr>
                <w:rFonts w:cs="Arial"/>
                <w:lang w:val="hr-HR"/>
              </w:rPr>
              <w:t xml:space="preserve"> </w:t>
            </w:r>
            <w:r w:rsidRPr="00AF6B7F">
              <w:rPr>
                <w:rFonts w:cs="Arial"/>
                <w:lang w:val="sr-Latn-CS"/>
              </w:rPr>
              <w:t>zapo</w:t>
            </w:r>
            <w:r w:rsidRPr="00AF6B7F">
              <w:rPr>
                <w:rFonts w:cs="Arial"/>
                <w:lang w:val="hr-HR"/>
              </w:rPr>
              <w:t>š</w:t>
            </w:r>
            <w:r w:rsidRPr="00AF6B7F">
              <w:rPr>
                <w:rFonts w:cs="Arial"/>
                <w:lang w:val="sr-Latn-CS"/>
              </w:rPr>
              <w:t>ljavanje</w:t>
            </w:r>
            <w:r w:rsidRPr="00AF6B7F">
              <w:rPr>
                <w:rFonts w:cs="Arial"/>
                <w:lang w:val="hr-HR"/>
              </w:rPr>
              <w:t xml:space="preserve">; </w:t>
            </w:r>
            <w:r w:rsidRPr="00AF6B7F">
              <w:rPr>
                <w:rFonts w:cs="Arial"/>
                <w:lang w:val="sr-Latn-CS"/>
              </w:rPr>
              <w:t>obrazovanje</w:t>
            </w:r>
            <w:r w:rsidRPr="00AF6B7F">
              <w:rPr>
                <w:rFonts w:cs="Arial"/>
                <w:lang w:val="hr-HR"/>
              </w:rPr>
              <w:t xml:space="preserve"> </w:t>
            </w:r>
            <w:r w:rsidRPr="00AF6B7F">
              <w:rPr>
                <w:rFonts w:cs="Arial"/>
                <w:lang w:val="sr-Latn-CS"/>
              </w:rPr>
              <w:t>i</w:t>
            </w:r>
            <w:r w:rsidRPr="00AF6B7F">
              <w:rPr>
                <w:rFonts w:cs="Arial"/>
                <w:lang w:val="hr-HR"/>
              </w:rPr>
              <w:t xml:space="preserve"> </w:t>
            </w:r>
            <w:r w:rsidRPr="00AF6B7F">
              <w:rPr>
                <w:rFonts w:cs="Arial"/>
                <w:lang w:val="sr-Latn-CS"/>
              </w:rPr>
              <w:t>stru</w:t>
            </w:r>
            <w:r w:rsidRPr="00AF6B7F">
              <w:rPr>
                <w:rFonts w:cs="Arial"/>
                <w:lang w:val="hr-HR"/>
              </w:rPr>
              <w:t>č</w:t>
            </w:r>
            <w:r w:rsidRPr="00AF6B7F">
              <w:rPr>
                <w:rFonts w:cs="Arial"/>
                <w:lang w:val="sr-Latn-CS"/>
              </w:rPr>
              <w:t>no</w:t>
            </w:r>
            <w:r w:rsidRPr="00AF6B7F">
              <w:rPr>
                <w:rFonts w:cs="Arial"/>
                <w:lang w:val="hr-HR"/>
              </w:rPr>
              <w:t xml:space="preserve"> </w:t>
            </w:r>
            <w:r w:rsidRPr="00AF6B7F">
              <w:rPr>
                <w:rFonts w:cs="Arial"/>
                <w:lang w:val="sr-Latn-CS"/>
              </w:rPr>
              <w:t>usavr</w:t>
            </w:r>
            <w:r w:rsidRPr="00AF6B7F">
              <w:rPr>
                <w:rFonts w:cs="Arial"/>
                <w:lang w:val="hr-HR"/>
              </w:rPr>
              <w:t>š</w:t>
            </w:r>
            <w:r w:rsidRPr="00AF6B7F">
              <w:rPr>
                <w:rFonts w:cs="Arial"/>
                <w:lang w:val="sr-Latn-CS"/>
              </w:rPr>
              <w:t>avanje</w:t>
            </w:r>
            <w:r w:rsidRPr="00AF6B7F">
              <w:rPr>
                <w:rFonts w:cs="Arial"/>
                <w:lang w:val="hr-HR"/>
              </w:rPr>
              <w:t xml:space="preserve">; </w:t>
            </w:r>
            <w:r w:rsidRPr="00AF6B7F">
              <w:rPr>
                <w:rFonts w:cs="Arial"/>
                <w:lang w:val="sr-Latn-CS"/>
              </w:rPr>
              <w:t>priznavanje</w:t>
            </w:r>
            <w:r w:rsidRPr="00AF6B7F">
              <w:rPr>
                <w:rFonts w:cs="Arial"/>
                <w:lang w:val="hr-HR"/>
              </w:rPr>
              <w:t xml:space="preserve"> </w:t>
            </w:r>
            <w:r w:rsidRPr="00AF6B7F">
              <w:rPr>
                <w:rFonts w:cs="Arial"/>
                <w:lang w:val="sr-Latn-CS"/>
              </w:rPr>
              <w:t>diploma</w:t>
            </w:r>
            <w:r w:rsidRPr="00AF6B7F">
              <w:rPr>
                <w:rFonts w:cs="Arial"/>
                <w:lang w:val="hr-HR"/>
              </w:rPr>
              <w:t xml:space="preserve"> </w:t>
            </w:r>
            <w:r w:rsidRPr="00AF6B7F">
              <w:rPr>
                <w:rFonts w:cs="Arial"/>
                <w:lang w:val="sr-Latn-CS"/>
              </w:rPr>
              <w:t>i</w:t>
            </w:r>
            <w:r w:rsidRPr="00AF6B7F">
              <w:rPr>
                <w:rFonts w:cs="Arial"/>
                <w:lang w:val="hr-HR"/>
              </w:rPr>
              <w:t xml:space="preserve"> </w:t>
            </w:r>
            <w:r w:rsidRPr="00AF6B7F">
              <w:rPr>
                <w:rFonts w:cs="Arial"/>
                <w:lang w:val="sr-Latn-CS"/>
              </w:rPr>
              <w:t>sertifikata</w:t>
            </w:r>
            <w:r w:rsidRPr="00AF6B7F">
              <w:rPr>
                <w:rFonts w:cs="Arial"/>
                <w:lang w:val="hr-HR"/>
              </w:rPr>
              <w:t xml:space="preserve">; </w:t>
            </w:r>
            <w:r w:rsidRPr="00AF6B7F">
              <w:rPr>
                <w:rFonts w:cs="Arial"/>
                <w:lang w:val="sr-Latn-CS"/>
              </w:rPr>
              <w:t>socijalnu</w:t>
            </w:r>
            <w:r w:rsidRPr="00AF6B7F">
              <w:rPr>
                <w:rFonts w:cs="Arial"/>
                <w:lang w:val="hr-HR"/>
              </w:rPr>
              <w:t xml:space="preserve"> </w:t>
            </w:r>
            <w:r w:rsidRPr="00AF6B7F">
              <w:rPr>
                <w:rFonts w:cs="Arial"/>
                <w:lang w:val="sr-Latn-CS"/>
              </w:rPr>
              <w:t>pomo</w:t>
            </w:r>
            <w:r w:rsidRPr="00AF6B7F">
              <w:rPr>
                <w:rFonts w:cs="Arial"/>
                <w:lang w:val="hr-HR"/>
              </w:rPr>
              <w:t xml:space="preserve">ć, </w:t>
            </w:r>
            <w:r w:rsidRPr="00AF6B7F">
              <w:rPr>
                <w:rFonts w:cs="Arial"/>
                <w:lang w:val="sr-Latn-CS"/>
              </w:rPr>
              <w:t>zdravstveno</w:t>
            </w:r>
            <w:r w:rsidRPr="00AF6B7F">
              <w:rPr>
                <w:rFonts w:cs="Arial"/>
                <w:lang w:val="hr-HR"/>
              </w:rPr>
              <w:t xml:space="preserve"> </w:t>
            </w:r>
            <w:r w:rsidRPr="00AF6B7F">
              <w:rPr>
                <w:rFonts w:cs="Arial"/>
                <w:lang w:val="sr-Latn-CS"/>
              </w:rPr>
              <w:t>i</w:t>
            </w:r>
            <w:r w:rsidRPr="00AF6B7F">
              <w:rPr>
                <w:rFonts w:cs="Arial"/>
                <w:lang w:val="hr-HR"/>
              </w:rPr>
              <w:t xml:space="preserve"> </w:t>
            </w:r>
            <w:r w:rsidRPr="00AF6B7F">
              <w:rPr>
                <w:rFonts w:cs="Arial"/>
                <w:lang w:val="sr-Latn-CS"/>
              </w:rPr>
              <w:t>penzijsko</w:t>
            </w:r>
            <w:r w:rsidRPr="00AF6B7F">
              <w:rPr>
                <w:rFonts w:cs="Arial"/>
                <w:lang w:val="hr-HR"/>
              </w:rPr>
              <w:t xml:space="preserve"> </w:t>
            </w:r>
            <w:r w:rsidRPr="00AF6B7F">
              <w:rPr>
                <w:rFonts w:cs="Arial"/>
                <w:lang w:val="sr-Latn-CS"/>
              </w:rPr>
              <w:t>osiguranje</w:t>
            </w:r>
            <w:r w:rsidRPr="00AF6B7F">
              <w:rPr>
                <w:rFonts w:cs="Arial"/>
                <w:lang w:val="hr-HR"/>
              </w:rPr>
              <w:t xml:space="preserve">; </w:t>
            </w:r>
            <w:r w:rsidRPr="00AF6B7F">
              <w:rPr>
                <w:rFonts w:cs="Arial"/>
                <w:lang w:val="sr-Latn-CS"/>
              </w:rPr>
              <w:t>poreske</w:t>
            </w:r>
            <w:r w:rsidRPr="00AF6B7F">
              <w:rPr>
                <w:rFonts w:cs="Arial"/>
                <w:lang w:val="hr-HR"/>
              </w:rPr>
              <w:t xml:space="preserve"> </w:t>
            </w:r>
            <w:r w:rsidRPr="00AF6B7F">
              <w:rPr>
                <w:rFonts w:cs="Arial"/>
                <w:lang w:val="sr-Latn-CS"/>
              </w:rPr>
              <w:t>olak</w:t>
            </w:r>
            <w:r w:rsidRPr="00AF6B7F">
              <w:rPr>
                <w:rFonts w:cs="Arial"/>
                <w:lang w:val="hr-HR"/>
              </w:rPr>
              <w:t>š</w:t>
            </w:r>
            <w:r w:rsidRPr="00AF6B7F">
              <w:rPr>
                <w:rFonts w:cs="Arial"/>
                <w:lang w:val="sr-Latn-CS"/>
              </w:rPr>
              <w:t>ice</w:t>
            </w:r>
            <w:r w:rsidRPr="00AF6B7F">
              <w:rPr>
                <w:rFonts w:cs="Arial"/>
                <w:lang w:val="hr-HR"/>
              </w:rPr>
              <w:t xml:space="preserve">; </w:t>
            </w:r>
            <w:r w:rsidRPr="00AF6B7F">
              <w:rPr>
                <w:rFonts w:cs="Arial"/>
                <w:lang w:val="sr-Latn-CS"/>
              </w:rPr>
              <w:t>pristup</w:t>
            </w:r>
            <w:r w:rsidRPr="00AF6B7F">
              <w:rPr>
                <w:rFonts w:cs="Arial"/>
                <w:lang w:val="hr-HR"/>
              </w:rPr>
              <w:t xml:space="preserve"> </w:t>
            </w:r>
            <w:r w:rsidRPr="00AF6B7F">
              <w:rPr>
                <w:rFonts w:cs="Arial"/>
                <w:lang w:val="sr-Latn-CS"/>
              </w:rPr>
              <w:t>tr</w:t>
            </w:r>
            <w:r w:rsidRPr="00AF6B7F">
              <w:rPr>
                <w:rFonts w:cs="Arial"/>
                <w:lang w:val="hr-HR"/>
              </w:rPr>
              <w:t>ž</w:t>
            </w:r>
            <w:r w:rsidRPr="00AF6B7F">
              <w:rPr>
                <w:rFonts w:cs="Arial"/>
                <w:lang w:val="sr-Latn-CS"/>
              </w:rPr>
              <w:t>i</w:t>
            </w:r>
            <w:r w:rsidRPr="00AF6B7F">
              <w:rPr>
                <w:rFonts w:cs="Arial"/>
                <w:lang w:val="hr-HR"/>
              </w:rPr>
              <w:t>š</w:t>
            </w:r>
            <w:r w:rsidRPr="00AF6B7F">
              <w:rPr>
                <w:rFonts w:cs="Arial"/>
                <w:lang w:val="sr-Latn-CS"/>
              </w:rPr>
              <w:t>tu</w:t>
            </w:r>
            <w:r w:rsidRPr="00AF6B7F">
              <w:rPr>
                <w:rFonts w:cs="Arial"/>
                <w:lang w:val="hr-HR"/>
              </w:rPr>
              <w:t xml:space="preserve"> </w:t>
            </w:r>
            <w:r w:rsidRPr="00AF6B7F">
              <w:rPr>
                <w:rFonts w:cs="Arial"/>
                <w:lang w:val="sr-Latn-CS"/>
              </w:rPr>
              <w:t>roba</w:t>
            </w:r>
            <w:r w:rsidRPr="00AF6B7F">
              <w:rPr>
                <w:rFonts w:cs="Arial"/>
                <w:lang w:val="hr-HR"/>
              </w:rPr>
              <w:t xml:space="preserve"> </w:t>
            </w:r>
            <w:r w:rsidRPr="00AF6B7F">
              <w:rPr>
                <w:rFonts w:cs="Arial"/>
                <w:lang w:val="sr-Latn-CS"/>
              </w:rPr>
              <w:t>i</w:t>
            </w:r>
            <w:r w:rsidRPr="00AF6B7F">
              <w:rPr>
                <w:rFonts w:cs="Arial"/>
                <w:lang w:val="hr-HR"/>
              </w:rPr>
              <w:t xml:space="preserve"> </w:t>
            </w:r>
            <w:r w:rsidRPr="00AF6B7F">
              <w:rPr>
                <w:rFonts w:cs="Arial"/>
                <w:lang w:val="sr-Latn-CS"/>
              </w:rPr>
              <w:t>usluga</w:t>
            </w:r>
            <w:r w:rsidRPr="00AF6B7F">
              <w:rPr>
                <w:rFonts w:cs="Arial"/>
                <w:lang w:val="hr-HR"/>
              </w:rPr>
              <w:t xml:space="preserve">; </w:t>
            </w:r>
            <w:r w:rsidRPr="00AF6B7F">
              <w:rPr>
                <w:rFonts w:cs="Arial"/>
                <w:lang w:val="sr-Latn-CS"/>
              </w:rPr>
              <w:t>slobodu</w:t>
            </w:r>
            <w:r w:rsidRPr="00AF6B7F">
              <w:rPr>
                <w:rFonts w:cs="Arial"/>
                <w:lang w:val="hr-HR"/>
              </w:rPr>
              <w:t xml:space="preserve"> </w:t>
            </w:r>
            <w:r w:rsidRPr="00AF6B7F">
              <w:rPr>
                <w:rFonts w:cs="Arial"/>
                <w:lang w:val="sr-Latn-CS"/>
              </w:rPr>
              <w:t>udru</w:t>
            </w:r>
            <w:r w:rsidRPr="00AF6B7F">
              <w:rPr>
                <w:rFonts w:cs="Arial"/>
                <w:lang w:val="hr-HR"/>
              </w:rPr>
              <w:t>ž</w:t>
            </w:r>
            <w:r w:rsidRPr="00AF6B7F">
              <w:rPr>
                <w:rFonts w:cs="Arial"/>
                <w:lang w:val="sr-Latn-CS"/>
              </w:rPr>
              <w:t>ivanja</w:t>
            </w:r>
            <w:r w:rsidRPr="00AF6B7F">
              <w:rPr>
                <w:rFonts w:cs="Arial"/>
                <w:lang w:val="hr-HR"/>
              </w:rPr>
              <w:t xml:space="preserve">, </w:t>
            </w:r>
            <w:r w:rsidRPr="00AF6B7F">
              <w:rPr>
                <w:rFonts w:cs="Arial"/>
                <w:lang w:val="sr-Latn-CS"/>
              </w:rPr>
              <w:t>povezivanja</w:t>
            </w:r>
            <w:r w:rsidRPr="00AF6B7F">
              <w:rPr>
                <w:rFonts w:cs="Arial"/>
                <w:lang w:val="hr-HR"/>
              </w:rPr>
              <w:t xml:space="preserve"> </w:t>
            </w:r>
            <w:r w:rsidRPr="00AF6B7F">
              <w:rPr>
                <w:rFonts w:cs="Arial"/>
                <w:lang w:val="sr-Latn-CS"/>
              </w:rPr>
              <w:t>i</w:t>
            </w:r>
            <w:r w:rsidRPr="00AF6B7F">
              <w:rPr>
                <w:rFonts w:cs="Arial"/>
                <w:lang w:val="hr-HR"/>
              </w:rPr>
              <w:t xml:space="preserve"> č</w:t>
            </w:r>
            <w:r w:rsidRPr="00AF6B7F">
              <w:rPr>
                <w:rFonts w:cs="Arial"/>
                <w:lang w:val="sr-Latn-CS"/>
              </w:rPr>
              <w:t>lanstva</w:t>
            </w:r>
            <w:r w:rsidRPr="00AF6B7F">
              <w:rPr>
                <w:rFonts w:cs="Arial"/>
                <w:lang w:val="hr-HR"/>
              </w:rPr>
              <w:t xml:space="preserve"> </w:t>
            </w:r>
            <w:r w:rsidRPr="00AF6B7F">
              <w:rPr>
                <w:rFonts w:cs="Arial"/>
                <w:lang w:val="sr-Latn-CS"/>
              </w:rPr>
              <w:t>u</w:t>
            </w:r>
            <w:r w:rsidRPr="00AF6B7F">
              <w:rPr>
                <w:rFonts w:cs="Arial"/>
                <w:lang w:val="hr-HR"/>
              </w:rPr>
              <w:t xml:space="preserve"> </w:t>
            </w:r>
            <w:r w:rsidRPr="00AF6B7F">
              <w:rPr>
                <w:rFonts w:cs="Arial"/>
                <w:lang w:val="sr-Latn-CS"/>
              </w:rPr>
              <w:t>organizacijama</w:t>
            </w:r>
            <w:r w:rsidRPr="00AF6B7F">
              <w:rPr>
                <w:rFonts w:cs="Arial"/>
                <w:lang w:val="hr-HR"/>
              </w:rPr>
              <w:t xml:space="preserve"> </w:t>
            </w:r>
            <w:r w:rsidRPr="00AF6B7F">
              <w:rPr>
                <w:rFonts w:cs="Arial"/>
                <w:lang w:val="sr-Latn-CS"/>
              </w:rPr>
              <w:t>koje</w:t>
            </w:r>
            <w:r w:rsidRPr="00AF6B7F">
              <w:rPr>
                <w:rFonts w:cs="Arial"/>
                <w:lang w:val="hr-HR"/>
              </w:rPr>
              <w:t xml:space="preserve"> </w:t>
            </w:r>
            <w:r w:rsidRPr="00AF6B7F">
              <w:rPr>
                <w:rFonts w:cs="Arial"/>
                <w:lang w:val="sr-Latn-CS"/>
              </w:rPr>
              <w:t>zastupaju</w:t>
            </w:r>
            <w:r w:rsidRPr="00AF6B7F">
              <w:rPr>
                <w:rFonts w:cs="Arial"/>
                <w:lang w:val="hr-HR"/>
              </w:rPr>
              <w:t xml:space="preserve"> </w:t>
            </w:r>
            <w:r w:rsidRPr="00AF6B7F">
              <w:rPr>
                <w:rFonts w:cs="Arial"/>
                <w:lang w:val="sr-Latn-CS"/>
              </w:rPr>
              <w:t>interese</w:t>
            </w:r>
            <w:r w:rsidRPr="00AF6B7F">
              <w:rPr>
                <w:rFonts w:cs="Arial"/>
                <w:lang w:val="hr-HR"/>
              </w:rPr>
              <w:t xml:space="preserve"> </w:t>
            </w:r>
            <w:r w:rsidRPr="00AF6B7F">
              <w:rPr>
                <w:rFonts w:cs="Arial"/>
                <w:lang w:val="sr-Latn-CS"/>
              </w:rPr>
              <w:t>radnika</w:t>
            </w:r>
            <w:r w:rsidRPr="00AF6B7F">
              <w:rPr>
                <w:rFonts w:cs="Arial"/>
                <w:lang w:val="hr-HR"/>
              </w:rPr>
              <w:t xml:space="preserve"> </w:t>
            </w:r>
            <w:r w:rsidRPr="00AF6B7F">
              <w:rPr>
                <w:rFonts w:cs="Arial"/>
                <w:lang w:val="sr-Latn-CS"/>
              </w:rPr>
              <w:t>ili</w:t>
            </w:r>
            <w:r w:rsidRPr="00AF6B7F">
              <w:rPr>
                <w:rFonts w:cs="Arial"/>
                <w:lang w:val="hr-HR"/>
              </w:rPr>
              <w:t xml:space="preserve"> </w:t>
            </w:r>
            <w:r w:rsidRPr="00AF6B7F">
              <w:rPr>
                <w:rFonts w:cs="Arial"/>
                <w:lang w:val="sr-Latn-CS"/>
              </w:rPr>
              <w:t>poslodavaca</w:t>
            </w:r>
            <w:r w:rsidRPr="00AF6B7F">
              <w:rPr>
                <w:rFonts w:cs="Arial"/>
                <w:lang w:val="hr-HR"/>
              </w:rPr>
              <w:t xml:space="preserve">. </w:t>
            </w:r>
            <w:r w:rsidRPr="00AF6B7F">
              <w:rPr>
                <w:rFonts w:cs="Arial"/>
              </w:rPr>
              <w:t>Stranac</w:t>
            </w:r>
            <w:r w:rsidRPr="00AF6B7F">
              <w:rPr>
                <w:rFonts w:cs="Arial"/>
                <w:lang w:val="hr-HR"/>
              </w:rPr>
              <w:t xml:space="preserve"> </w:t>
            </w:r>
            <w:r w:rsidRPr="00AF6B7F">
              <w:rPr>
                <w:rFonts w:cs="Arial"/>
              </w:rPr>
              <w:t>ostvaruje</w:t>
            </w:r>
            <w:r w:rsidRPr="00AF6B7F">
              <w:rPr>
                <w:rFonts w:cs="Arial"/>
                <w:lang w:val="hr-HR"/>
              </w:rPr>
              <w:t xml:space="preserve"> </w:t>
            </w:r>
            <w:r w:rsidRPr="00AF6B7F">
              <w:rPr>
                <w:rFonts w:cs="Arial"/>
              </w:rPr>
              <w:t>ova</w:t>
            </w:r>
            <w:r w:rsidRPr="00AF6B7F">
              <w:rPr>
                <w:rFonts w:cs="Arial"/>
                <w:lang w:val="hr-HR"/>
              </w:rPr>
              <w:t xml:space="preserve"> </w:t>
            </w:r>
            <w:r w:rsidRPr="00AF6B7F">
              <w:rPr>
                <w:rFonts w:cs="Arial"/>
              </w:rPr>
              <w:t>prava</w:t>
            </w:r>
            <w:r w:rsidRPr="00AF6B7F">
              <w:rPr>
                <w:rFonts w:cs="Arial"/>
                <w:lang w:val="hr-HR"/>
              </w:rPr>
              <w:t xml:space="preserve"> </w:t>
            </w:r>
            <w:r w:rsidRPr="00AF6B7F">
              <w:rPr>
                <w:rFonts w:cs="Arial"/>
              </w:rPr>
              <w:t>u</w:t>
            </w:r>
            <w:r w:rsidRPr="00AF6B7F">
              <w:rPr>
                <w:rFonts w:cs="Arial"/>
                <w:lang w:val="hr-HR"/>
              </w:rPr>
              <w:t xml:space="preserve"> </w:t>
            </w:r>
            <w:r w:rsidRPr="00AF6B7F">
              <w:rPr>
                <w:rFonts w:cs="Arial"/>
              </w:rPr>
              <w:t>skladu</w:t>
            </w:r>
            <w:r w:rsidRPr="00AF6B7F">
              <w:rPr>
                <w:rFonts w:cs="Arial"/>
                <w:lang w:val="hr-HR"/>
              </w:rPr>
              <w:t xml:space="preserve"> </w:t>
            </w:r>
            <w:r w:rsidRPr="00AF6B7F">
              <w:rPr>
                <w:rFonts w:cs="Arial"/>
              </w:rPr>
              <w:t>sa</w:t>
            </w:r>
            <w:r w:rsidRPr="00AF6B7F">
              <w:rPr>
                <w:rFonts w:cs="Arial"/>
                <w:lang w:val="hr-HR"/>
              </w:rPr>
              <w:t xml:space="preserve"> </w:t>
            </w:r>
            <w:r w:rsidRPr="00AF6B7F">
              <w:rPr>
                <w:rFonts w:cs="Arial"/>
              </w:rPr>
              <w:t>zakonima</w:t>
            </w:r>
            <w:r w:rsidRPr="00AF6B7F">
              <w:rPr>
                <w:rFonts w:cs="Arial"/>
                <w:lang w:val="hr-HR"/>
              </w:rPr>
              <w:t xml:space="preserve"> </w:t>
            </w:r>
            <w:r w:rsidRPr="00AF6B7F">
              <w:rPr>
                <w:rFonts w:cs="Arial"/>
              </w:rPr>
              <w:t>kojima</w:t>
            </w:r>
            <w:r w:rsidRPr="00AF6B7F">
              <w:rPr>
                <w:rFonts w:cs="Arial"/>
                <w:lang w:val="hr-HR"/>
              </w:rPr>
              <w:t xml:space="preserve"> </w:t>
            </w:r>
            <w:r w:rsidRPr="00AF6B7F">
              <w:rPr>
                <w:rFonts w:cs="Arial"/>
              </w:rPr>
              <w:t>se</w:t>
            </w:r>
            <w:r w:rsidRPr="00AF6B7F">
              <w:rPr>
                <w:rFonts w:cs="Arial"/>
                <w:lang w:val="hr-HR"/>
              </w:rPr>
              <w:t xml:space="preserve"> </w:t>
            </w:r>
            <w:r w:rsidRPr="00AF6B7F">
              <w:rPr>
                <w:rFonts w:cs="Arial"/>
              </w:rPr>
              <w:t>ure</w:t>
            </w:r>
            <w:r w:rsidRPr="00AF6B7F">
              <w:rPr>
                <w:rFonts w:cs="Arial"/>
                <w:lang w:val="hr-HR"/>
              </w:rPr>
              <w:t>đ</w:t>
            </w:r>
            <w:r w:rsidRPr="00AF6B7F">
              <w:rPr>
                <w:rFonts w:cs="Arial"/>
              </w:rPr>
              <w:t>uje</w:t>
            </w:r>
            <w:r w:rsidRPr="00AF6B7F">
              <w:rPr>
                <w:rFonts w:cs="Arial"/>
                <w:lang w:val="hr-HR"/>
              </w:rPr>
              <w:t xml:space="preserve"> </w:t>
            </w:r>
            <w:r w:rsidRPr="00AF6B7F">
              <w:rPr>
                <w:rFonts w:cs="Arial"/>
              </w:rPr>
              <w:t>na</w:t>
            </w:r>
            <w:r w:rsidRPr="00AF6B7F">
              <w:rPr>
                <w:rFonts w:cs="Arial"/>
                <w:lang w:val="hr-HR"/>
              </w:rPr>
              <w:t>č</w:t>
            </w:r>
            <w:r w:rsidRPr="00AF6B7F">
              <w:rPr>
                <w:rFonts w:cs="Arial"/>
              </w:rPr>
              <w:t>in</w:t>
            </w:r>
            <w:r w:rsidRPr="00AF6B7F">
              <w:rPr>
                <w:rFonts w:cs="Arial"/>
                <w:lang w:val="hr-HR"/>
              </w:rPr>
              <w:t xml:space="preserve"> </w:t>
            </w:r>
            <w:r w:rsidRPr="00AF6B7F">
              <w:rPr>
                <w:rFonts w:cs="Arial"/>
              </w:rPr>
              <w:t>ostvarivanja</w:t>
            </w:r>
            <w:r w:rsidRPr="00AF6B7F">
              <w:rPr>
                <w:rFonts w:cs="Arial"/>
                <w:lang w:val="hr-HR"/>
              </w:rPr>
              <w:t xml:space="preserve"> </w:t>
            </w:r>
            <w:r w:rsidRPr="00AF6B7F">
              <w:rPr>
                <w:rFonts w:cs="Arial"/>
              </w:rPr>
              <w:t>navedenih</w:t>
            </w:r>
            <w:r w:rsidRPr="00AF6B7F">
              <w:rPr>
                <w:rFonts w:cs="Arial"/>
                <w:lang w:val="hr-HR"/>
              </w:rPr>
              <w:t xml:space="preserve"> </w:t>
            </w:r>
            <w:r w:rsidRPr="00AF6B7F">
              <w:rPr>
                <w:rFonts w:cs="Arial"/>
              </w:rPr>
              <w:t>prava</w:t>
            </w:r>
          </w:p>
          <w:p w:rsidR="00414A68" w:rsidRPr="00AF6B7F" w:rsidRDefault="00414A68" w:rsidP="00414A68">
            <w:pPr>
              <w:pStyle w:val="NoSpacing"/>
              <w:spacing w:line="264" w:lineRule="auto"/>
              <w:jc w:val="both"/>
              <w:rPr>
                <w:lang w:val="hr-HR"/>
              </w:rPr>
            </w:pPr>
          </w:p>
          <w:p w:rsidR="00414A68" w:rsidRDefault="00414A68" w:rsidP="00414A68">
            <w:pPr>
              <w:pStyle w:val="NoSpacing"/>
              <w:spacing w:line="264" w:lineRule="auto"/>
              <w:jc w:val="both"/>
              <w:rPr>
                <w:rStyle w:val="Strong"/>
                <w:rFonts w:cs="Arial"/>
                <w:b w:val="0"/>
                <w:lang w:val="hr-HR"/>
              </w:rPr>
            </w:pPr>
            <w:r w:rsidRPr="00AF6B7F">
              <w:rPr>
                <w:rStyle w:val="Strong"/>
                <w:rFonts w:cs="Arial"/>
                <w:b w:val="0"/>
              </w:rPr>
              <w:t>Zakon</w:t>
            </w:r>
            <w:r w:rsidRPr="00AF6B7F">
              <w:rPr>
                <w:rStyle w:val="Strong"/>
                <w:rFonts w:cs="Arial"/>
                <w:b w:val="0"/>
                <w:lang w:val="hr-HR"/>
              </w:rPr>
              <w:t xml:space="preserve"> </w:t>
            </w:r>
            <w:r w:rsidRPr="00AF6B7F">
              <w:rPr>
                <w:rStyle w:val="Strong"/>
                <w:rFonts w:cs="Arial"/>
                <w:b w:val="0"/>
              </w:rPr>
              <w:t>o</w:t>
            </w:r>
            <w:r w:rsidRPr="00AF6B7F">
              <w:rPr>
                <w:rStyle w:val="Strong"/>
                <w:rFonts w:cs="Arial"/>
                <w:b w:val="0"/>
                <w:lang w:val="hr-HR"/>
              </w:rPr>
              <w:t xml:space="preserve"> </w:t>
            </w:r>
            <w:r w:rsidRPr="00AF6B7F">
              <w:rPr>
                <w:rStyle w:val="Strong"/>
                <w:rFonts w:cs="Arial"/>
                <w:b w:val="0"/>
              </w:rPr>
              <w:t>zapo</w:t>
            </w:r>
            <w:r w:rsidRPr="00AF6B7F">
              <w:rPr>
                <w:rStyle w:val="Strong"/>
                <w:rFonts w:cs="Arial"/>
                <w:b w:val="0"/>
                <w:lang w:val="hr-HR"/>
              </w:rPr>
              <w:t>š</w:t>
            </w:r>
            <w:r w:rsidRPr="00AF6B7F">
              <w:rPr>
                <w:rStyle w:val="Strong"/>
                <w:rFonts w:cs="Arial"/>
                <w:b w:val="0"/>
              </w:rPr>
              <w:t>ljavanju</w:t>
            </w:r>
            <w:r w:rsidRPr="00AF6B7F">
              <w:rPr>
                <w:rStyle w:val="Strong"/>
                <w:rFonts w:cs="Arial"/>
                <w:b w:val="0"/>
                <w:lang w:val="hr-HR"/>
              </w:rPr>
              <w:t xml:space="preserve"> </w:t>
            </w:r>
            <w:r w:rsidRPr="00AF6B7F">
              <w:rPr>
                <w:rStyle w:val="Strong"/>
                <w:rFonts w:cs="Arial"/>
                <w:b w:val="0"/>
              </w:rPr>
              <w:t>i</w:t>
            </w:r>
            <w:r w:rsidRPr="00AF6B7F">
              <w:rPr>
                <w:rStyle w:val="Strong"/>
                <w:rFonts w:cs="Arial"/>
                <w:b w:val="0"/>
                <w:lang w:val="hr-HR"/>
              </w:rPr>
              <w:t xml:space="preserve"> </w:t>
            </w:r>
            <w:r w:rsidRPr="00AF6B7F">
              <w:rPr>
                <w:rStyle w:val="Strong"/>
                <w:rFonts w:cs="Arial"/>
                <w:b w:val="0"/>
              </w:rPr>
              <w:t>radu</w:t>
            </w:r>
            <w:r w:rsidRPr="00AF6B7F">
              <w:rPr>
                <w:rStyle w:val="Strong"/>
                <w:rFonts w:cs="Arial"/>
                <w:b w:val="0"/>
                <w:lang w:val="hr-HR"/>
              </w:rPr>
              <w:t xml:space="preserve"> </w:t>
            </w:r>
            <w:r w:rsidRPr="00AF6B7F">
              <w:rPr>
                <w:rStyle w:val="Strong"/>
                <w:rFonts w:cs="Arial"/>
                <w:b w:val="0"/>
              </w:rPr>
              <w:t>stranaca</w:t>
            </w:r>
            <w:r w:rsidRPr="00AF6B7F">
              <w:rPr>
                <w:rStyle w:val="Strong"/>
                <w:rFonts w:cs="Arial"/>
                <w:b w:val="0"/>
                <w:lang w:val="hr-HR"/>
              </w:rPr>
              <w:t xml:space="preserve"> propisuje da </w:t>
            </w:r>
            <w:r w:rsidRPr="00AF6B7F">
              <w:rPr>
                <w:rStyle w:val="Strong"/>
                <w:rFonts w:cs="Arial"/>
                <w:b w:val="0"/>
              </w:rPr>
              <w:t>stranac</w:t>
            </w:r>
            <w:r w:rsidRPr="00AF6B7F">
              <w:rPr>
                <w:rStyle w:val="Strong"/>
                <w:rFonts w:cs="Arial"/>
                <w:b w:val="0"/>
                <w:lang w:val="hr-HR"/>
              </w:rPr>
              <w:t xml:space="preserve"> </w:t>
            </w:r>
            <w:r w:rsidRPr="00AF6B7F">
              <w:rPr>
                <w:rStyle w:val="Strong"/>
                <w:rFonts w:cs="Arial"/>
                <w:b w:val="0"/>
              </w:rPr>
              <w:t>kojem</w:t>
            </w:r>
            <w:r w:rsidRPr="00AF6B7F">
              <w:rPr>
                <w:rStyle w:val="Strong"/>
                <w:rFonts w:cs="Arial"/>
                <w:b w:val="0"/>
                <w:lang w:val="hr-HR"/>
              </w:rPr>
              <w:t xml:space="preserve"> </w:t>
            </w:r>
            <w:r w:rsidRPr="00AF6B7F">
              <w:rPr>
                <w:rStyle w:val="Strong"/>
                <w:rFonts w:cs="Arial"/>
                <w:b w:val="0"/>
              </w:rPr>
              <w:t>je</w:t>
            </w:r>
            <w:r w:rsidRPr="00AF6B7F">
              <w:rPr>
                <w:rStyle w:val="Strong"/>
                <w:rFonts w:cs="Arial"/>
                <w:b w:val="0"/>
                <w:lang w:val="hr-HR"/>
              </w:rPr>
              <w:t xml:space="preserve"> </w:t>
            </w:r>
            <w:r w:rsidRPr="00AF6B7F">
              <w:rPr>
                <w:rStyle w:val="Strong"/>
                <w:rFonts w:cs="Arial"/>
                <w:b w:val="0"/>
              </w:rPr>
              <w:t>odobren</w:t>
            </w:r>
            <w:r w:rsidRPr="00AF6B7F">
              <w:rPr>
                <w:rStyle w:val="Strong"/>
                <w:rFonts w:cs="Arial"/>
                <w:b w:val="0"/>
                <w:lang w:val="hr-HR"/>
              </w:rPr>
              <w:t xml:space="preserve"> </w:t>
            </w:r>
            <w:r w:rsidRPr="00AF6B7F">
              <w:rPr>
                <w:rStyle w:val="Strong"/>
                <w:rFonts w:cs="Arial"/>
                <w:b w:val="0"/>
              </w:rPr>
              <w:t>privremeni</w:t>
            </w:r>
            <w:r w:rsidRPr="00AF6B7F">
              <w:rPr>
                <w:rStyle w:val="Strong"/>
                <w:rFonts w:cs="Arial"/>
                <w:b w:val="0"/>
                <w:lang w:val="hr-HR"/>
              </w:rPr>
              <w:t xml:space="preserve"> </w:t>
            </w:r>
            <w:r w:rsidRPr="00AF6B7F">
              <w:rPr>
                <w:rStyle w:val="Strong"/>
                <w:rFonts w:cs="Arial"/>
                <w:b w:val="0"/>
              </w:rPr>
              <w:t>boravak</w:t>
            </w:r>
            <w:r w:rsidRPr="00AF6B7F">
              <w:rPr>
                <w:rStyle w:val="Strong"/>
                <w:rFonts w:cs="Arial"/>
                <w:b w:val="0"/>
                <w:lang w:val="hr-HR"/>
              </w:rPr>
              <w:t xml:space="preserve"> </w:t>
            </w:r>
            <w:r w:rsidRPr="00AF6B7F">
              <w:rPr>
                <w:rStyle w:val="Strong"/>
                <w:rFonts w:cs="Arial"/>
                <w:b w:val="0"/>
              </w:rPr>
              <w:t>u</w:t>
            </w:r>
            <w:r w:rsidRPr="00AF6B7F">
              <w:rPr>
                <w:rStyle w:val="Strong"/>
                <w:rFonts w:cs="Arial"/>
                <w:b w:val="0"/>
                <w:lang w:val="hr-HR"/>
              </w:rPr>
              <w:t xml:space="preserve"> </w:t>
            </w:r>
            <w:r w:rsidRPr="00AF6B7F">
              <w:rPr>
                <w:rStyle w:val="Strong"/>
                <w:rFonts w:cs="Arial"/>
                <w:b w:val="0"/>
              </w:rPr>
              <w:t>svrhu</w:t>
            </w:r>
            <w:r w:rsidRPr="00AF6B7F">
              <w:rPr>
                <w:rStyle w:val="Strong"/>
                <w:rFonts w:cs="Arial"/>
                <w:b w:val="0"/>
                <w:lang w:val="hr-HR"/>
              </w:rPr>
              <w:t xml:space="preserve"> </w:t>
            </w:r>
            <w:r w:rsidRPr="00AF6B7F">
              <w:rPr>
                <w:rStyle w:val="Strong"/>
                <w:rFonts w:cs="Arial"/>
                <w:b w:val="0"/>
              </w:rPr>
              <w:t>spajanja</w:t>
            </w:r>
            <w:r w:rsidRPr="00AF6B7F">
              <w:rPr>
                <w:rStyle w:val="Strong"/>
                <w:rFonts w:cs="Arial"/>
                <w:b w:val="0"/>
                <w:lang w:val="hr-HR"/>
              </w:rPr>
              <w:t xml:space="preserve"> </w:t>
            </w:r>
            <w:r w:rsidRPr="00AF6B7F">
              <w:rPr>
                <w:rStyle w:val="Strong"/>
                <w:rFonts w:cs="Arial"/>
                <w:b w:val="0"/>
              </w:rPr>
              <w:t>sa</w:t>
            </w:r>
            <w:r w:rsidRPr="00AF6B7F">
              <w:rPr>
                <w:rStyle w:val="Strong"/>
                <w:rFonts w:cs="Arial"/>
                <w:b w:val="0"/>
                <w:lang w:val="hr-HR"/>
              </w:rPr>
              <w:t xml:space="preserve"> </w:t>
            </w:r>
            <w:r w:rsidRPr="00AF6B7F">
              <w:rPr>
                <w:rStyle w:val="Strong"/>
                <w:rFonts w:cs="Arial"/>
                <w:b w:val="0"/>
              </w:rPr>
              <w:t>porodicom</w:t>
            </w:r>
            <w:r w:rsidRPr="00AF6B7F">
              <w:rPr>
                <w:rStyle w:val="Strong"/>
                <w:rFonts w:cs="Arial"/>
                <w:b w:val="0"/>
                <w:lang w:val="hr-HR"/>
              </w:rPr>
              <w:t xml:space="preserve">, </w:t>
            </w:r>
            <w:r w:rsidRPr="00AF6B7F">
              <w:rPr>
                <w:rStyle w:val="Strong"/>
                <w:rFonts w:cs="Arial"/>
                <w:b w:val="0"/>
              </w:rPr>
              <w:t>ostvaruje</w:t>
            </w:r>
            <w:r w:rsidRPr="00AF6B7F">
              <w:rPr>
                <w:rStyle w:val="Strong"/>
                <w:rFonts w:cs="Arial"/>
                <w:b w:val="0"/>
                <w:lang w:val="hr-HR"/>
              </w:rPr>
              <w:t xml:space="preserve"> </w:t>
            </w:r>
            <w:r w:rsidRPr="00AF6B7F">
              <w:rPr>
                <w:rStyle w:val="Strong"/>
                <w:rFonts w:cs="Arial"/>
                <w:b w:val="0"/>
              </w:rPr>
              <w:t>pravo</w:t>
            </w:r>
            <w:r w:rsidRPr="00AF6B7F">
              <w:rPr>
                <w:rStyle w:val="Strong"/>
                <w:rFonts w:cs="Arial"/>
                <w:b w:val="0"/>
                <w:lang w:val="hr-HR"/>
              </w:rPr>
              <w:t xml:space="preserve"> </w:t>
            </w:r>
            <w:r w:rsidRPr="00AF6B7F">
              <w:rPr>
                <w:rStyle w:val="Strong"/>
                <w:rFonts w:cs="Arial"/>
                <w:b w:val="0"/>
              </w:rPr>
              <w:t>na</w:t>
            </w:r>
            <w:r w:rsidRPr="00AF6B7F">
              <w:rPr>
                <w:rStyle w:val="Strong"/>
                <w:rFonts w:cs="Arial"/>
                <w:b w:val="0"/>
                <w:lang w:val="hr-HR"/>
              </w:rPr>
              <w:t xml:space="preserve"> </w:t>
            </w:r>
            <w:r w:rsidRPr="00AF6B7F">
              <w:rPr>
                <w:rStyle w:val="Strong"/>
                <w:rFonts w:cs="Arial"/>
                <w:b w:val="0"/>
              </w:rPr>
              <w:t>zapo</w:t>
            </w:r>
            <w:r w:rsidRPr="00AF6B7F">
              <w:rPr>
                <w:rStyle w:val="Strong"/>
                <w:rFonts w:cs="Arial"/>
                <w:b w:val="0"/>
                <w:lang w:val="hr-HR"/>
              </w:rPr>
              <w:t>š</w:t>
            </w:r>
            <w:r w:rsidRPr="00AF6B7F">
              <w:rPr>
                <w:rStyle w:val="Strong"/>
                <w:rFonts w:cs="Arial"/>
                <w:b w:val="0"/>
              </w:rPr>
              <w:t>ljavanje</w:t>
            </w:r>
            <w:r w:rsidRPr="00AF6B7F">
              <w:rPr>
                <w:rStyle w:val="Strong"/>
                <w:rFonts w:cs="Arial"/>
                <w:b w:val="0"/>
                <w:lang w:val="hr-HR"/>
              </w:rPr>
              <w:t xml:space="preserve"> </w:t>
            </w:r>
            <w:r w:rsidRPr="00AF6B7F">
              <w:rPr>
                <w:rStyle w:val="Strong"/>
                <w:rFonts w:cs="Arial"/>
                <w:b w:val="0"/>
              </w:rPr>
              <w:t>u</w:t>
            </w:r>
            <w:r w:rsidRPr="00AF6B7F">
              <w:rPr>
                <w:rStyle w:val="Strong"/>
                <w:rFonts w:cs="Arial"/>
                <w:b w:val="0"/>
                <w:lang w:val="hr-HR"/>
              </w:rPr>
              <w:t xml:space="preserve"> </w:t>
            </w:r>
            <w:r w:rsidRPr="00AF6B7F">
              <w:rPr>
                <w:rStyle w:val="Strong"/>
                <w:rFonts w:cs="Arial"/>
                <w:b w:val="0"/>
              </w:rPr>
              <w:t>periodu</w:t>
            </w:r>
            <w:r w:rsidRPr="00AF6B7F">
              <w:rPr>
                <w:rStyle w:val="Strong"/>
                <w:rFonts w:cs="Arial"/>
                <w:b w:val="0"/>
                <w:lang w:val="hr-HR"/>
              </w:rPr>
              <w:t xml:space="preserve"> </w:t>
            </w:r>
            <w:r w:rsidRPr="00AF6B7F">
              <w:rPr>
                <w:rStyle w:val="Strong"/>
                <w:rFonts w:cs="Arial"/>
                <w:b w:val="0"/>
              </w:rPr>
              <w:t>va</w:t>
            </w:r>
            <w:r w:rsidRPr="00AF6B7F">
              <w:rPr>
                <w:rStyle w:val="Strong"/>
                <w:rFonts w:cs="Arial"/>
                <w:b w:val="0"/>
                <w:lang w:val="hr-HR"/>
              </w:rPr>
              <w:t>ž</w:t>
            </w:r>
            <w:r w:rsidRPr="00AF6B7F">
              <w:rPr>
                <w:rStyle w:val="Strong"/>
                <w:rFonts w:cs="Arial"/>
                <w:b w:val="0"/>
              </w:rPr>
              <w:t>enja</w:t>
            </w:r>
            <w:r w:rsidRPr="00AF6B7F">
              <w:rPr>
                <w:rStyle w:val="Strong"/>
                <w:rFonts w:cs="Arial"/>
                <w:b w:val="0"/>
                <w:lang w:val="hr-HR"/>
              </w:rPr>
              <w:t xml:space="preserve"> </w:t>
            </w:r>
            <w:r w:rsidRPr="00AF6B7F">
              <w:rPr>
                <w:rStyle w:val="Strong"/>
                <w:rFonts w:cs="Arial"/>
                <w:b w:val="0"/>
              </w:rPr>
              <w:t>odobrenja</w:t>
            </w:r>
            <w:r w:rsidRPr="00AF6B7F">
              <w:rPr>
                <w:rStyle w:val="Strong"/>
                <w:rFonts w:cs="Arial"/>
                <w:b w:val="0"/>
                <w:lang w:val="hr-HR"/>
              </w:rPr>
              <w:t xml:space="preserve"> </w:t>
            </w:r>
            <w:r w:rsidRPr="00AF6B7F">
              <w:rPr>
                <w:rStyle w:val="Strong"/>
                <w:rFonts w:cs="Arial"/>
                <w:b w:val="0"/>
              </w:rPr>
              <w:t>za</w:t>
            </w:r>
            <w:r w:rsidRPr="00AF6B7F">
              <w:rPr>
                <w:rStyle w:val="Strong"/>
                <w:rFonts w:cs="Arial"/>
                <w:b w:val="0"/>
                <w:lang w:val="hr-HR"/>
              </w:rPr>
              <w:t xml:space="preserve"> </w:t>
            </w:r>
            <w:r w:rsidRPr="00AF6B7F">
              <w:rPr>
                <w:rStyle w:val="Strong"/>
                <w:rFonts w:cs="Arial"/>
                <w:b w:val="0"/>
              </w:rPr>
              <w:t>privremeni</w:t>
            </w:r>
            <w:r w:rsidRPr="00AF6B7F">
              <w:rPr>
                <w:rStyle w:val="Strong"/>
                <w:rFonts w:cs="Arial"/>
                <w:b w:val="0"/>
                <w:lang w:val="hr-HR"/>
              </w:rPr>
              <w:t xml:space="preserve"> </w:t>
            </w:r>
            <w:r w:rsidRPr="00AF6B7F">
              <w:rPr>
                <w:rStyle w:val="Strong"/>
                <w:rFonts w:cs="Arial"/>
                <w:b w:val="0"/>
              </w:rPr>
              <w:t>boravak</w:t>
            </w:r>
            <w:r w:rsidRPr="00AF6B7F">
              <w:rPr>
                <w:rStyle w:val="Strong"/>
                <w:rFonts w:cs="Arial"/>
                <w:b w:val="0"/>
                <w:lang w:val="hr-HR"/>
              </w:rPr>
              <w:t>.</w:t>
            </w:r>
          </w:p>
          <w:p w:rsidR="00414A68" w:rsidRPr="00AF6B7F" w:rsidRDefault="00414A68" w:rsidP="00414A68">
            <w:pPr>
              <w:pStyle w:val="NoSpacing"/>
              <w:spacing w:line="264" w:lineRule="auto"/>
              <w:jc w:val="both"/>
              <w:rPr>
                <w:rStyle w:val="Strong"/>
                <w:rFonts w:cs="Arial"/>
                <w:b w:val="0"/>
                <w:lang w:val="hr-HR"/>
              </w:rPr>
            </w:pPr>
          </w:p>
          <w:p w:rsidR="00414A68" w:rsidRDefault="00414A68" w:rsidP="00414A68">
            <w:pPr>
              <w:pStyle w:val="NoSpacing"/>
              <w:spacing w:line="264" w:lineRule="auto"/>
              <w:jc w:val="both"/>
              <w:rPr>
                <w:rFonts w:cs="Arial"/>
                <w:lang w:val="hr-HR"/>
              </w:rPr>
            </w:pPr>
            <w:r w:rsidRPr="00AF6B7F">
              <w:rPr>
                <w:rFonts w:cs="Arial"/>
                <w:lang w:val="hr-HR"/>
              </w:rPr>
              <w:t>Zakon o radu se primjenjuje i na zaposlene strane državljane koji rade kod poslodavca na teritoriji Crne Gore, tako da se prava i obaveze zaposlenih po osnovu rada, uključujući i pravo na naknadu u slučaju otkaza, primjenjuju i na ova lica, ako posebnim zakonom nije drugačije određeno.</w:t>
            </w:r>
          </w:p>
          <w:p w:rsidR="00414A68" w:rsidRPr="00AF6B7F" w:rsidRDefault="00414A68" w:rsidP="00414A68">
            <w:pPr>
              <w:pStyle w:val="NoSpacing"/>
              <w:spacing w:line="264" w:lineRule="auto"/>
              <w:jc w:val="both"/>
              <w:rPr>
                <w:rFonts w:cs="Arial"/>
                <w:lang w:val="hr-HR"/>
              </w:rPr>
            </w:pPr>
          </w:p>
          <w:p w:rsidR="00414A68" w:rsidRDefault="00414A68" w:rsidP="00414A68">
            <w:pPr>
              <w:pStyle w:val="NoSpacing"/>
              <w:spacing w:line="264" w:lineRule="auto"/>
              <w:jc w:val="both"/>
              <w:rPr>
                <w:rFonts w:cs="Arial"/>
                <w:lang w:val="sr-Latn-CS"/>
              </w:rPr>
            </w:pPr>
            <w:r w:rsidRPr="00AF6B7F">
              <w:rPr>
                <w:rFonts w:cs="Arial"/>
                <w:lang w:val="hr-HR"/>
              </w:rPr>
              <w:t>Zakon o socijalnoj i dječjoj zaštiti propisuje da</w:t>
            </w:r>
            <w:r w:rsidRPr="00AF6B7F">
              <w:rPr>
                <w:rFonts w:cs="Arial"/>
                <w:b/>
                <w:lang w:val="hr-HR"/>
              </w:rPr>
              <w:t xml:space="preserve"> </w:t>
            </w:r>
            <w:r w:rsidRPr="00AF6B7F">
              <w:rPr>
                <w:rFonts w:cs="Arial"/>
                <w:lang w:val="sr-Latn-CS"/>
              </w:rPr>
              <w:t>strani državljani mogu ostvariti prava iz socijalne i dječje zaštite utvrđene zakonom, u skladu sa međunarodnim ugovorima i konvencijama.</w:t>
            </w:r>
          </w:p>
          <w:p w:rsidR="00414A68" w:rsidRPr="00AF6B7F" w:rsidRDefault="00414A68" w:rsidP="00414A68">
            <w:pPr>
              <w:pStyle w:val="NoSpacing"/>
              <w:spacing w:line="264" w:lineRule="auto"/>
              <w:jc w:val="both"/>
              <w:rPr>
                <w:rFonts w:cs="Arial"/>
                <w:lang w:val="sr-Latn-CS"/>
              </w:rPr>
            </w:pPr>
          </w:p>
          <w:p w:rsidR="00414A68" w:rsidRDefault="00414A68" w:rsidP="00414A68">
            <w:pPr>
              <w:pStyle w:val="NoSpacing"/>
              <w:spacing w:line="264" w:lineRule="auto"/>
              <w:jc w:val="both"/>
              <w:rPr>
                <w:rFonts w:cs="Arial"/>
                <w:lang w:val="hr-HR"/>
              </w:rPr>
            </w:pPr>
            <w:r w:rsidRPr="00AF6B7F">
              <w:rPr>
                <w:rFonts w:cs="Arial"/>
                <w:lang w:val="hr-HR"/>
              </w:rPr>
              <w:t>Zakon o penzijskom i invalidskom osiguranju propisuje da strani državljani imaju pristup penzijskom i invalidskom osiguranju, pod istim uslovima kao i crnogorski državljani.</w:t>
            </w:r>
          </w:p>
          <w:p w:rsidR="00414A68" w:rsidRPr="00AF6B7F" w:rsidRDefault="00414A68" w:rsidP="00414A68">
            <w:pPr>
              <w:pStyle w:val="NoSpacing"/>
              <w:spacing w:line="264" w:lineRule="auto"/>
              <w:jc w:val="both"/>
              <w:rPr>
                <w:lang w:val="hr-HR"/>
              </w:rPr>
            </w:pPr>
          </w:p>
          <w:p w:rsidR="00414A68" w:rsidRDefault="00414A68" w:rsidP="00414A68">
            <w:pPr>
              <w:pStyle w:val="NoSpacing"/>
              <w:spacing w:line="264" w:lineRule="auto"/>
              <w:jc w:val="both"/>
              <w:rPr>
                <w:rStyle w:val="normalchar"/>
                <w:rFonts w:cs="Arial"/>
                <w:color w:val="000000"/>
                <w:lang w:val="hr-HR"/>
              </w:rPr>
            </w:pPr>
            <w:r w:rsidRPr="00AF6B7F">
              <w:rPr>
                <w:rStyle w:val="normalchar"/>
                <w:rFonts w:cs="Arial"/>
                <w:bCs/>
                <w:color w:val="000000"/>
              </w:rPr>
              <w:t>Zakon</w:t>
            </w:r>
            <w:r w:rsidRPr="00AF6B7F">
              <w:rPr>
                <w:rStyle w:val="normalchar"/>
                <w:rFonts w:cs="Arial"/>
                <w:bCs/>
                <w:color w:val="000000"/>
                <w:lang w:val="hr-HR"/>
              </w:rPr>
              <w:t xml:space="preserve"> </w:t>
            </w:r>
            <w:r w:rsidRPr="00AF6B7F">
              <w:rPr>
                <w:rStyle w:val="normalchar"/>
                <w:rFonts w:cs="Arial"/>
                <w:bCs/>
                <w:color w:val="000000"/>
              </w:rPr>
              <w:t>o</w:t>
            </w:r>
            <w:r w:rsidRPr="00AF6B7F">
              <w:rPr>
                <w:rStyle w:val="normalchar"/>
                <w:rFonts w:cs="Arial"/>
                <w:bCs/>
                <w:color w:val="000000"/>
                <w:lang w:val="hr-HR"/>
              </w:rPr>
              <w:t xml:space="preserve"> </w:t>
            </w:r>
            <w:r w:rsidRPr="00AF6B7F">
              <w:rPr>
                <w:rStyle w:val="normalchar"/>
                <w:rFonts w:cs="Arial"/>
                <w:bCs/>
                <w:color w:val="000000"/>
              </w:rPr>
              <w:t>priznavanju</w:t>
            </w:r>
            <w:r w:rsidRPr="00AF6B7F">
              <w:rPr>
                <w:rStyle w:val="normalchar"/>
                <w:rFonts w:cs="Arial"/>
                <w:bCs/>
                <w:color w:val="000000"/>
                <w:lang w:val="hr-HR"/>
              </w:rPr>
              <w:t xml:space="preserve"> </w:t>
            </w:r>
            <w:r w:rsidRPr="00AF6B7F">
              <w:rPr>
                <w:rStyle w:val="normalchar"/>
                <w:rFonts w:cs="Arial"/>
                <w:bCs/>
                <w:color w:val="000000"/>
              </w:rPr>
              <w:t>inostranih</w:t>
            </w:r>
            <w:r w:rsidRPr="00AF6B7F">
              <w:rPr>
                <w:rStyle w:val="normalchar"/>
                <w:rFonts w:cs="Arial"/>
                <w:bCs/>
                <w:color w:val="000000"/>
                <w:lang w:val="hr-HR"/>
              </w:rPr>
              <w:t xml:space="preserve"> </w:t>
            </w:r>
            <w:r w:rsidRPr="00AF6B7F">
              <w:rPr>
                <w:rStyle w:val="normalchar"/>
                <w:rFonts w:cs="Arial"/>
                <w:bCs/>
                <w:color w:val="000000"/>
              </w:rPr>
              <w:t>obrazovnih</w:t>
            </w:r>
            <w:r w:rsidRPr="00AF6B7F">
              <w:rPr>
                <w:rStyle w:val="normalchar"/>
                <w:rFonts w:cs="Arial"/>
                <w:bCs/>
                <w:color w:val="000000"/>
                <w:lang w:val="hr-HR"/>
              </w:rPr>
              <w:t xml:space="preserve"> </w:t>
            </w:r>
            <w:r w:rsidRPr="00AF6B7F">
              <w:rPr>
                <w:rStyle w:val="normalchar"/>
                <w:rFonts w:cs="Arial"/>
                <w:bCs/>
                <w:color w:val="000000"/>
              </w:rPr>
              <w:t>isprava</w:t>
            </w:r>
            <w:r w:rsidRPr="00AF6B7F">
              <w:rPr>
                <w:rStyle w:val="normalchar"/>
                <w:rFonts w:cs="Arial"/>
                <w:bCs/>
                <w:color w:val="000000"/>
                <w:lang w:val="hr-HR"/>
              </w:rPr>
              <w:t xml:space="preserve"> </w:t>
            </w:r>
            <w:r w:rsidRPr="00AF6B7F">
              <w:rPr>
                <w:rStyle w:val="normalchar"/>
                <w:rFonts w:cs="Arial"/>
                <w:bCs/>
                <w:color w:val="000000"/>
              </w:rPr>
              <w:t>i</w:t>
            </w:r>
            <w:r w:rsidRPr="00AF6B7F">
              <w:rPr>
                <w:rStyle w:val="normalchar"/>
                <w:rFonts w:cs="Arial"/>
                <w:bCs/>
                <w:color w:val="000000"/>
                <w:lang w:val="hr-HR"/>
              </w:rPr>
              <w:t xml:space="preserve"> </w:t>
            </w:r>
            <w:r w:rsidRPr="00AF6B7F">
              <w:rPr>
                <w:rStyle w:val="normalchar"/>
                <w:rFonts w:cs="Arial"/>
                <w:bCs/>
                <w:color w:val="000000"/>
              </w:rPr>
              <w:t>izjedna</w:t>
            </w:r>
            <w:r w:rsidRPr="00AF6B7F">
              <w:rPr>
                <w:rStyle w:val="normalchar"/>
                <w:rFonts w:cs="Arial"/>
                <w:bCs/>
                <w:color w:val="000000"/>
                <w:lang w:val="hr-HR"/>
              </w:rPr>
              <w:t>č</w:t>
            </w:r>
            <w:r w:rsidRPr="00AF6B7F">
              <w:rPr>
                <w:rStyle w:val="normalchar"/>
                <w:rFonts w:cs="Arial"/>
                <w:bCs/>
                <w:color w:val="000000"/>
              </w:rPr>
              <w:t>avanju</w:t>
            </w:r>
            <w:r w:rsidRPr="00AF6B7F">
              <w:rPr>
                <w:rStyle w:val="normalchar"/>
                <w:rFonts w:cs="Arial"/>
                <w:bCs/>
                <w:color w:val="000000"/>
                <w:lang w:val="hr-HR"/>
              </w:rPr>
              <w:t xml:space="preserve"> </w:t>
            </w:r>
            <w:r w:rsidRPr="00AF6B7F">
              <w:rPr>
                <w:rStyle w:val="normalchar"/>
                <w:rFonts w:cs="Arial"/>
                <w:bCs/>
                <w:color w:val="000000"/>
              </w:rPr>
              <w:t>kvalifikacija</w:t>
            </w:r>
            <w:r w:rsidRPr="00AF6B7F">
              <w:rPr>
                <w:rStyle w:val="normalchar"/>
                <w:rFonts w:cs="Arial"/>
                <w:bCs/>
                <w:color w:val="000000"/>
                <w:lang w:val="hr-HR"/>
              </w:rPr>
              <w:t xml:space="preserve"> </w:t>
            </w:r>
            <w:r w:rsidRPr="00AF6B7F">
              <w:rPr>
                <w:rStyle w:val="normalchar"/>
                <w:rFonts w:cs="Arial"/>
                <w:bCs/>
                <w:color w:val="000000"/>
              </w:rPr>
              <w:t>propisuje</w:t>
            </w:r>
            <w:r w:rsidRPr="00AF6B7F">
              <w:rPr>
                <w:rStyle w:val="normalchar"/>
                <w:rFonts w:cs="Arial"/>
                <w:bCs/>
                <w:color w:val="000000"/>
                <w:lang w:val="hr-HR"/>
              </w:rPr>
              <w:t xml:space="preserve"> </w:t>
            </w:r>
            <w:r w:rsidRPr="00AF6B7F">
              <w:rPr>
                <w:rStyle w:val="normalchar"/>
                <w:rFonts w:cs="Arial"/>
                <w:bCs/>
                <w:color w:val="000000"/>
              </w:rPr>
              <w:t>da</w:t>
            </w:r>
            <w:r w:rsidRPr="00AF6B7F">
              <w:rPr>
                <w:rStyle w:val="normalchar"/>
                <w:rFonts w:cs="Arial"/>
                <w:bCs/>
                <w:color w:val="000000"/>
                <w:lang w:val="hr-HR"/>
              </w:rPr>
              <w:t xml:space="preserve"> </w:t>
            </w:r>
            <w:r w:rsidRPr="00AF6B7F">
              <w:rPr>
                <w:rStyle w:val="normalchar"/>
                <w:rFonts w:cs="Arial"/>
                <w:color w:val="000000"/>
              </w:rPr>
              <w:t>pravo</w:t>
            </w:r>
            <w:r w:rsidRPr="00AF6B7F">
              <w:rPr>
                <w:rStyle w:val="normalchar"/>
                <w:rFonts w:cs="Arial"/>
                <w:color w:val="000000"/>
                <w:lang w:val="hr-HR"/>
              </w:rPr>
              <w:t xml:space="preserve"> </w:t>
            </w:r>
            <w:r w:rsidRPr="00AF6B7F">
              <w:rPr>
                <w:rStyle w:val="normalchar"/>
                <w:rFonts w:cs="Arial"/>
                <w:color w:val="000000"/>
              </w:rPr>
              <w:t>na</w:t>
            </w:r>
            <w:r w:rsidRPr="00AF6B7F">
              <w:rPr>
                <w:rStyle w:val="normalchar"/>
                <w:rFonts w:cs="Arial"/>
                <w:color w:val="000000"/>
                <w:lang w:val="hr-HR"/>
              </w:rPr>
              <w:t xml:space="preserve"> </w:t>
            </w:r>
            <w:r w:rsidRPr="00AF6B7F">
              <w:rPr>
                <w:rStyle w:val="normalchar"/>
                <w:rFonts w:cs="Arial"/>
                <w:color w:val="000000"/>
              </w:rPr>
              <w:t>priznavanje</w:t>
            </w:r>
            <w:r w:rsidRPr="00AF6B7F">
              <w:rPr>
                <w:rStyle w:val="normalchar"/>
                <w:rFonts w:cs="Arial"/>
                <w:color w:val="000000"/>
                <w:lang w:val="hr-HR"/>
              </w:rPr>
              <w:t xml:space="preserve"> </w:t>
            </w:r>
            <w:r w:rsidRPr="00AF6B7F">
              <w:rPr>
                <w:rStyle w:val="normalchar"/>
                <w:rFonts w:cs="Arial"/>
                <w:color w:val="000000"/>
              </w:rPr>
              <w:t>isprave</w:t>
            </w:r>
            <w:r w:rsidRPr="00AF6B7F">
              <w:rPr>
                <w:rStyle w:val="normalchar"/>
                <w:rFonts w:cs="Arial"/>
                <w:color w:val="000000"/>
                <w:lang w:val="hr-HR"/>
              </w:rPr>
              <w:t xml:space="preserve">, </w:t>
            </w:r>
            <w:r w:rsidRPr="00AF6B7F">
              <w:rPr>
                <w:rStyle w:val="normalchar"/>
                <w:rFonts w:cs="Arial"/>
                <w:color w:val="000000"/>
              </w:rPr>
              <w:t>odnosno</w:t>
            </w:r>
            <w:r w:rsidRPr="00AF6B7F">
              <w:rPr>
                <w:rStyle w:val="normalchar"/>
                <w:rFonts w:cs="Arial"/>
                <w:color w:val="000000"/>
                <w:lang w:val="hr-HR"/>
              </w:rPr>
              <w:t xml:space="preserve"> </w:t>
            </w:r>
            <w:r w:rsidRPr="00AF6B7F">
              <w:rPr>
                <w:rStyle w:val="normalchar"/>
                <w:rFonts w:cs="Arial"/>
                <w:color w:val="000000"/>
              </w:rPr>
              <w:t>izjedna</w:t>
            </w:r>
            <w:r w:rsidRPr="00AF6B7F">
              <w:rPr>
                <w:rStyle w:val="normalchar"/>
                <w:rFonts w:cs="Arial"/>
                <w:color w:val="000000"/>
                <w:lang w:val="hr-HR"/>
              </w:rPr>
              <w:t>č</w:t>
            </w:r>
            <w:r w:rsidRPr="00AF6B7F">
              <w:rPr>
                <w:rStyle w:val="normalchar"/>
                <w:rFonts w:cs="Arial"/>
                <w:color w:val="000000"/>
              </w:rPr>
              <w:t>avanje</w:t>
            </w:r>
            <w:r w:rsidRPr="00AF6B7F">
              <w:rPr>
                <w:rStyle w:val="normalchar"/>
                <w:rFonts w:cs="Arial"/>
                <w:color w:val="000000"/>
                <w:lang w:val="hr-HR"/>
              </w:rPr>
              <w:t xml:space="preserve"> </w:t>
            </w:r>
            <w:r w:rsidRPr="00AF6B7F">
              <w:rPr>
                <w:rStyle w:val="normalchar"/>
                <w:rFonts w:cs="Arial"/>
                <w:color w:val="000000"/>
              </w:rPr>
              <w:t>kvalifikacije</w:t>
            </w:r>
            <w:r w:rsidRPr="00AF6B7F">
              <w:rPr>
                <w:rStyle w:val="normalchar"/>
                <w:rFonts w:cs="Arial"/>
                <w:color w:val="000000"/>
                <w:lang w:val="hr-HR"/>
              </w:rPr>
              <w:t xml:space="preserve"> </w:t>
            </w:r>
            <w:r w:rsidRPr="00AF6B7F">
              <w:rPr>
                <w:rStyle w:val="normalchar"/>
                <w:rFonts w:cs="Arial"/>
                <w:color w:val="000000"/>
              </w:rPr>
              <w:t>ima</w:t>
            </w:r>
            <w:r w:rsidRPr="00AF6B7F">
              <w:rPr>
                <w:rStyle w:val="normalchar"/>
                <w:rFonts w:cs="Arial"/>
                <w:color w:val="000000"/>
                <w:lang w:val="hr-HR"/>
              </w:rPr>
              <w:t xml:space="preserve"> </w:t>
            </w:r>
            <w:r w:rsidRPr="00AF6B7F">
              <w:rPr>
                <w:rStyle w:val="normalchar"/>
                <w:rFonts w:cs="Arial"/>
                <w:color w:val="000000"/>
              </w:rPr>
              <w:t>crnogorski</w:t>
            </w:r>
            <w:r w:rsidRPr="00AF6B7F">
              <w:rPr>
                <w:rStyle w:val="normalchar"/>
                <w:rFonts w:cs="Arial"/>
                <w:color w:val="000000"/>
                <w:lang w:val="hr-HR"/>
              </w:rPr>
              <w:t xml:space="preserve"> </w:t>
            </w:r>
            <w:r w:rsidRPr="00AF6B7F">
              <w:rPr>
                <w:rStyle w:val="normalchar"/>
                <w:rFonts w:cs="Arial"/>
                <w:color w:val="000000"/>
              </w:rPr>
              <w:t>dr</w:t>
            </w:r>
            <w:r w:rsidRPr="00AF6B7F">
              <w:rPr>
                <w:rStyle w:val="normalchar"/>
                <w:rFonts w:cs="Arial"/>
                <w:color w:val="000000"/>
                <w:lang w:val="hr-HR"/>
              </w:rPr>
              <w:t>ž</w:t>
            </w:r>
            <w:r w:rsidRPr="00AF6B7F">
              <w:rPr>
                <w:rStyle w:val="normalchar"/>
                <w:rFonts w:cs="Arial"/>
                <w:color w:val="000000"/>
              </w:rPr>
              <w:t>avljanin</w:t>
            </w:r>
            <w:r w:rsidRPr="00AF6B7F">
              <w:rPr>
                <w:rStyle w:val="normalchar"/>
                <w:rFonts w:cs="Arial"/>
                <w:color w:val="000000"/>
                <w:lang w:val="hr-HR"/>
              </w:rPr>
              <w:t xml:space="preserve">, </w:t>
            </w:r>
            <w:r w:rsidRPr="00AF6B7F">
              <w:rPr>
                <w:rStyle w:val="normalchar"/>
                <w:rFonts w:cs="Arial"/>
                <w:color w:val="000000"/>
              </w:rPr>
              <w:t>kao</w:t>
            </w:r>
            <w:r w:rsidRPr="00AF6B7F">
              <w:rPr>
                <w:rStyle w:val="normalchar"/>
                <w:rFonts w:cs="Arial"/>
                <w:color w:val="000000"/>
                <w:lang w:val="hr-HR"/>
              </w:rPr>
              <w:t xml:space="preserve"> </w:t>
            </w:r>
            <w:r w:rsidRPr="00AF6B7F">
              <w:rPr>
                <w:rStyle w:val="normalchar"/>
                <w:rFonts w:cs="Arial"/>
                <w:color w:val="000000"/>
              </w:rPr>
              <w:t>i</w:t>
            </w:r>
            <w:r w:rsidRPr="00AF6B7F">
              <w:rPr>
                <w:rFonts w:cs="Arial"/>
                <w:lang w:val="hr-HR"/>
              </w:rPr>
              <w:t xml:space="preserve"> </w:t>
            </w:r>
            <w:r w:rsidRPr="00AF6B7F">
              <w:rPr>
                <w:rStyle w:val="normalchar"/>
                <w:rFonts w:cs="Arial"/>
                <w:color w:val="000000"/>
              </w:rPr>
              <w:t>strani</w:t>
            </w:r>
            <w:r w:rsidRPr="00AF6B7F">
              <w:rPr>
                <w:rStyle w:val="normalchar"/>
                <w:rFonts w:cs="Arial"/>
                <w:color w:val="000000"/>
                <w:lang w:val="hr-HR"/>
              </w:rPr>
              <w:t xml:space="preserve"> </w:t>
            </w:r>
            <w:r w:rsidRPr="00AF6B7F">
              <w:rPr>
                <w:rStyle w:val="normalchar"/>
                <w:rFonts w:cs="Arial"/>
                <w:color w:val="000000"/>
              </w:rPr>
              <w:t>dr</w:t>
            </w:r>
            <w:r w:rsidRPr="00AF6B7F">
              <w:rPr>
                <w:rStyle w:val="normalchar"/>
                <w:rFonts w:cs="Arial"/>
                <w:color w:val="000000"/>
                <w:lang w:val="hr-HR"/>
              </w:rPr>
              <w:t>ž</w:t>
            </w:r>
            <w:r w:rsidRPr="00AF6B7F">
              <w:rPr>
                <w:rStyle w:val="normalchar"/>
                <w:rFonts w:cs="Arial"/>
                <w:color w:val="000000"/>
              </w:rPr>
              <w:t>avljanin</w:t>
            </w:r>
            <w:r w:rsidRPr="00AF6B7F">
              <w:rPr>
                <w:rStyle w:val="normalchar"/>
                <w:rFonts w:cs="Arial"/>
                <w:color w:val="000000"/>
                <w:lang w:val="hr-HR"/>
              </w:rPr>
              <w:t>.</w:t>
            </w:r>
            <w:r w:rsidRPr="00AF6B7F">
              <w:rPr>
                <w:rStyle w:val="normalchar"/>
                <w:rFonts w:cs="Arial"/>
                <w:b/>
                <w:bCs/>
                <w:color w:val="000000"/>
                <w:lang w:val="hr-HR"/>
              </w:rPr>
              <w:t xml:space="preserve"> </w:t>
            </w:r>
            <w:r w:rsidRPr="00AF6B7F">
              <w:rPr>
                <w:rStyle w:val="normalchar"/>
                <w:rFonts w:cs="Arial"/>
                <w:color w:val="000000"/>
              </w:rPr>
              <w:t>Priznavanje</w:t>
            </w:r>
            <w:r w:rsidRPr="00AF6B7F">
              <w:rPr>
                <w:rStyle w:val="normalchar"/>
                <w:rFonts w:cs="Arial"/>
                <w:color w:val="000000"/>
                <w:lang w:val="hr-HR"/>
              </w:rPr>
              <w:t xml:space="preserve"> </w:t>
            </w:r>
            <w:r w:rsidRPr="00AF6B7F">
              <w:rPr>
                <w:rStyle w:val="normalchar"/>
                <w:rFonts w:cs="Arial"/>
                <w:color w:val="000000"/>
              </w:rPr>
              <w:t>isprave</w:t>
            </w:r>
            <w:r w:rsidRPr="00AF6B7F">
              <w:rPr>
                <w:rStyle w:val="normalchar"/>
                <w:rFonts w:cs="Arial"/>
                <w:color w:val="000000"/>
                <w:lang w:val="hr-HR"/>
              </w:rPr>
              <w:t xml:space="preserve">, </w:t>
            </w:r>
            <w:r w:rsidRPr="00AF6B7F">
              <w:rPr>
                <w:rStyle w:val="normalchar"/>
                <w:rFonts w:cs="Arial"/>
                <w:color w:val="000000"/>
              </w:rPr>
              <w:t>odnosno</w:t>
            </w:r>
            <w:r w:rsidRPr="00AF6B7F">
              <w:rPr>
                <w:rStyle w:val="normalchar"/>
                <w:rFonts w:cs="Arial"/>
                <w:color w:val="000000"/>
                <w:lang w:val="hr-HR"/>
              </w:rPr>
              <w:t xml:space="preserve"> </w:t>
            </w:r>
            <w:r w:rsidRPr="00AF6B7F">
              <w:rPr>
                <w:rStyle w:val="normalchar"/>
                <w:rFonts w:cs="Arial"/>
                <w:color w:val="000000"/>
              </w:rPr>
              <w:t>izjedna</w:t>
            </w:r>
            <w:r w:rsidRPr="00AF6B7F">
              <w:rPr>
                <w:rStyle w:val="normalchar"/>
                <w:rFonts w:cs="Arial"/>
                <w:color w:val="000000"/>
                <w:lang w:val="hr-HR"/>
              </w:rPr>
              <w:t>č</w:t>
            </w:r>
            <w:r w:rsidRPr="00AF6B7F">
              <w:rPr>
                <w:rStyle w:val="normalchar"/>
                <w:rFonts w:cs="Arial"/>
                <w:color w:val="000000"/>
              </w:rPr>
              <w:t>avanje</w:t>
            </w:r>
            <w:r w:rsidRPr="00AF6B7F">
              <w:rPr>
                <w:rStyle w:val="normalchar"/>
                <w:rFonts w:cs="Arial"/>
                <w:color w:val="000000"/>
                <w:lang w:val="hr-HR"/>
              </w:rPr>
              <w:t xml:space="preserve"> </w:t>
            </w:r>
            <w:r w:rsidRPr="00AF6B7F">
              <w:rPr>
                <w:rStyle w:val="normalchar"/>
                <w:rFonts w:cs="Arial"/>
                <w:color w:val="000000"/>
              </w:rPr>
              <w:t>kvalifikacije</w:t>
            </w:r>
            <w:r w:rsidRPr="00AF6B7F">
              <w:rPr>
                <w:rStyle w:val="normalchar"/>
                <w:rFonts w:cs="Arial"/>
                <w:color w:val="000000"/>
                <w:lang w:val="hr-HR"/>
              </w:rPr>
              <w:t xml:space="preserve"> </w:t>
            </w:r>
            <w:r w:rsidRPr="00AF6B7F">
              <w:rPr>
                <w:rStyle w:val="normalchar"/>
                <w:rFonts w:cs="Arial"/>
                <w:color w:val="000000"/>
              </w:rPr>
              <w:t>se</w:t>
            </w:r>
            <w:r w:rsidRPr="00AF6B7F">
              <w:rPr>
                <w:rStyle w:val="normalchar"/>
                <w:rFonts w:cs="Arial"/>
                <w:color w:val="000000"/>
                <w:lang w:val="hr-HR"/>
              </w:rPr>
              <w:t xml:space="preserve"> </w:t>
            </w:r>
            <w:r w:rsidRPr="00AF6B7F">
              <w:rPr>
                <w:rStyle w:val="normalchar"/>
                <w:rFonts w:cs="Arial"/>
                <w:color w:val="000000"/>
              </w:rPr>
              <w:t>vr</w:t>
            </w:r>
            <w:r w:rsidRPr="00AF6B7F">
              <w:rPr>
                <w:rStyle w:val="normalchar"/>
                <w:rFonts w:cs="Arial"/>
                <w:color w:val="000000"/>
                <w:lang w:val="hr-HR"/>
              </w:rPr>
              <w:t>š</w:t>
            </w:r>
            <w:r w:rsidRPr="00AF6B7F">
              <w:rPr>
                <w:rStyle w:val="normalchar"/>
                <w:rFonts w:cs="Arial"/>
                <w:color w:val="000000"/>
              </w:rPr>
              <w:t>i</w:t>
            </w:r>
            <w:r w:rsidRPr="00AF6B7F">
              <w:rPr>
                <w:rStyle w:val="normalchar"/>
                <w:rFonts w:cs="Arial"/>
                <w:color w:val="000000"/>
                <w:lang w:val="hr-HR"/>
              </w:rPr>
              <w:t xml:space="preserve"> </w:t>
            </w:r>
            <w:r w:rsidRPr="00AF6B7F">
              <w:rPr>
                <w:rStyle w:val="normalchar"/>
                <w:rFonts w:cs="Arial"/>
                <w:color w:val="000000"/>
              </w:rPr>
              <w:t>radi</w:t>
            </w:r>
            <w:r w:rsidRPr="00AF6B7F">
              <w:rPr>
                <w:rStyle w:val="normalchar"/>
                <w:rFonts w:cs="Arial"/>
                <w:color w:val="000000"/>
                <w:lang w:val="hr-HR"/>
              </w:rPr>
              <w:t xml:space="preserve"> </w:t>
            </w:r>
            <w:r w:rsidRPr="00AF6B7F">
              <w:rPr>
                <w:rStyle w:val="normalchar"/>
                <w:rFonts w:cs="Arial"/>
                <w:color w:val="000000"/>
              </w:rPr>
              <w:t>nastavka</w:t>
            </w:r>
            <w:r w:rsidRPr="00AF6B7F">
              <w:rPr>
                <w:rStyle w:val="normalchar"/>
                <w:rFonts w:cs="Arial"/>
                <w:color w:val="000000"/>
                <w:lang w:val="hr-HR"/>
              </w:rPr>
              <w:t xml:space="preserve"> </w:t>
            </w:r>
            <w:r w:rsidRPr="00AF6B7F">
              <w:rPr>
                <w:rStyle w:val="normalchar"/>
                <w:rFonts w:cs="Arial"/>
                <w:color w:val="000000"/>
              </w:rPr>
              <w:t>obrazovanja</w:t>
            </w:r>
            <w:r w:rsidRPr="00AF6B7F">
              <w:rPr>
                <w:rStyle w:val="normalchar"/>
                <w:rFonts w:cs="Arial"/>
                <w:color w:val="000000"/>
                <w:lang w:val="hr-HR"/>
              </w:rPr>
              <w:t xml:space="preserve"> </w:t>
            </w:r>
            <w:r w:rsidRPr="00AF6B7F">
              <w:rPr>
                <w:rStyle w:val="normalchar"/>
                <w:rFonts w:cs="Arial"/>
                <w:color w:val="000000"/>
              </w:rPr>
              <w:t>ili</w:t>
            </w:r>
            <w:r w:rsidRPr="00AF6B7F">
              <w:rPr>
                <w:rFonts w:cs="Arial"/>
                <w:lang w:val="hr-HR"/>
              </w:rPr>
              <w:t xml:space="preserve"> </w:t>
            </w:r>
            <w:r w:rsidRPr="00AF6B7F">
              <w:rPr>
                <w:rStyle w:val="normalchar"/>
                <w:rFonts w:cs="Arial"/>
                <w:color w:val="000000"/>
              </w:rPr>
              <w:t>zapo</w:t>
            </w:r>
            <w:r w:rsidRPr="00AF6B7F">
              <w:rPr>
                <w:rStyle w:val="normalchar"/>
                <w:rFonts w:cs="Arial"/>
                <w:color w:val="000000"/>
                <w:lang w:val="hr-HR"/>
              </w:rPr>
              <w:t>š</w:t>
            </w:r>
            <w:r w:rsidRPr="00AF6B7F">
              <w:rPr>
                <w:rStyle w:val="normalchar"/>
                <w:rFonts w:cs="Arial"/>
                <w:color w:val="000000"/>
              </w:rPr>
              <w:t>ljavanja</w:t>
            </w:r>
            <w:r w:rsidRPr="00AF6B7F">
              <w:rPr>
                <w:rStyle w:val="normalchar"/>
                <w:rFonts w:cs="Arial"/>
                <w:color w:val="000000"/>
                <w:lang w:val="hr-HR"/>
              </w:rPr>
              <w:t xml:space="preserve"> </w:t>
            </w:r>
            <w:r w:rsidRPr="00AF6B7F">
              <w:rPr>
                <w:rStyle w:val="normalchar"/>
                <w:rFonts w:cs="Arial"/>
                <w:color w:val="000000"/>
              </w:rPr>
              <w:t>u</w:t>
            </w:r>
            <w:r w:rsidRPr="00AF6B7F">
              <w:rPr>
                <w:rStyle w:val="normalchar"/>
                <w:rFonts w:cs="Arial"/>
                <w:color w:val="000000"/>
                <w:lang w:val="hr-HR"/>
              </w:rPr>
              <w:t xml:space="preserve"> </w:t>
            </w:r>
            <w:r w:rsidRPr="00AF6B7F">
              <w:rPr>
                <w:rStyle w:val="normalchar"/>
                <w:rFonts w:cs="Arial"/>
                <w:color w:val="000000"/>
              </w:rPr>
              <w:t>Crnoj</w:t>
            </w:r>
            <w:r w:rsidRPr="00AF6B7F">
              <w:rPr>
                <w:rStyle w:val="normalchar"/>
                <w:rFonts w:cs="Arial"/>
                <w:color w:val="000000"/>
                <w:lang w:val="hr-HR"/>
              </w:rPr>
              <w:t xml:space="preserve"> </w:t>
            </w:r>
            <w:r w:rsidRPr="00AF6B7F">
              <w:rPr>
                <w:rStyle w:val="normalchar"/>
                <w:rFonts w:cs="Arial"/>
                <w:color w:val="000000"/>
              </w:rPr>
              <w:t>Gori</w:t>
            </w:r>
            <w:r w:rsidRPr="00AF6B7F">
              <w:rPr>
                <w:rStyle w:val="normalchar"/>
                <w:rFonts w:cs="Arial"/>
                <w:color w:val="000000"/>
                <w:lang w:val="hr-HR"/>
              </w:rPr>
              <w:t xml:space="preserve">. </w:t>
            </w:r>
          </w:p>
          <w:p w:rsidR="00414A68" w:rsidRPr="00AF6B7F" w:rsidRDefault="00414A68" w:rsidP="00414A68">
            <w:pPr>
              <w:pStyle w:val="NoSpacing"/>
              <w:spacing w:line="264" w:lineRule="auto"/>
              <w:jc w:val="both"/>
              <w:rPr>
                <w:rStyle w:val="normalchar"/>
                <w:rFonts w:cs="Arial"/>
                <w:color w:val="000000"/>
                <w:lang w:val="hr-HR"/>
              </w:rPr>
            </w:pPr>
          </w:p>
          <w:p w:rsidR="00414A68" w:rsidRPr="00AF6B7F" w:rsidRDefault="00414A68" w:rsidP="00414A68">
            <w:pPr>
              <w:pStyle w:val="NoSpacing"/>
              <w:spacing w:line="264" w:lineRule="auto"/>
              <w:jc w:val="both"/>
              <w:rPr>
                <w:rFonts w:cs="Arial"/>
                <w:color w:val="000000"/>
                <w:lang w:val="hr-HR"/>
              </w:rPr>
            </w:pPr>
            <w:r w:rsidRPr="00AF6B7F">
              <w:rPr>
                <w:rStyle w:val="normalchar"/>
                <w:rFonts w:cs="Arial"/>
                <w:color w:val="000000"/>
              </w:rPr>
              <w:t>Op</w:t>
            </w:r>
            <w:r w:rsidRPr="00AF6B7F">
              <w:rPr>
                <w:rStyle w:val="normalchar"/>
                <w:rFonts w:cs="Arial"/>
                <w:color w:val="000000"/>
                <w:lang w:val="hr-HR"/>
              </w:rPr>
              <w:t>š</w:t>
            </w:r>
            <w:r w:rsidRPr="00AF6B7F">
              <w:rPr>
                <w:rStyle w:val="normalchar"/>
                <w:rFonts w:cs="Arial"/>
                <w:color w:val="000000"/>
              </w:rPr>
              <w:t>ti</w:t>
            </w:r>
            <w:r w:rsidRPr="00AF6B7F">
              <w:rPr>
                <w:rStyle w:val="normalchar"/>
                <w:rFonts w:cs="Arial"/>
                <w:color w:val="000000"/>
                <w:lang w:val="hr-HR"/>
              </w:rPr>
              <w:t xml:space="preserve"> </w:t>
            </w:r>
            <w:r w:rsidRPr="00AF6B7F">
              <w:rPr>
                <w:rStyle w:val="normalchar"/>
                <w:rFonts w:cs="Arial"/>
                <w:color w:val="000000"/>
              </w:rPr>
              <w:t>zakon</w:t>
            </w:r>
            <w:r w:rsidRPr="00AF6B7F">
              <w:rPr>
                <w:rStyle w:val="normalchar"/>
                <w:rFonts w:cs="Arial"/>
                <w:color w:val="000000"/>
                <w:lang w:val="hr-HR"/>
              </w:rPr>
              <w:t xml:space="preserve"> </w:t>
            </w:r>
            <w:r w:rsidRPr="00AF6B7F">
              <w:rPr>
                <w:rStyle w:val="normalchar"/>
                <w:rFonts w:cs="Arial"/>
                <w:color w:val="000000"/>
              </w:rPr>
              <w:t>o</w:t>
            </w:r>
            <w:r w:rsidRPr="00AF6B7F">
              <w:rPr>
                <w:rStyle w:val="normalchar"/>
                <w:rFonts w:cs="Arial"/>
                <w:color w:val="000000"/>
                <w:lang w:val="hr-HR"/>
              </w:rPr>
              <w:t xml:space="preserve"> </w:t>
            </w:r>
            <w:r w:rsidRPr="00AF6B7F">
              <w:rPr>
                <w:rStyle w:val="normalchar"/>
                <w:rFonts w:cs="Arial"/>
                <w:color w:val="000000"/>
              </w:rPr>
              <w:t>obrazovanju</w:t>
            </w:r>
            <w:r w:rsidRPr="00AF6B7F">
              <w:rPr>
                <w:rStyle w:val="normalchar"/>
                <w:rFonts w:cs="Arial"/>
                <w:color w:val="000000"/>
                <w:lang w:val="hr-HR"/>
              </w:rPr>
              <w:t xml:space="preserve"> </w:t>
            </w:r>
            <w:r w:rsidRPr="00AF6B7F">
              <w:rPr>
                <w:rStyle w:val="normalchar"/>
                <w:rFonts w:cs="Arial"/>
                <w:color w:val="000000"/>
              </w:rPr>
              <w:t>i</w:t>
            </w:r>
            <w:r w:rsidRPr="00AF6B7F">
              <w:rPr>
                <w:rStyle w:val="normalchar"/>
                <w:rFonts w:cs="Arial"/>
                <w:color w:val="000000"/>
                <w:lang w:val="hr-HR"/>
              </w:rPr>
              <w:t xml:space="preserve"> </w:t>
            </w:r>
            <w:r w:rsidRPr="00AF6B7F">
              <w:rPr>
                <w:rStyle w:val="normalchar"/>
                <w:rFonts w:cs="Arial"/>
                <w:color w:val="000000"/>
              </w:rPr>
              <w:t>vaspitanju</w:t>
            </w:r>
            <w:r w:rsidRPr="00AF6B7F">
              <w:rPr>
                <w:rStyle w:val="normalchar"/>
                <w:rFonts w:cs="Arial"/>
                <w:b/>
                <w:bCs/>
                <w:color w:val="000000"/>
                <w:lang w:val="hr-HR"/>
              </w:rPr>
              <w:t xml:space="preserve"> </w:t>
            </w:r>
            <w:r w:rsidRPr="00AF6B7F">
              <w:rPr>
                <w:rStyle w:val="normalchar"/>
                <w:rFonts w:cs="Arial"/>
                <w:bCs/>
                <w:color w:val="000000"/>
                <w:lang w:val="hr-HR"/>
              </w:rPr>
              <w:t>propisuje da su</w:t>
            </w:r>
            <w:r w:rsidRPr="00AF6B7F">
              <w:rPr>
                <w:rStyle w:val="normalchar"/>
                <w:rFonts w:cs="Arial"/>
                <w:b/>
                <w:bCs/>
                <w:color w:val="000000"/>
                <w:lang w:val="hr-HR"/>
              </w:rPr>
              <w:t xml:space="preserve"> </w:t>
            </w:r>
            <w:r w:rsidRPr="00AF6B7F">
              <w:rPr>
                <w:rStyle w:val="normalchar"/>
                <w:rFonts w:cs="Arial"/>
                <w:color w:val="000000"/>
              </w:rPr>
              <w:t>strani</w:t>
            </w:r>
            <w:r w:rsidRPr="00AF6B7F">
              <w:rPr>
                <w:rStyle w:val="normalchar"/>
                <w:rFonts w:cs="Arial"/>
                <w:color w:val="000000"/>
                <w:lang w:val="hr-HR"/>
              </w:rPr>
              <w:t xml:space="preserve"> </w:t>
            </w:r>
            <w:r w:rsidRPr="00AF6B7F">
              <w:rPr>
                <w:rStyle w:val="normalchar"/>
                <w:rFonts w:cs="Arial"/>
                <w:color w:val="000000"/>
              </w:rPr>
              <w:t>dr</w:t>
            </w:r>
            <w:r w:rsidRPr="00AF6B7F">
              <w:rPr>
                <w:rStyle w:val="normalchar"/>
                <w:rFonts w:cs="Arial"/>
                <w:color w:val="000000"/>
                <w:lang w:val="hr-HR"/>
              </w:rPr>
              <w:t>ž</w:t>
            </w:r>
            <w:r w:rsidRPr="00AF6B7F">
              <w:rPr>
                <w:rStyle w:val="normalchar"/>
                <w:rFonts w:cs="Arial"/>
                <w:color w:val="000000"/>
              </w:rPr>
              <w:t>avljani</w:t>
            </w:r>
            <w:r w:rsidRPr="00AF6B7F">
              <w:rPr>
                <w:rStyle w:val="normalchar"/>
                <w:rFonts w:cs="Arial"/>
                <w:color w:val="000000"/>
                <w:lang w:val="hr-HR"/>
              </w:rPr>
              <w:t xml:space="preserve"> </w:t>
            </w:r>
            <w:r w:rsidRPr="00AF6B7F">
              <w:rPr>
                <w:rStyle w:val="normalchar"/>
                <w:rFonts w:cs="Arial"/>
                <w:color w:val="000000"/>
              </w:rPr>
              <w:t>koji</w:t>
            </w:r>
            <w:r w:rsidRPr="00AF6B7F">
              <w:rPr>
                <w:rStyle w:val="normalchar"/>
                <w:rFonts w:cs="Arial"/>
                <w:color w:val="000000"/>
                <w:lang w:val="hr-HR"/>
              </w:rPr>
              <w:t xml:space="preserve"> </w:t>
            </w:r>
            <w:r w:rsidRPr="00AF6B7F">
              <w:rPr>
                <w:rStyle w:val="normalchar"/>
                <w:rFonts w:cs="Arial"/>
                <w:color w:val="000000"/>
              </w:rPr>
              <w:t>imaju</w:t>
            </w:r>
            <w:r w:rsidRPr="00AF6B7F">
              <w:rPr>
                <w:rStyle w:val="normalchar"/>
                <w:rFonts w:cs="Arial"/>
                <w:color w:val="000000"/>
                <w:lang w:val="hr-HR"/>
              </w:rPr>
              <w:t xml:space="preserve"> </w:t>
            </w:r>
            <w:r w:rsidRPr="00AF6B7F">
              <w:rPr>
                <w:rStyle w:val="normalchar"/>
                <w:rFonts w:cs="Arial"/>
                <w:color w:val="000000"/>
              </w:rPr>
              <w:t>regulisan</w:t>
            </w:r>
            <w:r w:rsidRPr="00AF6B7F">
              <w:rPr>
                <w:rStyle w:val="normalchar"/>
                <w:rFonts w:cs="Arial"/>
                <w:color w:val="000000"/>
                <w:lang w:val="hr-HR"/>
              </w:rPr>
              <w:t xml:space="preserve"> </w:t>
            </w:r>
            <w:r w:rsidRPr="00AF6B7F">
              <w:rPr>
                <w:rStyle w:val="normalchar"/>
                <w:rFonts w:cs="Arial"/>
                <w:color w:val="000000"/>
              </w:rPr>
              <w:t>boravak</w:t>
            </w:r>
            <w:r w:rsidRPr="00AF6B7F">
              <w:rPr>
                <w:rStyle w:val="normalchar"/>
                <w:rFonts w:cs="Arial"/>
                <w:color w:val="000000"/>
                <w:lang w:val="hr-HR"/>
              </w:rPr>
              <w:t xml:space="preserve"> </w:t>
            </w:r>
            <w:r w:rsidRPr="00AF6B7F">
              <w:rPr>
                <w:rStyle w:val="normalchar"/>
                <w:rFonts w:cs="Arial"/>
                <w:color w:val="000000"/>
              </w:rPr>
              <w:t>u</w:t>
            </w:r>
            <w:r w:rsidRPr="00AF6B7F">
              <w:rPr>
                <w:rStyle w:val="normalchar"/>
                <w:rFonts w:cs="Arial"/>
                <w:color w:val="000000"/>
                <w:lang w:val="hr-HR"/>
              </w:rPr>
              <w:t xml:space="preserve"> </w:t>
            </w:r>
            <w:r w:rsidRPr="00AF6B7F">
              <w:rPr>
                <w:rStyle w:val="normalchar"/>
                <w:rFonts w:cs="Arial"/>
                <w:color w:val="000000"/>
              </w:rPr>
              <w:t>Crnoj</w:t>
            </w:r>
            <w:r w:rsidRPr="00AF6B7F">
              <w:rPr>
                <w:rStyle w:val="normalchar"/>
                <w:rFonts w:cs="Arial"/>
                <w:color w:val="000000"/>
                <w:lang w:val="hr-HR"/>
              </w:rPr>
              <w:t xml:space="preserve"> </w:t>
            </w:r>
            <w:r w:rsidRPr="00AF6B7F">
              <w:rPr>
                <w:rStyle w:val="normalchar"/>
                <w:rFonts w:cs="Arial"/>
                <w:color w:val="000000"/>
              </w:rPr>
              <w:t>Gori</w:t>
            </w:r>
            <w:r w:rsidRPr="00AF6B7F">
              <w:rPr>
                <w:rStyle w:val="normalchar"/>
                <w:rFonts w:cs="Arial"/>
                <w:color w:val="000000"/>
                <w:lang w:val="hr-HR"/>
              </w:rPr>
              <w:t xml:space="preserve">, </w:t>
            </w:r>
            <w:r w:rsidRPr="00AF6B7F">
              <w:rPr>
                <w:rStyle w:val="normalchar"/>
                <w:rFonts w:cs="Arial"/>
                <w:color w:val="000000"/>
              </w:rPr>
              <w:t>jednaki</w:t>
            </w:r>
            <w:r w:rsidRPr="00AF6B7F">
              <w:rPr>
                <w:rStyle w:val="normalchar"/>
                <w:rFonts w:cs="Arial"/>
                <w:color w:val="000000"/>
                <w:lang w:val="hr-HR"/>
              </w:rPr>
              <w:t xml:space="preserve"> </w:t>
            </w:r>
            <w:r w:rsidRPr="00AF6B7F">
              <w:rPr>
                <w:rStyle w:val="normalchar"/>
                <w:rFonts w:cs="Arial"/>
                <w:color w:val="000000"/>
              </w:rPr>
              <w:t>u</w:t>
            </w:r>
            <w:r w:rsidRPr="00AF6B7F">
              <w:rPr>
                <w:rStyle w:val="normalchar"/>
                <w:rFonts w:cs="Arial"/>
                <w:color w:val="000000"/>
                <w:lang w:val="hr-HR"/>
              </w:rPr>
              <w:t xml:space="preserve"> </w:t>
            </w:r>
            <w:r w:rsidRPr="00AF6B7F">
              <w:rPr>
                <w:rStyle w:val="normalchar"/>
                <w:rFonts w:cs="Arial"/>
                <w:color w:val="000000"/>
              </w:rPr>
              <w:t>ostvarivanju</w:t>
            </w:r>
            <w:r w:rsidRPr="00AF6B7F">
              <w:rPr>
                <w:rStyle w:val="normalchar"/>
                <w:rFonts w:cs="Arial"/>
                <w:color w:val="000000"/>
                <w:lang w:val="hr-HR"/>
              </w:rPr>
              <w:t xml:space="preserve"> </w:t>
            </w:r>
            <w:r w:rsidRPr="00AF6B7F">
              <w:rPr>
                <w:rStyle w:val="normalchar"/>
                <w:rFonts w:cs="Arial"/>
                <w:color w:val="000000"/>
              </w:rPr>
              <w:t>prava</w:t>
            </w:r>
            <w:r w:rsidRPr="00AF6B7F">
              <w:rPr>
                <w:rFonts w:cs="Arial"/>
                <w:color w:val="000000"/>
                <w:lang w:val="hr-HR"/>
              </w:rPr>
              <w:t xml:space="preserve"> </w:t>
            </w:r>
            <w:r w:rsidRPr="00AF6B7F">
              <w:rPr>
                <w:rStyle w:val="normalchar"/>
                <w:rFonts w:cs="Arial"/>
                <w:color w:val="000000"/>
              </w:rPr>
              <w:t>na</w:t>
            </w:r>
            <w:r w:rsidRPr="00AF6B7F">
              <w:rPr>
                <w:rStyle w:val="normalchar"/>
                <w:rFonts w:cs="Arial"/>
                <w:color w:val="000000"/>
                <w:lang w:val="hr-HR"/>
              </w:rPr>
              <w:t xml:space="preserve"> </w:t>
            </w:r>
            <w:r w:rsidRPr="00AF6B7F">
              <w:rPr>
                <w:rStyle w:val="normalchar"/>
                <w:rFonts w:cs="Arial"/>
                <w:color w:val="000000"/>
              </w:rPr>
              <w:t>obrazovanje</w:t>
            </w:r>
            <w:r w:rsidRPr="00AF6B7F">
              <w:rPr>
                <w:rStyle w:val="normalchar"/>
                <w:rFonts w:cs="Arial"/>
                <w:color w:val="000000"/>
                <w:lang w:val="hr-HR"/>
              </w:rPr>
              <w:t xml:space="preserve"> </w:t>
            </w:r>
            <w:r w:rsidRPr="00AF6B7F">
              <w:rPr>
                <w:rStyle w:val="normalchar"/>
                <w:rFonts w:cs="Arial"/>
                <w:color w:val="000000"/>
              </w:rPr>
              <w:t>sa</w:t>
            </w:r>
            <w:r w:rsidRPr="00AF6B7F">
              <w:rPr>
                <w:rStyle w:val="normalchar"/>
                <w:rFonts w:cs="Arial"/>
                <w:color w:val="000000"/>
                <w:lang w:val="hr-HR"/>
              </w:rPr>
              <w:t xml:space="preserve"> </w:t>
            </w:r>
            <w:r w:rsidRPr="00AF6B7F">
              <w:rPr>
                <w:rStyle w:val="normalchar"/>
                <w:rFonts w:cs="Arial"/>
                <w:color w:val="000000"/>
              </w:rPr>
              <w:t>gra</w:t>
            </w:r>
            <w:r w:rsidRPr="00AF6B7F">
              <w:rPr>
                <w:rStyle w:val="normalchar"/>
                <w:rFonts w:cs="Arial"/>
                <w:color w:val="000000"/>
                <w:lang w:val="hr-HR"/>
              </w:rPr>
              <w:t>đ</w:t>
            </w:r>
            <w:r w:rsidRPr="00AF6B7F">
              <w:rPr>
                <w:rStyle w:val="normalchar"/>
                <w:rFonts w:cs="Arial"/>
                <w:color w:val="000000"/>
              </w:rPr>
              <w:t>anima</w:t>
            </w:r>
            <w:r w:rsidRPr="00AF6B7F">
              <w:rPr>
                <w:rStyle w:val="normalchar"/>
                <w:rFonts w:cs="Arial"/>
                <w:color w:val="000000"/>
                <w:lang w:val="hr-HR"/>
              </w:rPr>
              <w:t xml:space="preserve"> </w:t>
            </w:r>
            <w:r w:rsidRPr="00AF6B7F">
              <w:rPr>
                <w:rStyle w:val="normalchar"/>
                <w:rFonts w:cs="Arial"/>
                <w:color w:val="000000"/>
              </w:rPr>
              <w:t>Crne</w:t>
            </w:r>
            <w:r w:rsidRPr="00AF6B7F">
              <w:rPr>
                <w:rStyle w:val="normalchar"/>
                <w:rFonts w:cs="Arial"/>
                <w:color w:val="000000"/>
                <w:lang w:val="hr-HR"/>
              </w:rPr>
              <w:t xml:space="preserve"> </w:t>
            </w:r>
            <w:r w:rsidRPr="00AF6B7F">
              <w:rPr>
                <w:rStyle w:val="normalchar"/>
                <w:rFonts w:cs="Arial"/>
                <w:color w:val="000000"/>
              </w:rPr>
              <w:t>Gore</w:t>
            </w:r>
            <w:r w:rsidRPr="00AF6B7F">
              <w:rPr>
                <w:rStyle w:val="normalchar"/>
                <w:rFonts w:cs="Arial"/>
                <w:color w:val="000000"/>
                <w:lang w:val="hr-HR"/>
              </w:rPr>
              <w:t>.</w:t>
            </w:r>
          </w:p>
          <w:p w:rsidR="00414A68" w:rsidRPr="00AF6B7F" w:rsidRDefault="00414A68" w:rsidP="00414A68">
            <w:pPr>
              <w:pStyle w:val="NoSpacing"/>
              <w:spacing w:line="264" w:lineRule="auto"/>
              <w:jc w:val="both"/>
              <w:rPr>
                <w:lang w:val="hr-HR"/>
              </w:rPr>
            </w:pPr>
          </w:p>
          <w:p w:rsidR="00414A68" w:rsidRPr="00AF6B7F" w:rsidRDefault="00414A68" w:rsidP="00414A68">
            <w:pPr>
              <w:pStyle w:val="NoSpacing"/>
              <w:spacing w:line="264" w:lineRule="auto"/>
              <w:jc w:val="both"/>
              <w:rPr>
                <w:rFonts w:cs="Arial"/>
                <w:b/>
                <w:lang w:val="en-GB"/>
              </w:rPr>
            </w:pPr>
            <w:r w:rsidRPr="00AF6B7F">
              <w:rPr>
                <w:b/>
              </w:rPr>
              <w:t xml:space="preserve">Crnogorski propisi su djelimično (u značajnoj mjeri) usklađeni sa: </w:t>
            </w:r>
            <w:r w:rsidRPr="00AF6B7F">
              <w:rPr>
                <w:rFonts w:cs="Arial"/>
                <w:color w:val="000000"/>
                <w:lang w:val="en-GB"/>
              </w:rPr>
              <w:t xml:space="preserve">Council Directive 2003/86/EC of 22 September 2003 on the right to family reunification, Council Directive 2005/71/EC of 12 October 2005 on a specific procedure for admitting third-country nationals for the purposes of scientific research, </w:t>
            </w:r>
            <w:r w:rsidRPr="00AF6B7F">
              <w:rPr>
                <w:rFonts w:cs="Arial"/>
                <w:lang w:val="en-GB"/>
              </w:rPr>
              <w:t>Council Directive 2004/114/EC of 13 December 2004 on the conditions of admission of third-country nationals for the purposes of studies, pupil exchange, unremunerated training or voluntary service, Council Directive 2003/109/EC of 25 November 2003 concerning the status of third-country nationals who are long term residents.</w:t>
            </w:r>
            <w:r w:rsidRPr="00AF6B7F">
              <w:rPr>
                <w:rFonts w:cs="Arial"/>
                <w:b/>
                <w:lang w:val="en-GB"/>
              </w:rPr>
              <w:t xml:space="preserve"> </w:t>
            </w:r>
          </w:p>
          <w:p w:rsidR="00414A68" w:rsidRPr="00AF6B7F" w:rsidRDefault="00414A68" w:rsidP="00414A68">
            <w:pPr>
              <w:pStyle w:val="NoSpacing"/>
              <w:spacing w:line="264" w:lineRule="auto"/>
              <w:jc w:val="both"/>
              <w:rPr>
                <w:rFonts w:cs="Arial"/>
                <w:b/>
                <w:lang w:val="en-GB"/>
              </w:rPr>
            </w:pPr>
          </w:p>
          <w:p w:rsidR="00414A68" w:rsidRPr="00AF6B7F" w:rsidRDefault="00414A68" w:rsidP="00414A68">
            <w:pPr>
              <w:pStyle w:val="NoSpacing"/>
              <w:spacing w:line="264" w:lineRule="auto"/>
              <w:jc w:val="both"/>
              <w:rPr>
                <w:rFonts w:cs="Arial"/>
                <w:b/>
                <w:lang w:val="en-GB"/>
              </w:rPr>
            </w:pPr>
            <w:r w:rsidRPr="00AF6B7F">
              <w:rPr>
                <w:rFonts w:cs="Arial"/>
                <w:b/>
                <w:lang w:val="en-GB"/>
              </w:rPr>
              <w:lastRenderedPageBreak/>
              <w:t>Crnogorski propisi su neusklađeni sa:</w:t>
            </w:r>
            <w:r w:rsidRPr="00AF6B7F">
              <w:rPr>
                <w:rFonts w:cs="Arial"/>
                <w:lang w:val="en-GB"/>
              </w:rPr>
              <w:t xml:space="preserve"> </w:t>
            </w:r>
            <w:r w:rsidRPr="00AF6B7F">
              <w:rPr>
                <w:rFonts w:cs="Arial"/>
              </w:rPr>
              <w:t xml:space="preserve">Council Directive 2009/50/EC of 25 May 2009 on the conditions of entry and residence of third-country nationals for the purposes of highly qualified employment i </w:t>
            </w:r>
            <w:r w:rsidRPr="00AF6B7F">
              <w:rPr>
                <w:rFonts w:cs="Arial"/>
                <w:lang w:val="en-GB"/>
              </w:rPr>
              <w:t>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tc>
      </w:tr>
      <w:tr w:rsidR="00414A68" w:rsidRPr="00AF6B7F" w:rsidTr="00414A68">
        <w:tc>
          <w:tcPr>
            <w:tcW w:w="14310" w:type="dxa"/>
            <w:gridSpan w:val="7"/>
            <w:shd w:val="clear" w:color="auto" w:fill="DBE5F1"/>
          </w:tcPr>
          <w:p w:rsidR="00414A68" w:rsidRPr="00AF6B7F" w:rsidRDefault="00414A68" w:rsidP="00414A68">
            <w:pPr>
              <w:spacing w:after="0" w:line="264" w:lineRule="auto"/>
              <w:jc w:val="center"/>
              <w:rPr>
                <w:b/>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„Migracije“</w:t>
            </w:r>
          </w:p>
        </w:tc>
      </w:tr>
      <w:tr w:rsidR="00414A68" w:rsidRPr="002B1B49" w:rsidTr="00414A68">
        <w:tc>
          <w:tcPr>
            <w:tcW w:w="14310" w:type="dxa"/>
            <w:gridSpan w:val="7"/>
            <w:shd w:val="clear" w:color="auto" w:fill="0F243E"/>
          </w:tcPr>
          <w:p w:rsidR="00414A68" w:rsidRPr="002B1B49" w:rsidRDefault="00414A68" w:rsidP="00414A68">
            <w:pPr>
              <w:spacing w:after="0" w:line="264" w:lineRule="auto"/>
              <w:rPr>
                <w:b/>
              </w:rPr>
            </w:pPr>
            <w:r w:rsidRPr="002B1B49">
              <w:rPr>
                <w:b/>
              </w:rPr>
              <w:t xml:space="preserve">CILJ: </w:t>
            </w:r>
          </w:p>
          <w:p w:rsidR="00414A68" w:rsidRPr="002B1B49" w:rsidRDefault="00414A68" w:rsidP="00414A68">
            <w:pPr>
              <w:spacing w:after="0" w:line="264" w:lineRule="auto"/>
              <w:jc w:val="both"/>
              <w:rPr>
                <w:lang w:val="sr-Latn-CS" w:eastAsia="en-GB"/>
              </w:rPr>
            </w:pPr>
            <w:r w:rsidRPr="002B1B49">
              <w:rPr>
                <w:lang w:val="sr-Latn-CS" w:eastAsia="en-GB"/>
              </w:rPr>
              <w:t>Utvrditi</w:t>
            </w:r>
            <w:r>
              <w:rPr>
                <w:lang w:val="sr-Latn-CS" w:eastAsia="en-GB"/>
              </w:rPr>
              <w:t xml:space="preserve"> mjere</w:t>
            </w:r>
            <w:r w:rsidRPr="002B1B49">
              <w:rPr>
                <w:lang w:val="sr-Latn-CS" w:eastAsia="en-GB"/>
              </w:rPr>
              <w:t xml:space="preserve"> za usklađivanje preostale zakonske regulative u oblasti </w:t>
            </w:r>
            <w:r>
              <w:rPr>
                <w:lang w:val="sr-Latn-CS" w:eastAsia="en-GB"/>
              </w:rPr>
              <w:t xml:space="preserve">zakonitih </w:t>
            </w:r>
            <w:r w:rsidRPr="002B1B49">
              <w:rPr>
                <w:lang w:val="sr-Latn-CS" w:eastAsia="en-GB"/>
              </w:rPr>
              <w:t>migracija s pravnom tekovinom EU, uključujući procjenu uticaja na administrativne kapacitete, potrebu za obukom i budžet</w:t>
            </w:r>
          </w:p>
        </w:tc>
      </w:tr>
      <w:tr w:rsidR="00414A68" w:rsidRPr="008F3219" w:rsidTr="00414A68">
        <w:tc>
          <w:tcPr>
            <w:tcW w:w="810" w:type="dxa"/>
            <w:shd w:val="clear" w:color="auto" w:fill="C6D9F1" w:themeFill="text2" w:themeFillTint="33"/>
          </w:tcPr>
          <w:p w:rsidR="00414A68" w:rsidRPr="00A94FA3" w:rsidRDefault="00414A68" w:rsidP="00414A68">
            <w:pPr>
              <w:spacing w:after="0" w:line="264" w:lineRule="auto"/>
              <w:jc w:val="center"/>
              <w:rPr>
                <w:b/>
              </w:rPr>
            </w:pPr>
            <w:r w:rsidRPr="00A94FA3">
              <w:rPr>
                <w:b/>
              </w:rPr>
              <w:t>Br.</w:t>
            </w:r>
          </w:p>
        </w:tc>
        <w:tc>
          <w:tcPr>
            <w:tcW w:w="3690" w:type="dxa"/>
            <w:shd w:val="clear" w:color="auto" w:fill="C6D9F1" w:themeFill="text2" w:themeFillTint="33"/>
          </w:tcPr>
          <w:p w:rsidR="00414A68" w:rsidRPr="00A94FA3" w:rsidRDefault="00414A68" w:rsidP="00414A68">
            <w:pPr>
              <w:spacing w:after="0" w:line="264" w:lineRule="auto"/>
              <w:jc w:val="center"/>
              <w:rPr>
                <w:b/>
              </w:rPr>
            </w:pPr>
            <w:r w:rsidRPr="00A94FA3">
              <w:rPr>
                <w:b/>
              </w:rPr>
              <w:t>Mjera / Aktivnost</w:t>
            </w:r>
          </w:p>
        </w:tc>
        <w:tc>
          <w:tcPr>
            <w:tcW w:w="2070" w:type="dxa"/>
            <w:shd w:val="clear" w:color="auto" w:fill="C6D9F1" w:themeFill="text2" w:themeFillTint="33"/>
          </w:tcPr>
          <w:p w:rsidR="00414A68" w:rsidRPr="00A94FA3" w:rsidRDefault="00414A68" w:rsidP="00414A68">
            <w:pPr>
              <w:spacing w:after="0" w:line="264" w:lineRule="auto"/>
              <w:jc w:val="center"/>
              <w:rPr>
                <w:b/>
              </w:rPr>
            </w:pPr>
            <w:r w:rsidRPr="00A94FA3">
              <w:rPr>
                <w:b/>
              </w:rPr>
              <w:t xml:space="preserve">Nadležni organ </w:t>
            </w:r>
          </w:p>
          <w:p w:rsidR="00414A68" w:rsidRPr="00A94FA3" w:rsidRDefault="00414A68" w:rsidP="00414A68">
            <w:pPr>
              <w:spacing w:after="0" w:line="264" w:lineRule="auto"/>
              <w:jc w:val="center"/>
              <w:rPr>
                <w:b/>
              </w:rPr>
            </w:pPr>
          </w:p>
        </w:tc>
        <w:tc>
          <w:tcPr>
            <w:tcW w:w="1440" w:type="dxa"/>
            <w:shd w:val="clear" w:color="auto" w:fill="C6D9F1" w:themeFill="text2" w:themeFillTint="33"/>
          </w:tcPr>
          <w:p w:rsidR="00414A68" w:rsidRPr="00A94FA3" w:rsidRDefault="00414A68" w:rsidP="00414A68">
            <w:pPr>
              <w:spacing w:after="0" w:line="264" w:lineRule="auto"/>
              <w:jc w:val="center"/>
              <w:rPr>
                <w:b/>
              </w:rPr>
            </w:pPr>
            <w:r w:rsidRPr="00A94FA3">
              <w:rPr>
                <w:b/>
              </w:rPr>
              <w:t>Rok</w:t>
            </w:r>
          </w:p>
        </w:tc>
        <w:tc>
          <w:tcPr>
            <w:tcW w:w="2070" w:type="dxa"/>
            <w:shd w:val="clear" w:color="auto" w:fill="C6D9F1" w:themeFill="text2" w:themeFillTint="33"/>
          </w:tcPr>
          <w:p w:rsidR="00414A68" w:rsidRPr="00A94FA3" w:rsidRDefault="00414A68" w:rsidP="00414A68">
            <w:pPr>
              <w:spacing w:after="0" w:line="264" w:lineRule="auto"/>
              <w:jc w:val="center"/>
              <w:rPr>
                <w:b/>
              </w:rPr>
            </w:pPr>
            <w:r w:rsidRPr="00A94FA3">
              <w:rPr>
                <w:b/>
              </w:rPr>
              <w:t xml:space="preserve">Potrebna sredstva / </w:t>
            </w:r>
          </w:p>
          <w:p w:rsidR="00414A68" w:rsidRPr="00A94FA3" w:rsidRDefault="00414A68" w:rsidP="00414A68">
            <w:pPr>
              <w:spacing w:after="0" w:line="264" w:lineRule="auto"/>
              <w:jc w:val="center"/>
              <w:rPr>
                <w:b/>
              </w:rPr>
            </w:pPr>
            <w:r w:rsidRPr="00A94FA3">
              <w:rPr>
                <w:b/>
              </w:rPr>
              <w:t>Izvor finansiranja</w:t>
            </w:r>
          </w:p>
        </w:tc>
        <w:tc>
          <w:tcPr>
            <w:tcW w:w="2070" w:type="dxa"/>
            <w:shd w:val="clear" w:color="auto" w:fill="C6D9F1" w:themeFill="text2" w:themeFillTint="33"/>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Pr>
                <w:b/>
              </w:rPr>
              <w:t>rezultata</w:t>
            </w:r>
          </w:p>
        </w:tc>
        <w:tc>
          <w:tcPr>
            <w:tcW w:w="2160" w:type="dxa"/>
            <w:shd w:val="clear" w:color="auto" w:fill="C6D9F1" w:themeFill="text2" w:themeFillTint="33"/>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sidRPr="00A94FA3">
              <w:rPr>
                <w:b/>
              </w:rPr>
              <w:t>u</w:t>
            </w:r>
            <w:r>
              <w:rPr>
                <w:b/>
              </w:rPr>
              <w:t>ticaja</w:t>
            </w:r>
          </w:p>
        </w:tc>
      </w:tr>
      <w:tr w:rsidR="00414A68" w:rsidRPr="00B63304" w:rsidTr="00414A68">
        <w:tc>
          <w:tcPr>
            <w:tcW w:w="810" w:type="dxa"/>
          </w:tcPr>
          <w:p w:rsidR="00414A68" w:rsidRPr="00A94FA3" w:rsidRDefault="00414A68" w:rsidP="00894F02">
            <w:pPr>
              <w:pStyle w:val="ListParagraph"/>
              <w:numPr>
                <w:ilvl w:val="2"/>
                <w:numId w:val="26"/>
              </w:numPr>
              <w:spacing w:after="0" w:line="264" w:lineRule="auto"/>
              <w:jc w:val="center"/>
            </w:pPr>
          </w:p>
        </w:tc>
        <w:tc>
          <w:tcPr>
            <w:tcW w:w="3690" w:type="dxa"/>
          </w:tcPr>
          <w:p w:rsidR="00414A68" w:rsidRPr="00A94FA3" w:rsidRDefault="00414A68" w:rsidP="00414A68">
            <w:pPr>
              <w:spacing w:after="0" w:line="264" w:lineRule="auto"/>
              <w:rPr>
                <w:lang w:val="de-DE"/>
              </w:rPr>
            </w:pPr>
            <w:r w:rsidRPr="00A94FA3">
              <w:rPr>
                <w:rStyle w:val="Strong"/>
                <w:rFonts w:cs="Arial"/>
                <w:b w:val="0"/>
                <w:lang w:val="de-DE"/>
              </w:rPr>
              <w:t>Formiranje međuresorske radne grupe za pripremu sveobuhvatne anal</w:t>
            </w:r>
            <w:r>
              <w:rPr>
                <w:rStyle w:val="Strong"/>
                <w:rFonts w:cs="Arial"/>
                <w:b w:val="0"/>
                <w:lang w:val="de-DE"/>
              </w:rPr>
              <w:t xml:space="preserve">ize sistema legalnih migracija, </w:t>
            </w:r>
            <w:r w:rsidRPr="00A94FA3">
              <w:rPr>
                <w:rStyle w:val="Strong"/>
                <w:rFonts w:cs="Arial"/>
                <w:b w:val="0"/>
                <w:lang w:val="de-DE"/>
              </w:rPr>
              <w:t xml:space="preserve"> izradu izmje</w:t>
            </w:r>
            <w:r>
              <w:rPr>
                <w:rStyle w:val="Strong"/>
                <w:rFonts w:cs="Arial"/>
                <w:b w:val="0"/>
                <w:lang w:val="de-DE"/>
              </w:rPr>
              <w:t>na i dopuna relevantnih propisa i praćenja cjelokupnog procesa usklađivanja i implementacije propisa i standarda iz oblasti legalnih migracija</w:t>
            </w:r>
          </w:p>
        </w:tc>
        <w:tc>
          <w:tcPr>
            <w:tcW w:w="2070" w:type="dxa"/>
          </w:tcPr>
          <w:p w:rsidR="00414A68" w:rsidRPr="00433AB7" w:rsidRDefault="00414A68" w:rsidP="00414A68">
            <w:pPr>
              <w:spacing w:after="0" w:line="264" w:lineRule="auto"/>
              <w:jc w:val="center"/>
              <w:rPr>
                <w:rFonts w:cs="Arial"/>
                <w:i/>
                <w:lang w:val="de-DE"/>
              </w:rPr>
            </w:pPr>
            <w:r w:rsidRPr="00433AB7">
              <w:rPr>
                <w:rFonts w:cs="Arial"/>
                <w:i/>
                <w:lang w:val="de-DE"/>
              </w:rPr>
              <w:t>Međuresorsku radnu grupu će sačinjavati predstavnici:</w:t>
            </w:r>
          </w:p>
          <w:p w:rsidR="00414A68" w:rsidRPr="00A94FA3" w:rsidRDefault="00414A68" w:rsidP="00414A68">
            <w:pPr>
              <w:spacing w:after="0" w:line="264" w:lineRule="auto"/>
              <w:jc w:val="center"/>
              <w:rPr>
                <w:rFonts w:cs="Arial"/>
                <w:lang w:val="de-DE"/>
              </w:rPr>
            </w:pPr>
            <w:r w:rsidRPr="00A94FA3">
              <w:rPr>
                <w:rFonts w:cs="Arial"/>
                <w:lang w:val="de-DE"/>
              </w:rPr>
              <w:t>M</w:t>
            </w:r>
            <w:r>
              <w:rPr>
                <w:rFonts w:cs="Arial"/>
                <w:lang w:val="de-DE"/>
              </w:rPr>
              <w:t>inistarstva unutrašnjih poslova,</w:t>
            </w:r>
          </w:p>
          <w:p w:rsidR="00414A68" w:rsidRPr="00A94FA3" w:rsidRDefault="00414A68" w:rsidP="00414A68">
            <w:pPr>
              <w:spacing w:after="0" w:line="264" w:lineRule="auto"/>
              <w:jc w:val="center"/>
              <w:rPr>
                <w:rFonts w:cs="Arial"/>
                <w:lang w:val="de-DE"/>
              </w:rPr>
            </w:pPr>
            <w:r>
              <w:rPr>
                <w:rFonts w:cs="Arial"/>
                <w:lang w:val="de-DE"/>
              </w:rPr>
              <w:t>Ministarstva vanjskih poslova i evropskih integracija,</w:t>
            </w:r>
          </w:p>
          <w:p w:rsidR="00414A68" w:rsidRPr="00A94FA3" w:rsidRDefault="00414A68" w:rsidP="00414A68">
            <w:pPr>
              <w:spacing w:after="0" w:line="264" w:lineRule="auto"/>
              <w:jc w:val="center"/>
              <w:rPr>
                <w:rFonts w:cs="Arial"/>
                <w:lang w:val="de-DE"/>
              </w:rPr>
            </w:pPr>
            <w:r w:rsidRPr="00A94FA3">
              <w:rPr>
                <w:rFonts w:cs="Arial"/>
                <w:lang w:val="de-DE"/>
              </w:rPr>
              <w:t>Ministarstv</w:t>
            </w:r>
            <w:r>
              <w:rPr>
                <w:rFonts w:cs="Arial"/>
                <w:lang w:val="de-DE"/>
              </w:rPr>
              <w:t>a</w:t>
            </w:r>
            <w:r w:rsidRPr="00A94FA3">
              <w:rPr>
                <w:rFonts w:cs="Arial"/>
                <w:lang w:val="de-DE"/>
              </w:rPr>
              <w:t xml:space="preserve"> pravde</w:t>
            </w:r>
            <w:r>
              <w:rPr>
                <w:rFonts w:cs="Arial"/>
                <w:lang w:val="de-DE"/>
              </w:rPr>
              <w:t>,</w:t>
            </w:r>
          </w:p>
          <w:p w:rsidR="00414A68" w:rsidRPr="00A94FA3" w:rsidRDefault="00414A68" w:rsidP="00414A68">
            <w:pPr>
              <w:spacing w:after="0" w:line="264" w:lineRule="auto"/>
              <w:jc w:val="center"/>
              <w:rPr>
                <w:rFonts w:cs="Arial"/>
                <w:lang w:val="de-DE"/>
              </w:rPr>
            </w:pPr>
            <w:r w:rsidRPr="00A94FA3">
              <w:rPr>
                <w:rFonts w:cs="Arial"/>
                <w:lang w:val="de-DE"/>
              </w:rPr>
              <w:t>Ministarstv</w:t>
            </w:r>
            <w:r>
              <w:rPr>
                <w:rFonts w:cs="Arial"/>
                <w:lang w:val="de-DE"/>
              </w:rPr>
              <w:t>a</w:t>
            </w:r>
            <w:r w:rsidRPr="00A94FA3">
              <w:rPr>
                <w:rFonts w:cs="Arial"/>
                <w:lang w:val="de-DE"/>
              </w:rPr>
              <w:t xml:space="preserve"> rada i socijalnog staranja</w:t>
            </w:r>
            <w:r>
              <w:rPr>
                <w:rFonts w:cs="Arial"/>
                <w:lang w:val="de-DE"/>
              </w:rPr>
              <w:t>,</w:t>
            </w:r>
          </w:p>
          <w:p w:rsidR="00414A68" w:rsidRPr="00A94FA3" w:rsidRDefault="00414A68" w:rsidP="00414A68">
            <w:pPr>
              <w:spacing w:after="0" w:line="264" w:lineRule="auto"/>
              <w:jc w:val="center"/>
              <w:rPr>
                <w:rFonts w:cs="Arial"/>
              </w:rPr>
            </w:pPr>
            <w:r w:rsidRPr="00A94FA3">
              <w:rPr>
                <w:rFonts w:cs="Arial"/>
              </w:rPr>
              <w:t>Ministarstv</w:t>
            </w:r>
            <w:r>
              <w:rPr>
                <w:rFonts w:cs="Arial"/>
              </w:rPr>
              <w:t>a</w:t>
            </w:r>
            <w:r w:rsidRPr="00A94FA3">
              <w:rPr>
                <w:rFonts w:cs="Arial"/>
                <w:lang w:val="hr-HR"/>
              </w:rPr>
              <w:t xml:space="preserve"> </w:t>
            </w:r>
            <w:r w:rsidRPr="00A94FA3">
              <w:rPr>
                <w:rFonts w:cs="Arial"/>
              </w:rPr>
              <w:t>finansija</w:t>
            </w:r>
            <w:r>
              <w:rPr>
                <w:rFonts w:cs="Arial"/>
              </w:rPr>
              <w:t>,</w:t>
            </w:r>
          </w:p>
          <w:p w:rsidR="00414A68" w:rsidRPr="00A94FA3" w:rsidRDefault="00414A68" w:rsidP="00414A68">
            <w:pPr>
              <w:spacing w:after="0" w:line="264" w:lineRule="auto"/>
              <w:jc w:val="center"/>
              <w:rPr>
                <w:rFonts w:cs="Arial"/>
              </w:rPr>
            </w:pPr>
            <w:r w:rsidRPr="00A94FA3">
              <w:rPr>
                <w:rFonts w:cs="Arial"/>
              </w:rPr>
              <w:t>Ministarstv</w:t>
            </w:r>
            <w:r>
              <w:rPr>
                <w:rFonts w:cs="Arial"/>
              </w:rPr>
              <w:t>a</w:t>
            </w:r>
            <w:r w:rsidRPr="00A94FA3">
              <w:rPr>
                <w:rFonts w:cs="Arial"/>
              </w:rPr>
              <w:t xml:space="preserve"> prosvjete</w:t>
            </w:r>
            <w:r>
              <w:rPr>
                <w:rFonts w:cs="Arial"/>
              </w:rPr>
              <w:t>,</w:t>
            </w:r>
          </w:p>
          <w:p w:rsidR="00414A68" w:rsidRPr="00A94FA3" w:rsidRDefault="00414A68" w:rsidP="00414A68">
            <w:pPr>
              <w:spacing w:after="0" w:line="264" w:lineRule="auto"/>
              <w:jc w:val="center"/>
              <w:rPr>
                <w:rFonts w:cs="Arial"/>
                <w:lang w:val="sr-Latn-CS"/>
              </w:rPr>
            </w:pPr>
            <w:r w:rsidRPr="00A94FA3">
              <w:rPr>
                <w:rFonts w:cs="Arial"/>
                <w:lang w:val="sr-Latn-CS"/>
              </w:rPr>
              <w:t>Zavod</w:t>
            </w:r>
            <w:r>
              <w:rPr>
                <w:rFonts w:cs="Arial"/>
                <w:lang w:val="sr-Latn-CS"/>
              </w:rPr>
              <w:t>a</w:t>
            </w:r>
            <w:r w:rsidRPr="00A94FA3">
              <w:rPr>
                <w:rFonts w:cs="Arial"/>
                <w:lang w:val="sr-Latn-CS"/>
              </w:rPr>
              <w:t xml:space="preserve"> za zapošljavanje</w:t>
            </w:r>
            <w:r>
              <w:rPr>
                <w:rFonts w:cs="Arial"/>
                <w:lang w:val="sr-Latn-CS"/>
              </w:rPr>
              <w:t>,</w:t>
            </w:r>
          </w:p>
          <w:p w:rsidR="00414A68" w:rsidRPr="00A94FA3" w:rsidRDefault="00414A68" w:rsidP="00414A68">
            <w:pPr>
              <w:spacing w:after="0" w:line="264" w:lineRule="auto"/>
              <w:jc w:val="center"/>
              <w:rPr>
                <w:rFonts w:cs="Arial"/>
                <w:lang w:val="sr-Latn-CS"/>
              </w:rPr>
            </w:pPr>
            <w:r w:rsidRPr="00A94FA3">
              <w:rPr>
                <w:rFonts w:cs="Arial"/>
                <w:lang w:val="sr-Latn-CS"/>
              </w:rPr>
              <w:t>Univerzitet</w:t>
            </w:r>
            <w:r>
              <w:rPr>
                <w:rFonts w:cs="Arial"/>
                <w:lang w:val="sr-Latn-CS"/>
              </w:rPr>
              <w:t>a</w:t>
            </w:r>
            <w:r w:rsidRPr="00A94FA3">
              <w:rPr>
                <w:rFonts w:cs="Arial"/>
                <w:lang w:val="sr-Latn-CS"/>
              </w:rPr>
              <w:t xml:space="preserve"> Crne Gore</w:t>
            </w:r>
            <w:r>
              <w:rPr>
                <w:rFonts w:cs="Arial"/>
                <w:lang w:val="sr-Latn-CS"/>
              </w:rPr>
              <w:t>,</w:t>
            </w:r>
          </w:p>
          <w:p w:rsidR="00414A68" w:rsidRDefault="00414A68" w:rsidP="00414A68">
            <w:pPr>
              <w:spacing w:after="0" w:line="264" w:lineRule="auto"/>
              <w:jc w:val="center"/>
              <w:rPr>
                <w:rFonts w:cs="Arial"/>
                <w:lang w:val="sr-Latn-CS"/>
              </w:rPr>
            </w:pPr>
            <w:r w:rsidRPr="00A94FA3">
              <w:rPr>
                <w:rFonts w:cs="Arial"/>
                <w:lang w:val="sr-Latn-CS"/>
              </w:rPr>
              <w:lastRenderedPageBreak/>
              <w:t>Naučnoistraživačk</w:t>
            </w:r>
            <w:r>
              <w:rPr>
                <w:rFonts w:cs="Arial"/>
                <w:lang w:val="sr-Latn-CS"/>
              </w:rPr>
              <w:t>ih</w:t>
            </w:r>
            <w:r w:rsidRPr="00A94FA3">
              <w:rPr>
                <w:rFonts w:cs="Arial"/>
                <w:lang w:val="sr-Latn-CS"/>
              </w:rPr>
              <w:t xml:space="preserve"> ustanov</w:t>
            </w:r>
            <w:r>
              <w:rPr>
                <w:rFonts w:cs="Arial"/>
                <w:lang w:val="sr-Latn-CS"/>
              </w:rPr>
              <w:t>a,</w:t>
            </w:r>
          </w:p>
          <w:p w:rsidR="00414A68" w:rsidRPr="0008421D" w:rsidRDefault="00414A68" w:rsidP="00414A68">
            <w:pPr>
              <w:spacing w:after="0" w:line="264" w:lineRule="auto"/>
              <w:jc w:val="center"/>
              <w:rPr>
                <w:lang w:val="de-DE"/>
              </w:rPr>
            </w:pPr>
            <w:r>
              <w:rPr>
                <w:rFonts w:cs="Arial"/>
                <w:lang w:val="sr-Latn-CS"/>
              </w:rPr>
              <w:t>p</w:t>
            </w:r>
            <w:r w:rsidRPr="0008421D">
              <w:rPr>
                <w:rFonts w:cs="Arial"/>
                <w:lang w:val="sr-Latn-CS"/>
              </w:rPr>
              <w:t>redstavnik</w:t>
            </w:r>
            <w:r>
              <w:rPr>
                <w:rFonts w:cs="Arial"/>
                <w:lang w:val="sr-Latn-CS"/>
              </w:rPr>
              <w:t>a</w:t>
            </w:r>
            <w:r w:rsidRPr="0008421D">
              <w:rPr>
                <w:rFonts w:cs="Arial"/>
                <w:lang w:val="sr-Latn-CS"/>
              </w:rPr>
              <w:t xml:space="preserve"> IOM-a</w:t>
            </w:r>
          </w:p>
        </w:tc>
        <w:tc>
          <w:tcPr>
            <w:tcW w:w="1440" w:type="dxa"/>
          </w:tcPr>
          <w:p w:rsidR="00414A68" w:rsidRPr="00A94FA3" w:rsidRDefault="00414A68" w:rsidP="00414A68">
            <w:pPr>
              <w:spacing w:after="0" w:line="264" w:lineRule="auto"/>
              <w:jc w:val="center"/>
              <w:rPr>
                <w:rFonts w:cs="Arial"/>
              </w:rPr>
            </w:pPr>
            <w:r>
              <w:rPr>
                <w:rFonts w:cs="Arial"/>
              </w:rPr>
              <w:lastRenderedPageBreak/>
              <w:t xml:space="preserve">Septembar  </w:t>
            </w:r>
          </w:p>
          <w:p w:rsidR="00414A68" w:rsidRPr="00A94FA3" w:rsidRDefault="00414A68" w:rsidP="00414A68">
            <w:pPr>
              <w:spacing w:after="0" w:line="264" w:lineRule="auto"/>
              <w:jc w:val="center"/>
              <w:rPr>
                <w:rFonts w:cs="Arial"/>
              </w:rPr>
            </w:pPr>
            <w:r w:rsidRPr="00A94FA3">
              <w:rPr>
                <w:rFonts w:cs="Arial"/>
              </w:rPr>
              <w:t>2013</w:t>
            </w:r>
          </w:p>
          <w:p w:rsidR="00414A68" w:rsidRPr="00A94FA3" w:rsidRDefault="00414A68" w:rsidP="00414A68">
            <w:pPr>
              <w:spacing w:after="0" w:line="264" w:lineRule="auto"/>
              <w:jc w:val="center"/>
              <w:rPr>
                <w:lang w:val="de-DE"/>
              </w:rPr>
            </w:pPr>
          </w:p>
        </w:tc>
        <w:tc>
          <w:tcPr>
            <w:tcW w:w="2070" w:type="dxa"/>
          </w:tcPr>
          <w:p w:rsidR="00414A68" w:rsidRPr="00A94FA3" w:rsidRDefault="00414A68" w:rsidP="00414A68">
            <w:pPr>
              <w:spacing w:after="0" w:line="264" w:lineRule="auto"/>
              <w:rPr>
                <w:rFonts w:cs="Arial"/>
              </w:rPr>
            </w:pPr>
            <w:r w:rsidRPr="00A94FA3">
              <w:rPr>
                <w:rFonts w:cs="Arial"/>
              </w:rPr>
              <w:t>Ni</w:t>
            </w:r>
            <w:r>
              <w:rPr>
                <w:rFonts w:cs="Arial"/>
              </w:rPr>
              <w:t>je</w:t>
            </w:r>
            <w:r w:rsidRPr="00A94FA3">
              <w:rPr>
                <w:rFonts w:cs="Arial"/>
              </w:rPr>
              <w:t xml:space="preserve">su potrebna </w:t>
            </w:r>
            <w:r>
              <w:rPr>
                <w:rFonts w:cs="Arial"/>
              </w:rPr>
              <w:t xml:space="preserve">dodatna </w:t>
            </w:r>
            <w:r w:rsidRPr="00A94FA3">
              <w:rPr>
                <w:rFonts w:cs="Arial"/>
              </w:rPr>
              <w:t>finansijska sredstva</w:t>
            </w:r>
          </w:p>
          <w:p w:rsidR="00414A68" w:rsidRPr="00A94FA3" w:rsidRDefault="00414A68" w:rsidP="00414A68">
            <w:pPr>
              <w:spacing w:after="0" w:line="264" w:lineRule="auto"/>
              <w:jc w:val="center"/>
              <w:rPr>
                <w:lang w:val="de-DE"/>
              </w:rPr>
            </w:pPr>
          </w:p>
        </w:tc>
        <w:tc>
          <w:tcPr>
            <w:tcW w:w="2070" w:type="dxa"/>
          </w:tcPr>
          <w:p w:rsidR="00414A68" w:rsidRPr="00A94FA3" w:rsidRDefault="00414A68" w:rsidP="00414A68">
            <w:pPr>
              <w:spacing w:after="0" w:line="264" w:lineRule="auto"/>
              <w:rPr>
                <w:rStyle w:val="Strong"/>
                <w:rFonts w:cs="Arial"/>
                <w:b w:val="0"/>
                <w:lang w:val="de-DE"/>
              </w:rPr>
            </w:pPr>
            <w:r w:rsidRPr="00A94FA3">
              <w:rPr>
                <w:rStyle w:val="Strong"/>
                <w:rFonts w:cs="Arial"/>
                <w:b w:val="0"/>
                <w:lang w:val="de-DE"/>
              </w:rPr>
              <w:t>Formirana međuresorska radna grupa,</w:t>
            </w:r>
          </w:p>
          <w:p w:rsidR="00414A68" w:rsidRPr="00A94FA3" w:rsidRDefault="00414A68" w:rsidP="00414A68">
            <w:pPr>
              <w:spacing w:after="0" w:line="264" w:lineRule="auto"/>
              <w:rPr>
                <w:rStyle w:val="Strong"/>
                <w:rFonts w:cs="Arial"/>
                <w:b w:val="0"/>
                <w:lang w:val="de-DE"/>
              </w:rPr>
            </w:pPr>
            <w:r w:rsidRPr="00A94FA3">
              <w:rPr>
                <w:rStyle w:val="Strong"/>
                <w:rFonts w:cs="Arial"/>
                <w:b w:val="0"/>
                <w:lang w:val="de-DE"/>
              </w:rPr>
              <w:t>Broj održanih</w:t>
            </w:r>
            <w:r>
              <w:rPr>
                <w:rStyle w:val="Strong"/>
                <w:rFonts w:cs="Arial"/>
                <w:b w:val="0"/>
                <w:lang w:val="de-DE"/>
              </w:rPr>
              <w:t xml:space="preserve"> sastanaka</w:t>
            </w:r>
          </w:p>
          <w:p w:rsidR="00414A68" w:rsidRPr="00A94FA3" w:rsidRDefault="00414A68" w:rsidP="00414A68">
            <w:pPr>
              <w:spacing w:after="0" w:line="264" w:lineRule="auto"/>
              <w:rPr>
                <w:lang w:val="sr-Latn-CS"/>
              </w:rPr>
            </w:pPr>
          </w:p>
        </w:tc>
        <w:tc>
          <w:tcPr>
            <w:tcW w:w="2160" w:type="dxa"/>
          </w:tcPr>
          <w:p w:rsidR="00414A68" w:rsidRDefault="00414A68" w:rsidP="00414A68">
            <w:pPr>
              <w:spacing w:after="0" w:line="264" w:lineRule="auto"/>
              <w:rPr>
                <w:rStyle w:val="Strong"/>
                <w:rFonts w:cs="Arial"/>
                <w:b w:val="0"/>
                <w:lang w:val="de-DE"/>
              </w:rPr>
            </w:pPr>
            <w:r>
              <w:rPr>
                <w:rStyle w:val="Strong"/>
                <w:rFonts w:cs="Arial"/>
                <w:b w:val="0"/>
                <w:lang w:val="sr-Latn-CS"/>
              </w:rPr>
              <w:t>Uključenost i angažovanost svih relevantnih institucija</w:t>
            </w:r>
            <w:r w:rsidRPr="00A94FA3">
              <w:rPr>
                <w:rStyle w:val="Strong"/>
                <w:rFonts w:cs="Arial"/>
                <w:b w:val="0"/>
                <w:lang w:val="sr-Latn-CS"/>
              </w:rPr>
              <w:t xml:space="preserve"> tokom cjelokupnog procesa </w:t>
            </w:r>
            <w:r>
              <w:rPr>
                <w:rStyle w:val="Strong"/>
                <w:rFonts w:cs="Arial"/>
                <w:b w:val="0"/>
                <w:lang w:val="sr-Latn-CS"/>
              </w:rPr>
              <w:t>pristupnih pregovora za Poglavlje 24,</w:t>
            </w:r>
          </w:p>
          <w:p w:rsidR="00414A68" w:rsidRPr="00A94FA3" w:rsidRDefault="00414A68" w:rsidP="00414A68">
            <w:pPr>
              <w:spacing w:after="0" w:line="264" w:lineRule="auto"/>
              <w:rPr>
                <w:lang w:val="sr-Latn-CS"/>
              </w:rPr>
            </w:pPr>
            <w:r>
              <w:rPr>
                <w:rStyle w:val="Strong"/>
                <w:rFonts w:cs="Arial"/>
                <w:b w:val="0"/>
                <w:lang w:val="de-DE"/>
              </w:rPr>
              <w:t>Polugodišnji izvještaji o radu i</w:t>
            </w:r>
            <w:r w:rsidRPr="00A94FA3">
              <w:rPr>
                <w:rStyle w:val="Strong"/>
                <w:rFonts w:cs="Arial"/>
                <w:b w:val="0"/>
                <w:lang w:val="de-DE"/>
              </w:rPr>
              <w:t xml:space="preserve"> aktivnostima međuresorske radne grupe </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jc w:val="center"/>
              <w:rPr>
                <w:lang w:val="de-DE"/>
              </w:rPr>
            </w:pPr>
          </w:p>
        </w:tc>
        <w:tc>
          <w:tcPr>
            <w:tcW w:w="3690" w:type="dxa"/>
          </w:tcPr>
          <w:p w:rsidR="00414A68" w:rsidRPr="00A94FA3" w:rsidRDefault="00414A68" w:rsidP="00414A68">
            <w:pPr>
              <w:spacing w:after="0" w:line="264" w:lineRule="auto"/>
              <w:rPr>
                <w:lang w:val="de-DE"/>
              </w:rPr>
            </w:pPr>
            <w:r w:rsidRPr="00A94FA3">
              <w:rPr>
                <w:lang w:val="de-DE"/>
              </w:rPr>
              <w:t xml:space="preserve">Priprema projektnog predloga </w:t>
            </w:r>
            <w:r w:rsidRPr="00A94FA3">
              <w:rPr>
                <w:rStyle w:val="Strong"/>
                <w:rFonts w:cs="Arial"/>
                <w:b w:val="0"/>
                <w:lang w:val="de-DE"/>
              </w:rPr>
              <w:t xml:space="preserve">za angažovanje ekspertske podrške </w:t>
            </w:r>
            <w:r w:rsidRPr="00A94FA3">
              <w:rPr>
                <w:rFonts w:cs="Arial"/>
                <w:lang w:val="de-DE"/>
              </w:rPr>
              <w:t xml:space="preserve">(TAIEX) </w:t>
            </w:r>
            <w:r w:rsidRPr="00A94FA3">
              <w:rPr>
                <w:rFonts w:eastAsia="Times New Roman" w:cs="Arial"/>
                <w:lang w:val="de-DE"/>
              </w:rPr>
              <w:t>u cilju pripreme sveobuhvatne analize sistema legalnih migracija u Crnoj Gori</w:t>
            </w:r>
            <w:r>
              <w:rPr>
                <w:rFonts w:eastAsia="Times New Roman" w:cs="Arial"/>
                <w:lang w:val="de-DE"/>
              </w:rPr>
              <w:t>,</w:t>
            </w:r>
            <w:r w:rsidRPr="00A94FA3">
              <w:rPr>
                <w:rFonts w:eastAsia="Times New Roman" w:cs="Arial"/>
                <w:lang w:val="de-DE"/>
              </w:rPr>
              <w:t xml:space="preserve"> koja treba da </w:t>
            </w:r>
            <w:r w:rsidRPr="00A94FA3">
              <w:rPr>
                <w:rFonts w:cs="Arial"/>
                <w:lang w:val="de-DE"/>
              </w:rPr>
              <w:t>identifikuje probleme i finansijske potrebe i preporuke za potpuno zakonodavno, institucionalno, administrativno  i tehničko usklađivanje sa svih šest direktiva</w:t>
            </w:r>
            <w:r>
              <w:rPr>
                <w:rFonts w:cs="Arial"/>
                <w:lang w:val="de-DE"/>
              </w:rPr>
              <w:t>, kao i detaljnu procjenu uticaja u pogledu potreba za obukom, administrativnim kapacitetima i potrebnim budžetom</w:t>
            </w:r>
          </w:p>
        </w:tc>
        <w:tc>
          <w:tcPr>
            <w:tcW w:w="2070" w:type="dxa"/>
          </w:tcPr>
          <w:p w:rsidR="00414A68" w:rsidRPr="00A94FA3" w:rsidRDefault="00414A68" w:rsidP="00414A68">
            <w:pPr>
              <w:spacing w:after="0" w:line="264" w:lineRule="auto"/>
              <w:jc w:val="center"/>
              <w:rPr>
                <w:rStyle w:val="Strong"/>
                <w:rFonts w:cs="Arial"/>
                <w:b w:val="0"/>
                <w:lang w:val="de-DE"/>
              </w:rPr>
            </w:pPr>
            <w:r w:rsidRPr="00A94FA3">
              <w:rPr>
                <w:rStyle w:val="Strong"/>
                <w:rFonts w:cs="Arial"/>
                <w:b w:val="0"/>
                <w:lang w:val="de-DE"/>
              </w:rPr>
              <w:t>Međuresorska radna grupa</w:t>
            </w:r>
          </w:p>
          <w:p w:rsidR="00414A68" w:rsidRPr="00A94FA3" w:rsidRDefault="00414A68" w:rsidP="00414A68">
            <w:pPr>
              <w:spacing w:after="0" w:line="264" w:lineRule="auto"/>
              <w:jc w:val="center"/>
              <w:rPr>
                <w:lang w:val="de-DE"/>
              </w:rPr>
            </w:pPr>
          </w:p>
        </w:tc>
        <w:tc>
          <w:tcPr>
            <w:tcW w:w="1440" w:type="dxa"/>
          </w:tcPr>
          <w:p w:rsidR="00414A68" w:rsidRPr="00A94FA3" w:rsidRDefault="00414A68" w:rsidP="00414A68">
            <w:pPr>
              <w:spacing w:after="0" w:line="264" w:lineRule="auto"/>
              <w:jc w:val="center"/>
              <w:rPr>
                <w:rFonts w:cs="Arial"/>
                <w:lang w:val="de-DE"/>
              </w:rPr>
            </w:pPr>
            <w:r>
              <w:rPr>
                <w:rFonts w:cs="Arial"/>
                <w:lang w:val="de-DE"/>
              </w:rPr>
              <w:t xml:space="preserve">Septembar </w:t>
            </w:r>
          </w:p>
          <w:p w:rsidR="00414A68" w:rsidRPr="00A94FA3" w:rsidRDefault="00414A68" w:rsidP="00414A68">
            <w:pPr>
              <w:spacing w:after="0" w:line="264" w:lineRule="auto"/>
              <w:jc w:val="center"/>
              <w:rPr>
                <w:rFonts w:cs="Arial"/>
                <w:lang w:val="de-DE"/>
              </w:rPr>
            </w:pPr>
            <w:r w:rsidRPr="00A94FA3">
              <w:rPr>
                <w:rFonts w:cs="Arial"/>
                <w:lang w:val="de-DE"/>
              </w:rPr>
              <w:t>2013</w:t>
            </w:r>
          </w:p>
          <w:p w:rsidR="00414A68" w:rsidRPr="00D46EDF" w:rsidRDefault="00414A68" w:rsidP="00414A68">
            <w:pPr>
              <w:spacing w:after="0" w:line="264" w:lineRule="auto"/>
              <w:jc w:val="center"/>
              <w:rPr>
                <w:rFonts w:cs="Arial"/>
                <w:i/>
                <w:lang w:val="de-DE"/>
              </w:rPr>
            </w:pPr>
            <w:r w:rsidRPr="00D46EDF">
              <w:rPr>
                <w:rFonts w:cs="Arial"/>
                <w:i/>
                <w:sz w:val="20"/>
                <w:lang w:val="de-DE"/>
              </w:rPr>
              <w:t>(međuresorska radna grupa će projektni predlog za angažovanje ekspertske podrške (TAIEX) pripremiti i dostaviti Evropskoj komisiji u III kvartalu 2013)</w:t>
            </w:r>
          </w:p>
        </w:tc>
        <w:tc>
          <w:tcPr>
            <w:tcW w:w="2070" w:type="dxa"/>
          </w:tcPr>
          <w:p w:rsidR="00414A68" w:rsidRPr="00A94FA3" w:rsidRDefault="00414A68" w:rsidP="00414A68">
            <w:pPr>
              <w:spacing w:after="0" w:line="264" w:lineRule="auto"/>
              <w:rPr>
                <w:rStyle w:val="Strong"/>
                <w:rFonts w:cs="Arial"/>
                <w:b w:val="0"/>
                <w:lang w:val="de-DE"/>
              </w:rPr>
            </w:pPr>
            <w:r>
              <w:rPr>
                <w:rFonts w:cs="Arial"/>
                <w:lang w:val="pl-PL"/>
              </w:rPr>
              <w:t>Nijesu potrebna dodatna finansijska sredstva</w:t>
            </w:r>
          </w:p>
          <w:p w:rsidR="00414A68" w:rsidRPr="00A94FA3" w:rsidRDefault="00414A68" w:rsidP="00414A68">
            <w:pPr>
              <w:spacing w:after="0" w:line="264" w:lineRule="auto"/>
              <w:rPr>
                <w:rFonts w:cs="Arial"/>
                <w:lang w:val="de-DE"/>
              </w:rPr>
            </w:pPr>
          </w:p>
        </w:tc>
        <w:tc>
          <w:tcPr>
            <w:tcW w:w="2070" w:type="dxa"/>
          </w:tcPr>
          <w:p w:rsidR="00414A68" w:rsidRDefault="00414A68" w:rsidP="00414A68">
            <w:pPr>
              <w:spacing w:after="0" w:line="264" w:lineRule="auto"/>
              <w:rPr>
                <w:rStyle w:val="Strong"/>
                <w:rFonts w:cs="Arial"/>
                <w:b w:val="0"/>
                <w:lang w:val="de-DE"/>
              </w:rPr>
            </w:pPr>
            <w:r w:rsidRPr="00A94FA3">
              <w:rPr>
                <w:rStyle w:val="Strong"/>
                <w:rFonts w:cs="Arial"/>
                <w:b w:val="0"/>
                <w:lang w:val="de-DE"/>
              </w:rPr>
              <w:t>Projektni predlog pripremljen i dostavljen Evropskoj komisiji,</w:t>
            </w:r>
          </w:p>
          <w:p w:rsidR="00414A68" w:rsidRPr="003254CC" w:rsidRDefault="00414A68" w:rsidP="00414A68">
            <w:pPr>
              <w:spacing w:after="0" w:line="264" w:lineRule="auto"/>
              <w:rPr>
                <w:rFonts w:cs="Arial"/>
                <w:b/>
                <w:bCs/>
                <w:lang w:val="de-DE"/>
              </w:rPr>
            </w:pPr>
            <w:r w:rsidRPr="003254CC">
              <w:rPr>
                <w:rStyle w:val="Strong"/>
                <w:b w:val="0"/>
                <w:lang w:val="de-DE"/>
              </w:rPr>
              <w:t xml:space="preserve">Projektni predlog odobren </w:t>
            </w:r>
            <w:r>
              <w:rPr>
                <w:rStyle w:val="Strong"/>
                <w:b w:val="0"/>
                <w:lang w:val="de-DE"/>
              </w:rPr>
              <w:t>i</w:t>
            </w:r>
            <w:r w:rsidRPr="003254CC">
              <w:rPr>
                <w:rStyle w:val="Strong"/>
                <w:b w:val="0"/>
                <w:lang w:val="de-DE"/>
              </w:rPr>
              <w:t xml:space="preserve"> angažovan ekspert koji treba da pruži stručnu pomoć u izradi Analize,</w:t>
            </w:r>
          </w:p>
        </w:tc>
        <w:tc>
          <w:tcPr>
            <w:tcW w:w="2160" w:type="dxa"/>
          </w:tcPr>
          <w:p w:rsidR="00414A68" w:rsidRPr="00A94FA3" w:rsidRDefault="00414A68" w:rsidP="00414A68">
            <w:pPr>
              <w:spacing w:after="0" w:line="264" w:lineRule="auto"/>
              <w:rPr>
                <w:lang w:val="sr-Latn-CS"/>
              </w:rPr>
            </w:pPr>
            <w:r>
              <w:rPr>
                <w:lang w:val="sr-Latn-CS"/>
              </w:rPr>
              <w:t>Osigurana stručna asistencija Evropske komisije za izradu sveoubahvatne analize</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jc w:val="center"/>
              <w:rPr>
                <w:b/>
                <w:color w:val="000000" w:themeColor="text1"/>
                <w:lang w:val="de-DE"/>
              </w:rPr>
            </w:pPr>
          </w:p>
        </w:tc>
        <w:tc>
          <w:tcPr>
            <w:tcW w:w="3690" w:type="dxa"/>
          </w:tcPr>
          <w:p w:rsidR="00414A68" w:rsidRPr="00A94FA3" w:rsidRDefault="00414A68" w:rsidP="00414A68">
            <w:pPr>
              <w:spacing w:after="0" w:line="264" w:lineRule="auto"/>
              <w:rPr>
                <w:rStyle w:val="Strong"/>
                <w:rFonts w:cs="Arial"/>
                <w:b w:val="0"/>
                <w:i/>
                <w:lang w:val="de-DE"/>
              </w:rPr>
            </w:pPr>
            <w:r>
              <w:rPr>
                <w:rStyle w:val="Strong"/>
                <w:rFonts w:cs="Arial"/>
                <w:b w:val="0"/>
                <w:lang w:val="de-DE"/>
              </w:rPr>
              <w:t>Izrada sveobuhvatne A</w:t>
            </w:r>
            <w:r w:rsidRPr="00A94FA3">
              <w:rPr>
                <w:rStyle w:val="Strong"/>
                <w:rFonts w:cs="Arial"/>
                <w:b w:val="0"/>
                <w:lang w:val="de-DE"/>
              </w:rPr>
              <w:t>nalize sistema legalnih migracija u Crnoj Gori – zakonodavni i institucionalni okvir, administrativni kapaciteti i tehnička opremljenost</w:t>
            </w:r>
            <w:r>
              <w:rPr>
                <w:rStyle w:val="Strong"/>
                <w:rFonts w:cs="Arial"/>
                <w:b w:val="0"/>
                <w:lang w:val="de-DE"/>
              </w:rPr>
              <w:t>,</w:t>
            </w:r>
            <w:r w:rsidRPr="00A94FA3">
              <w:rPr>
                <w:rFonts w:eastAsia="Times New Roman" w:cs="Arial"/>
                <w:lang w:val="de-DE"/>
              </w:rPr>
              <w:t xml:space="preserve"> koja treba da </w:t>
            </w:r>
            <w:r w:rsidRPr="00A94FA3">
              <w:rPr>
                <w:rFonts w:cs="Arial"/>
                <w:lang w:val="de-DE"/>
              </w:rPr>
              <w:t>identifikuje probleme i finansijske potrebe i preporuke za potpuno zakonodavno, institucionalno, administrativno  i tehničko usklađivanje</w:t>
            </w:r>
            <w:r w:rsidRPr="00A94B8E">
              <w:rPr>
                <w:rStyle w:val="Strong"/>
                <w:lang w:val="de-DE"/>
              </w:rPr>
              <w:t xml:space="preserve"> </w:t>
            </w:r>
            <w:r w:rsidRPr="00A94FA3">
              <w:rPr>
                <w:rFonts w:cs="Arial"/>
                <w:lang w:val="de-DE"/>
              </w:rPr>
              <w:t>sa</w:t>
            </w:r>
            <w:r>
              <w:rPr>
                <w:rFonts w:cs="Arial"/>
                <w:lang w:val="de-DE"/>
              </w:rPr>
              <w:t xml:space="preserve"> propisima i</w:t>
            </w:r>
            <w:r w:rsidRPr="00A94FA3">
              <w:rPr>
                <w:rFonts w:cs="Arial"/>
                <w:lang w:val="de-DE"/>
              </w:rPr>
              <w:t xml:space="preserve"> standardima EU u ovoj oblasti</w:t>
            </w:r>
            <w:r>
              <w:rPr>
                <w:rFonts w:cs="Arial"/>
                <w:lang w:val="de-DE"/>
              </w:rPr>
              <w:t xml:space="preserve">, uključujući i detaljnu procjenu uticaja u pogledu potreba za obukom, administrativnim kapacitetima i </w:t>
            </w:r>
            <w:r>
              <w:rPr>
                <w:rFonts w:cs="Arial"/>
                <w:lang w:val="de-DE"/>
              </w:rPr>
              <w:lastRenderedPageBreak/>
              <w:t>potrebnim budžetom</w:t>
            </w:r>
            <w:r w:rsidRPr="00A94FA3">
              <w:rPr>
                <w:rStyle w:val="Strong"/>
                <w:rFonts w:cs="Arial"/>
                <w:b w:val="0"/>
                <w:lang w:val="de-DE"/>
              </w:rPr>
              <w:t xml:space="preserve"> </w:t>
            </w:r>
          </w:p>
        </w:tc>
        <w:tc>
          <w:tcPr>
            <w:tcW w:w="2070" w:type="dxa"/>
          </w:tcPr>
          <w:p w:rsidR="00414A68" w:rsidRPr="00A94FA3" w:rsidRDefault="00414A68" w:rsidP="00414A68">
            <w:pPr>
              <w:spacing w:after="0" w:line="264" w:lineRule="auto"/>
              <w:jc w:val="center"/>
              <w:rPr>
                <w:rStyle w:val="Strong"/>
                <w:rFonts w:cs="Arial"/>
                <w:b w:val="0"/>
                <w:lang w:val="de-DE"/>
              </w:rPr>
            </w:pPr>
            <w:r w:rsidRPr="00A94FA3">
              <w:rPr>
                <w:rStyle w:val="Strong"/>
                <w:rFonts w:cs="Arial"/>
                <w:b w:val="0"/>
                <w:lang w:val="de-DE"/>
              </w:rPr>
              <w:lastRenderedPageBreak/>
              <w:t>Međuresorska radna grupa</w:t>
            </w:r>
            <w:r>
              <w:rPr>
                <w:rStyle w:val="Strong"/>
                <w:rFonts w:cs="Arial"/>
                <w:b w:val="0"/>
                <w:lang w:val="de-DE"/>
              </w:rPr>
              <w:t>,</w:t>
            </w:r>
          </w:p>
          <w:p w:rsidR="00414A68" w:rsidRPr="00A94FA3" w:rsidRDefault="00414A68" w:rsidP="00414A68">
            <w:pPr>
              <w:spacing w:after="0" w:line="264" w:lineRule="auto"/>
              <w:jc w:val="center"/>
              <w:rPr>
                <w:rStyle w:val="Strong"/>
                <w:rFonts w:cs="Arial"/>
                <w:b w:val="0"/>
                <w:lang w:val="de-DE"/>
              </w:rPr>
            </w:pPr>
            <w:r>
              <w:rPr>
                <w:rStyle w:val="Strong"/>
                <w:rFonts w:cs="Arial"/>
                <w:b w:val="0"/>
                <w:lang w:val="de-DE"/>
              </w:rPr>
              <w:t>Međunarodni ekspert</w:t>
            </w:r>
          </w:p>
          <w:p w:rsidR="00414A68" w:rsidRPr="00A94FA3" w:rsidRDefault="00414A68" w:rsidP="00414A68">
            <w:pPr>
              <w:spacing w:after="0" w:line="264" w:lineRule="auto"/>
              <w:jc w:val="center"/>
              <w:rPr>
                <w:rStyle w:val="Strong"/>
                <w:rFonts w:cs="Arial"/>
                <w:b w:val="0"/>
                <w:lang w:val="de-DE"/>
              </w:rPr>
            </w:pPr>
          </w:p>
          <w:p w:rsidR="00414A68" w:rsidRPr="00A94FA3" w:rsidRDefault="00414A68" w:rsidP="00414A68">
            <w:pPr>
              <w:spacing w:after="0" w:line="264" w:lineRule="auto"/>
              <w:jc w:val="center"/>
              <w:rPr>
                <w:rFonts w:cs="Arial"/>
                <w:i/>
                <w:lang w:val="de-DE"/>
              </w:rPr>
            </w:pPr>
          </w:p>
        </w:tc>
        <w:tc>
          <w:tcPr>
            <w:tcW w:w="1440" w:type="dxa"/>
          </w:tcPr>
          <w:p w:rsidR="00414A68" w:rsidRDefault="00414A68" w:rsidP="00414A68">
            <w:pPr>
              <w:spacing w:after="0" w:line="264" w:lineRule="auto"/>
              <w:jc w:val="center"/>
              <w:rPr>
                <w:rFonts w:cs="Arial"/>
                <w:lang w:val="sr-Latn-CS"/>
              </w:rPr>
            </w:pPr>
            <w:r>
              <w:rPr>
                <w:rFonts w:cs="Arial"/>
                <w:lang w:val="de-DE"/>
              </w:rPr>
              <w:t xml:space="preserve">Decembar </w:t>
            </w:r>
          </w:p>
          <w:p w:rsidR="00414A68" w:rsidRPr="00A94FA3" w:rsidRDefault="00414A68" w:rsidP="00414A68">
            <w:pPr>
              <w:spacing w:after="0" w:line="264" w:lineRule="auto"/>
              <w:jc w:val="center"/>
              <w:rPr>
                <w:rFonts w:cs="Arial"/>
                <w:lang w:val="de-DE"/>
              </w:rPr>
            </w:pPr>
            <w:r w:rsidRPr="00A94FA3">
              <w:rPr>
                <w:rFonts w:cs="Arial"/>
                <w:lang w:val="de-DE"/>
              </w:rPr>
              <w:t>201</w:t>
            </w:r>
            <w:r>
              <w:rPr>
                <w:rFonts w:cs="Arial"/>
                <w:lang w:val="de-DE"/>
              </w:rPr>
              <w:t>4</w:t>
            </w:r>
          </w:p>
          <w:p w:rsidR="00414A68" w:rsidRPr="005043CD" w:rsidRDefault="00414A68" w:rsidP="00414A68">
            <w:pPr>
              <w:spacing w:after="0" w:line="264" w:lineRule="auto"/>
              <w:jc w:val="center"/>
              <w:rPr>
                <w:rFonts w:cs="Arial"/>
                <w:i/>
                <w:lang w:val="pl-PL"/>
              </w:rPr>
            </w:pPr>
          </w:p>
        </w:tc>
        <w:tc>
          <w:tcPr>
            <w:tcW w:w="2070" w:type="dxa"/>
          </w:tcPr>
          <w:p w:rsidR="00414A68" w:rsidRPr="00A94FA3" w:rsidRDefault="00414A68" w:rsidP="00414A68">
            <w:pPr>
              <w:spacing w:after="0" w:line="264" w:lineRule="auto"/>
              <w:rPr>
                <w:rStyle w:val="Strong"/>
                <w:rFonts w:cs="Arial"/>
                <w:b w:val="0"/>
                <w:lang w:val="de-DE"/>
              </w:rPr>
            </w:pPr>
            <w:r w:rsidRPr="00A94FA3">
              <w:rPr>
                <w:rFonts w:cs="Arial"/>
                <w:lang w:val="pl-PL"/>
              </w:rPr>
              <w:t xml:space="preserve">Za </w:t>
            </w:r>
            <w:r w:rsidRPr="00A94FA3">
              <w:rPr>
                <w:rStyle w:val="Strong"/>
                <w:b w:val="0"/>
                <w:lang w:val="de-DE"/>
              </w:rPr>
              <w:t>m</w:t>
            </w:r>
            <w:r w:rsidRPr="00A94FA3">
              <w:rPr>
                <w:rStyle w:val="Strong"/>
                <w:rFonts w:cs="Arial"/>
                <w:b w:val="0"/>
                <w:lang w:val="de-DE"/>
              </w:rPr>
              <w:t>eđuresorsku radnu grupu ni</w:t>
            </w:r>
            <w:r>
              <w:rPr>
                <w:rStyle w:val="Strong"/>
                <w:rFonts w:cs="Arial"/>
                <w:b w:val="0"/>
                <w:lang w:val="de-DE"/>
              </w:rPr>
              <w:t>je</w:t>
            </w:r>
            <w:r w:rsidRPr="00A94FA3">
              <w:rPr>
                <w:rStyle w:val="Strong"/>
                <w:rFonts w:cs="Arial"/>
                <w:b w:val="0"/>
                <w:lang w:val="de-DE"/>
              </w:rPr>
              <w:t>su potrebna finansijska sredstva jer će rad članova ove radne grupe biti tretiran kao njihov redovan posao</w:t>
            </w:r>
          </w:p>
          <w:p w:rsidR="00414A68" w:rsidRDefault="00414A68" w:rsidP="00414A68">
            <w:pPr>
              <w:spacing w:after="0" w:line="264" w:lineRule="auto"/>
              <w:rPr>
                <w:rStyle w:val="Strong"/>
                <w:rFonts w:cs="Arial"/>
                <w:b w:val="0"/>
                <w:lang w:val="de-DE"/>
              </w:rPr>
            </w:pPr>
          </w:p>
          <w:p w:rsidR="00414A68" w:rsidRPr="00910CB8" w:rsidRDefault="00414A68" w:rsidP="00414A68">
            <w:pPr>
              <w:spacing w:after="0" w:line="264" w:lineRule="auto"/>
              <w:rPr>
                <w:rStyle w:val="Strong"/>
                <w:rFonts w:cs="Arial"/>
                <w:b w:val="0"/>
                <w:i/>
                <w:sz w:val="20"/>
                <w:lang w:val="de-DE"/>
              </w:rPr>
            </w:pPr>
            <w:r w:rsidRPr="00910CB8">
              <w:rPr>
                <w:rStyle w:val="Strong"/>
                <w:rFonts w:cs="Arial"/>
                <w:b w:val="0"/>
                <w:i/>
                <w:sz w:val="20"/>
                <w:lang w:val="de-DE"/>
              </w:rPr>
              <w:t>NAPOMENA:</w:t>
            </w:r>
          </w:p>
          <w:p w:rsidR="00414A68" w:rsidRPr="00B65F0D" w:rsidRDefault="00414A68" w:rsidP="00414A68">
            <w:pPr>
              <w:spacing w:after="0" w:line="264" w:lineRule="auto"/>
              <w:rPr>
                <w:rFonts w:cs="Arial"/>
                <w:bCs/>
                <w:i/>
                <w:sz w:val="20"/>
                <w:lang w:val="de-DE"/>
              </w:rPr>
            </w:pPr>
            <w:r w:rsidRPr="00910CB8">
              <w:rPr>
                <w:rStyle w:val="Strong"/>
                <w:rFonts w:cs="Arial"/>
                <w:b w:val="0"/>
                <w:i/>
                <w:sz w:val="20"/>
                <w:lang w:val="de-DE"/>
              </w:rPr>
              <w:t xml:space="preserve">(postoji mogućnost da članovi ove radne grupe budu finansijski nagrađeni od strane </w:t>
            </w:r>
            <w:r w:rsidRPr="00910CB8">
              <w:rPr>
                <w:rStyle w:val="Strong"/>
                <w:rFonts w:cs="Arial"/>
                <w:b w:val="0"/>
                <w:i/>
                <w:sz w:val="20"/>
                <w:lang w:val="de-DE"/>
              </w:rPr>
              <w:lastRenderedPageBreak/>
              <w:t>organa u kojima su zaposleni)</w:t>
            </w:r>
          </w:p>
        </w:tc>
        <w:tc>
          <w:tcPr>
            <w:tcW w:w="2070" w:type="dxa"/>
          </w:tcPr>
          <w:p w:rsidR="00414A68" w:rsidRPr="00B65F0D" w:rsidRDefault="00414A68" w:rsidP="00414A68">
            <w:pPr>
              <w:spacing w:after="0" w:line="264" w:lineRule="auto"/>
              <w:rPr>
                <w:rStyle w:val="Strong"/>
                <w:rFonts w:cs="Arial"/>
                <w:b w:val="0"/>
                <w:bCs w:val="0"/>
                <w:lang w:val="de-DE"/>
              </w:rPr>
            </w:pPr>
            <w:r>
              <w:rPr>
                <w:rFonts w:cs="Arial"/>
                <w:lang w:val="sr-Latn-CS"/>
              </w:rPr>
              <w:lastRenderedPageBreak/>
              <w:t>Izrađena A</w:t>
            </w:r>
            <w:r>
              <w:rPr>
                <w:rFonts w:cs="Arial"/>
                <w:lang w:val="de-DE"/>
              </w:rPr>
              <w:t>naliza sistema</w:t>
            </w:r>
            <w:r w:rsidRPr="00A94FA3">
              <w:rPr>
                <w:rFonts w:cs="Arial"/>
                <w:lang w:val="de-DE"/>
              </w:rPr>
              <w:t xml:space="preserve"> legalnih migracija sa identifikovanim problemima i finansijskim potrebama i preporukama za potpuno zakonodavno, institucionalno, administrativno  i tehničko usklađivanje sa </w:t>
            </w:r>
            <w:r w:rsidRPr="00A94FA3">
              <w:rPr>
                <w:rFonts w:cs="Arial"/>
                <w:lang w:val="de-DE"/>
              </w:rPr>
              <w:lastRenderedPageBreak/>
              <w:t>standardima EU u ovoj oblasti,</w:t>
            </w:r>
            <w:r>
              <w:rPr>
                <w:rFonts w:cs="Arial"/>
                <w:lang w:val="de-DE"/>
              </w:rPr>
              <w:t xml:space="preserve"> uključujući i detaljnu procjenu uticaja u pogledu potreba za obukom, administrativnim kapacitetima i potrebnim budžetom</w:t>
            </w:r>
          </w:p>
        </w:tc>
        <w:tc>
          <w:tcPr>
            <w:tcW w:w="2160" w:type="dxa"/>
          </w:tcPr>
          <w:p w:rsidR="00414A68" w:rsidRPr="00A94FA3" w:rsidRDefault="00414A68" w:rsidP="00414A68">
            <w:pPr>
              <w:spacing w:after="0" w:line="264" w:lineRule="auto"/>
              <w:rPr>
                <w:rFonts w:cs="Arial"/>
                <w:bCs/>
                <w:lang w:val="de-DE"/>
              </w:rPr>
            </w:pPr>
            <w:r>
              <w:rPr>
                <w:rFonts w:cs="Arial"/>
                <w:bCs/>
                <w:lang w:val="de-DE"/>
              </w:rPr>
              <w:lastRenderedPageBreak/>
              <w:t>Stepen realizacije definisanih smjernica za zakonodavno, institucionalno i tehničko usklađivanje nacionalnog sistema sa propisima i standardima evropskog zakonodavstva</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jc w:val="center"/>
              <w:rPr>
                <w:b/>
                <w:color w:val="000000" w:themeColor="text1"/>
                <w:lang w:val="de-DE"/>
              </w:rPr>
            </w:pPr>
          </w:p>
        </w:tc>
        <w:tc>
          <w:tcPr>
            <w:tcW w:w="3690" w:type="dxa"/>
          </w:tcPr>
          <w:p w:rsidR="00414A68" w:rsidRPr="00A94FA3" w:rsidRDefault="00414A68" w:rsidP="00414A68">
            <w:pPr>
              <w:spacing w:after="0" w:line="264" w:lineRule="auto"/>
              <w:rPr>
                <w:rStyle w:val="Strong"/>
                <w:rFonts w:cs="Arial"/>
                <w:b w:val="0"/>
                <w:lang w:val="de-DE"/>
              </w:rPr>
            </w:pPr>
            <w:r w:rsidRPr="00A94FA3">
              <w:rPr>
                <w:rFonts w:cs="Arial"/>
                <w:lang w:val="sr-Latn-CS"/>
              </w:rPr>
              <w:t xml:space="preserve">Donošenje potrebnih izmjena i dopuna </w:t>
            </w:r>
            <w:r w:rsidRPr="00A94FA3">
              <w:rPr>
                <w:rStyle w:val="Strong"/>
                <w:rFonts w:cs="Arial"/>
                <w:b w:val="0"/>
                <w:lang w:val="de-DE"/>
              </w:rPr>
              <w:t>Zakona o strancima i njegovih podzak</w:t>
            </w:r>
            <w:r>
              <w:rPr>
                <w:rStyle w:val="Strong"/>
                <w:rFonts w:cs="Arial"/>
                <w:b w:val="0"/>
                <w:lang w:val="de-DE"/>
              </w:rPr>
              <w:t>onskih akata na osnovu urađene A</w:t>
            </w:r>
            <w:r w:rsidRPr="00A94FA3">
              <w:rPr>
                <w:rStyle w:val="Strong"/>
                <w:rFonts w:cs="Arial"/>
                <w:b w:val="0"/>
                <w:lang w:val="de-DE"/>
              </w:rPr>
              <w:t>nalize i njenih preporuka za:</w:t>
            </w:r>
          </w:p>
          <w:p w:rsidR="00414A68" w:rsidRDefault="00414A68" w:rsidP="00414A68">
            <w:pPr>
              <w:spacing w:after="0" w:line="264" w:lineRule="auto"/>
              <w:rPr>
                <w:rFonts w:cs="Arial"/>
                <w:b/>
                <w:color w:val="000000"/>
                <w:lang w:val="en-GB"/>
              </w:rPr>
            </w:pPr>
          </w:p>
          <w:p w:rsidR="00414A68" w:rsidRPr="00A94FA3" w:rsidRDefault="00414A68" w:rsidP="00414A68">
            <w:pPr>
              <w:spacing w:after="0" w:line="264" w:lineRule="auto"/>
              <w:rPr>
                <w:rStyle w:val="Strong"/>
                <w:rFonts w:cs="Arial"/>
                <w:b w:val="0"/>
                <w:lang w:val="de-DE"/>
              </w:rPr>
            </w:pPr>
            <w:r w:rsidRPr="00A94FA3">
              <w:rPr>
                <w:rFonts w:cs="Arial"/>
                <w:b/>
                <w:color w:val="000000"/>
                <w:lang w:val="en-GB"/>
              </w:rPr>
              <w:t>Council Directive 2003/86/EC of 22 September 2003 on the right to family reunification</w:t>
            </w:r>
          </w:p>
          <w:p w:rsidR="00414A68" w:rsidRPr="00A94FA3" w:rsidRDefault="00414A68" w:rsidP="00894F02">
            <w:pPr>
              <w:pStyle w:val="ListParagraph"/>
              <w:numPr>
                <w:ilvl w:val="0"/>
                <w:numId w:val="13"/>
              </w:numPr>
              <w:spacing w:after="0" w:line="264" w:lineRule="auto"/>
              <w:rPr>
                <w:rStyle w:val="Strong"/>
                <w:rFonts w:cs="Arial"/>
                <w:b w:val="0"/>
                <w:i/>
                <w:color w:val="000000"/>
                <w:lang w:val="de-DE"/>
              </w:rPr>
            </w:pPr>
            <w:r w:rsidRPr="00A94FA3">
              <w:rPr>
                <w:rStyle w:val="Strong"/>
                <w:rFonts w:cs="Arial"/>
                <w:b w:val="0"/>
                <w:i/>
                <w:color w:val="000000"/>
                <w:lang w:val="de-DE"/>
              </w:rPr>
              <w:t>Produženje roka trajanja odobrenog boravka na period od više od jedne godine, u skladu sa rokom u Direktivi;</w:t>
            </w:r>
          </w:p>
          <w:p w:rsidR="00414A68" w:rsidRPr="00A94FA3" w:rsidRDefault="00414A68" w:rsidP="00894F02">
            <w:pPr>
              <w:pStyle w:val="ListParagraph"/>
              <w:numPr>
                <w:ilvl w:val="0"/>
                <w:numId w:val="13"/>
              </w:numPr>
              <w:spacing w:after="0" w:line="264" w:lineRule="auto"/>
              <w:rPr>
                <w:rStyle w:val="Strong"/>
                <w:rFonts w:cs="Arial"/>
                <w:b w:val="0"/>
                <w:i/>
                <w:color w:val="000000"/>
                <w:lang w:val="hr-HR"/>
              </w:rPr>
            </w:pPr>
            <w:r w:rsidRPr="00A94FA3">
              <w:rPr>
                <w:rStyle w:val="Strong"/>
                <w:rFonts w:cs="Arial"/>
                <w:b w:val="0"/>
                <w:i/>
                <w:color w:val="000000"/>
                <w:lang w:val="de-DE"/>
              </w:rPr>
              <w:t>P</w:t>
            </w:r>
            <w:r w:rsidRPr="00A94FA3">
              <w:rPr>
                <w:rStyle w:val="Strong"/>
                <w:rFonts w:cs="Arial"/>
                <w:b w:val="0"/>
                <w:i/>
                <w:color w:val="000000"/>
                <w:lang w:val="hr-HR"/>
              </w:rPr>
              <w:t>ropisivanje odredbe o „uredno dokazanom stabilnom dugoročnom odnosu“ i registrovanom partnerstvu“, u cilju odobravanja boravka nevjenčanom partneru sponzora;</w:t>
            </w:r>
          </w:p>
          <w:p w:rsidR="00414A68" w:rsidRPr="00A94FA3" w:rsidRDefault="00414A68" w:rsidP="00894F02">
            <w:pPr>
              <w:pStyle w:val="ListParagraph"/>
              <w:numPr>
                <w:ilvl w:val="0"/>
                <w:numId w:val="13"/>
              </w:numPr>
              <w:spacing w:after="0" w:line="264" w:lineRule="auto"/>
              <w:rPr>
                <w:rStyle w:val="Strong"/>
                <w:rFonts w:cs="Arial"/>
                <w:b w:val="0"/>
                <w:i/>
                <w:color w:val="000000"/>
                <w:lang w:val="hr-HR"/>
              </w:rPr>
            </w:pPr>
            <w:r w:rsidRPr="00A94FA3">
              <w:rPr>
                <w:rStyle w:val="Strong"/>
                <w:rFonts w:cs="Arial"/>
                <w:b w:val="0"/>
                <w:i/>
                <w:color w:val="000000"/>
                <w:lang w:val="hr-HR"/>
              </w:rPr>
              <w:t>Propisivanje odredbe da maloljetna i punoljetna djeca moraju biti neoženjena/neudata;</w:t>
            </w:r>
          </w:p>
          <w:p w:rsidR="00414A68" w:rsidRPr="00A94FA3" w:rsidRDefault="00414A68" w:rsidP="00894F02">
            <w:pPr>
              <w:pStyle w:val="ListParagraph"/>
              <w:numPr>
                <w:ilvl w:val="0"/>
                <w:numId w:val="13"/>
              </w:numPr>
              <w:spacing w:after="0" w:line="264" w:lineRule="auto"/>
              <w:rPr>
                <w:rStyle w:val="Strong"/>
                <w:rFonts w:cs="Arial"/>
                <w:b w:val="0"/>
                <w:i/>
                <w:color w:val="000000"/>
                <w:lang w:val="hr-HR"/>
              </w:rPr>
            </w:pPr>
            <w:r w:rsidRPr="00A94FA3">
              <w:rPr>
                <w:rStyle w:val="Strong"/>
                <w:rFonts w:cs="Arial"/>
                <w:b w:val="0"/>
                <w:i/>
                <w:color w:val="000000"/>
                <w:lang w:val="hr-HR"/>
              </w:rPr>
              <w:lastRenderedPageBreak/>
              <w:t>Potpuno usklađivanje odredbi o „autonomnoj dozvoli boravka;</w:t>
            </w:r>
          </w:p>
          <w:p w:rsidR="00414A68" w:rsidRDefault="00414A68" w:rsidP="00414A68">
            <w:pPr>
              <w:spacing w:after="0" w:line="264" w:lineRule="auto"/>
              <w:rPr>
                <w:rFonts w:cs="Arial"/>
                <w:color w:val="000000"/>
                <w:lang w:val="hr-HR"/>
              </w:rPr>
            </w:pPr>
          </w:p>
          <w:p w:rsidR="00414A68" w:rsidRPr="00A94FA3" w:rsidRDefault="00414A68" w:rsidP="00414A68">
            <w:pPr>
              <w:spacing w:after="0" w:line="264" w:lineRule="auto"/>
              <w:rPr>
                <w:rFonts w:cs="Arial"/>
                <w:b/>
                <w:color w:val="000000"/>
                <w:lang w:val="en-GB"/>
              </w:rPr>
            </w:pPr>
            <w:r w:rsidRPr="00A94FA3">
              <w:rPr>
                <w:rFonts w:cs="Arial"/>
                <w:b/>
                <w:color w:val="000000"/>
                <w:lang w:val="en-GB"/>
              </w:rPr>
              <w:t>Council Directive 2005/71/EC of 12 October 2005 on a specific procedure for admitting third-country nationals for the purposes of scientific research</w:t>
            </w:r>
          </w:p>
          <w:p w:rsidR="00414A68" w:rsidRPr="00A94FA3" w:rsidRDefault="00414A68" w:rsidP="00894F02">
            <w:pPr>
              <w:pStyle w:val="ListParagraph"/>
              <w:numPr>
                <w:ilvl w:val="0"/>
                <w:numId w:val="14"/>
              </w:numPr>
              <w:spacing w:after="0" w:line="264" w:lineRule="auto"/>
              <w:rPr>
                <w:rStyle w:val="Strong"/>
                <w:rFonts w:cs="Arial"/>
                <w:b w:val="0"/>
                <w:i/>
                <w:color w:val="000000"/>
                <w:lang w:val="sr-Latn-CS"/>
              </w:rPr>
            </w:pPr>
            <w:r w:rsidRPr="00A94FA3">
              <w:rPr>
                <w:rStyle w:val="Strong"/>
                <w:rFonts w:cs="Arial"/>
                <w:b w:val="0"/>
                <w:i/>
                <w:color w:val="000000"/>
                <w:lang w:val="sr-Latn-CS"/>
              </w:rPr>
              <w:t>Obuhvatanje svih odredbi iz člana 6 Direktive i propisivanje odredbi iz člana 12 Direktive</w:t>
            </w:r>
            <w:r w:rsidRPr="00A94FA3">
              <w:rPr>
                <w:rStyle w:val="Strong"/>
                <w:rFonts w:cs="Arial"/>
                <w:b w:val="0"/>
                <w:i/>
                <w:color w:val="000000"/>
                <w:lang w:val="de-DE"/>
              </w:rPr>
              <w:t xml:space="preserve"> što će za posljedicu imati proširivanje sadržaja </w:t>
            </w:r>
            <w:r w:rsidRPr="00A94FA3">
              <w:rPr>
                <w:rStyle w:val="Strong"/>
                <w:rFonts w:cs="Arial"/>
                <w:b w:val="0"/>
                <w:i/>
                <w:color w:val="000000"/>
                <w:lang w:val="sr-Latn-CS"/>
              </w:rPr>
              <w:t>Sporazuma/Ugovora o gostovanju koji se zaključuje u Crnoj Gori;</w:t>
            </w:r>
          </w:p>
          <w:p w:rsidR="00414A68" w:rsidRDefault="00414A68" w:rsidP="00414A68">
            <w:pPr>
              <w:spacing w:after="0" w:line="264" w:lineRule="auto"/>
              <w:rPr>
                <w:rFonts w:cs="Arial"/>
                <w:color w:val="000000"/>
                <w:lang w:val="sr-Latn-CS"/>
              </w:rPr>
            </w:pPr>
          </w:p>
          <w:p w:rsidR="00414A68" w:rsidRPr="00A94FA3" w:rsidRDefault="00414A68" w:rsidP="00414A68">
            <w:pPr>
              <w:spacing w:after="0" w:line="264" w:lineRule="auto"/>
              <w:rPr>
                <w:rFonts w:cs="Arial"/>
                <w:b/>
                <w:lang w:val="en-GB"/>
              </w:rPr>
            </w:pPr>
            <w:r w:rsidRPr="00A94FA3">
              <w:rPr>
                <w:rFonts w:cs="Arial"/>
                <w:b/>
                <w:lang w:val="en-GB"/>
              </w:rPr>
              <w:t>Council Directive 2004/114/EC of 13 December 2004 on the conditions of admission of third-country nationals for the purposes of studies, pupil exchange, unremunerated training or voluntary service</w:t>
            </w:r>
          </w:p>
          <w:p w:rsidR="00414A68" w:rsidRPr="00A94FA3" w:rsidRDefault="00414A68" w:rsidP="00894F02">
            <w:pPr>
              <w:pStyle w:val="ListParagraph"/>
              <w:numPr>
                <w:ilvl w:val="0"/>
                <w:numId w:val="15"/>
              </w:numPr>
              <w:spacing w:after="0" w:line="264" w:lineRule="auto"/>
              <w:rPr>
                <w:rFonts w:cs="Arial"/>
                <w:i/>
                <w:lang w:val="hr-HR"/>
              </w:rPr>
            </w:pPr>
            <w:r w:rsidRPr="00A94FA3">
              <w:rPr>
                <w:rFonts w:cs="Arial"/>
                <w:i/>
                <w:lang w:val="de-DE"/>
              </w:rPr>
              <w:t xml:space="preserve">Ugrađivanje u </w:t>
            </w:r>
            <w:r w:rsidRPr="00A94FA3">
              <w:rPr>
                <w:rFonts w:cs="Arial"/>
                <w:i/>
                <w:lang w:val="hr-HR"/>
              </w:rPr>
              <w:t>Zakon o strancima odredbe o dobrovoljnom (volonterskom) radu;</w:t>
            </w:r>
          </w:p>
          <w:p w:rsidR="00414A68" w:rsidRPr="00A94FA3" w:rsidRDefault="00414A68" w:rsidP="00894F02">
            <w:pPr>
              <w:pStyle w:val="ListParagraph"/>
              <w:numPr>
                <w:ilvl w:val="0"/>
                <w:numId w:val="15"/>
              </w:numPr>
              <w:spacing w:after="0" w:line="264" w:lineRule="auto"/>
              <w:rPr>
                <w:rStyle w:val="Strong"/>
                <w:rFonts w:cs="Arial"/>
                <w:b w:val="0"/>
                <w:bCs w:val="0"/>
                <w:i/>
                <w:lang w:val="hr-HR"/>
              </w:rPr>
            </w:pPr>
            <w:r w:rsidRPr="00A94FA3">
              <w:rPr>
                <w:rStyle w:val="Strong"/>
                <w:rFonts w:cs="Arial"/>
                <w:b w:val="0"/>
                <w:i/>
                <w:lang w:val="sr-Latn-CS"/>
              </w:rPr>
              <w:t>Obuhvatanje svih odredbi iz čl. 10 i 11 Direktive</w:t>
            </w:r>
          </w:p>
          <w:p w:rsidR="00414A68" w:rsidRPr="00A94FA3" w:rsidRDefault="00414A68" w:rsidP="00894F02">
            <w:pPr>
              <w:pStyle w:val="ListParagraph"/>
              <w:numPr>
                <w:ilvl w:val="0"/>
                <w:numId w:val="15"/>
              </w:numPr>
              <w:spacing w:after="0" w:line="264" w:lineRule="auto"/>
              <w:rPr>
                <w:rFonts w:cs="Arial"/>
                <w:i/>
                <w:lang w:val="hr-HR"/>
              </w:rPr>
            </w:pPr>
            <w:r w:rsidRPr="00A94FA3">
              <w:rPr>
                <w:rFonts w:cs="Arial"/>
                <w:i/>
                <w:lang w:val="de-DE"/>
              </w:rPr>
              <w:t>Ugrađivanje o</w:t>
            </w:r>
            <w:r w:rsidRPr="00A94FA3">
              <w:rPr>
                <w:rFonts w:cs="Arial"/>
                <w:i/>
                <w:lang w:val="hr-HR"/>
              </w:rPr>
              <w:t>dredbi člana 8 Direktive tako da se mogu početi primjenjivati danom pristupanja Crne Gore Evropskoj uniji;</w:t>
            </w:r>
          </w:p>
          <w:p w:rsidR="00414A68" w:rsidRPr="00A94FA3" w:rsidRDefault="00414A68" w:rsidP="00414A68">
            <w:pPr>
              <w:spacing w:after="0" w:line="264" w:lineRule="auto"/>
              <w:rPr>
                <w:rFonts w:cs="Arial"/>
                <w:bCs/>
                <w:lang w:val="hr-HR"/>
              </w:rPr>
            </w:pPr>
          </w:p>
          <w:p w:rsidR="00414A68" w:rsidRPr="00A94FA3" w:rsidRDefault="00414A68" w:rsidP="00414A68">
            <w:pPr>
              <w:spacing w:after="0" w:line="264" w:lineRule="auto"/>
              <w:rPr>
                <w:rFonts w:cs="Arial"/>
                <w:b/>
                <w:lang w:val="en-GB"/>
              </w:rPr>
            </w:pPr>
            <w:r w:rsidRPr="00A94FA3">
              <w:rPr>
                <w:rFonts w:cs="Arial"/>
                <w:b/>
                <w:lang w:val="en-GB"/>
              </w:rPr>
              <w:lastRenderedPageBreak/>
              <w:t>Council Directive 2003/109/EC of 25 November 2003 concerning the status of third-country nationals who are long term residents</w:t>
            </w:r>
          </w:p>
          <w:p w:rsidR="00414A68" w:rsidRPr="00A94FA3" w:rsidRDefault="00414A68" w:rsidP="00894F02">
            <w:pPr>
              <w:pStyle w:val="ListParagraph"/>
              <w:numPr>
                <w:ilvl w:val="0"/>
                <w:numId w:val="13"/>
              </w:numPr>
              <w:spacing w:after="0" w:line="264" w:lineRule="auto"/>
              <w:rPr>
                <w:rFonts w:cs="Arial"/>
                <w:i/>
                <w:lang w:val="hr-HR"/>
              </w:rPr>
            </w:pPr>
            <w:r w:rsidRPr="00A94FA3">
              <w:rPr>
                <w:rFonts w:cs="Arial"/>
                <w:i/>
                <w:lang w:val="hr-HR"/>
              </w:rPr>
              <w:t>Preciziranje odredbe neprekidnog boravka u skladu sa Direktivom, i s tim u vezi periode odsustva iz Crne Gore;</w:t>
            </w:r>
          </w:p>
          <w:p w:rsidR="00414A68" w:rsidRPr="00A94FA3" w:rsidRDefault="00414A68" w:rsidP="00894F02">
            <w:pPr>
              <w:pStyle w:val="ListParagraph"/>
              <w:numPr>
                <w:ilvl w:val="0"/>
                <w:numId w:val="13"/>
              </w:numPr>
              <w:spacing w:after="0" w:line="264" w:lineRule="auto"/>
              <w:rPr>
                <w:rFonts w:cs="Arial"/>
                <w:i/>
                <w:lang w:val="hr-HR"/>
              </w:rPr>
            </w:pPr>
            <w:r w:rsidRPr="00A94FA3">
              <w:rPr>
                <w:rFonts w:cs="Arial"/>
                <w:i/>
                <w:lang w:val="hr-HR"/>
              </w:rPr>
              <w:t xml:space="preserve">Preciziranje odredbe da stranci kojima je odobreno stalno nastanjenje imaju ista prava u pogledu zapošljavanja kao i državljani Crne Gore, osim u pogledu obavljanja javne vlasti, odnosno </w:t>
            </w:r>
            <w:r w:rsidRPr="00A94FA3">
              <w:rPr>
                <w:rFonts w:cs="Arial"/>
                <w:i/>
                <w:lang w:val="sl-SI"/>
              </w:rPr>
              <w:t>u djelatnostima gdje je posebnim zakonom kao uslov za zapošljavanje predviđeno crnogorsko državljanstvo</w:t>
            </w:r>
            <w:r w:rsidRPr="00A94FA3">
              <w:rPr>
                <w:rFonts w:cs="Arial"/>
                <w:i/>
                <w:lang w:val="hr-HR"/>
              </w:rPr>
              <w:t>;</w:t>
            </w:r>
          </w:p>
          <w:p w:rsidR="00414A68" w:rsidRPr="00A94FA3" w:rsidRDefault="00414A68" w:rsidP="00894F02">
            <w:pPr>
              <w:pStyle w:val="ListParagraph"/>
              <w:numPr>
                <w:ilvl w:val="0"/>
                <w:numId w:val="13"/>
              </w:numPr>
              <w:spacing w:after="0" w:line="264" w:lineRule="auto"/>
              <w:rPr>
                <w:rFonts w:cs="Arial"/>
                <w:i/>
                <w:lang w:val="hr-HR"/>
              </w:rPr>
            </w:pPr>
            <w:r w:rsidRPr="00A94FA3">
              <w:rPr>
                <w:rFonts w:cs="Arial"/>
                <w:i/>
                <w:lang w:val="hr-HR"/>
              </w:rPr>
              <w:t>Ugrađivanje odredaba Direktive o  boravku stranaca sa odobrenim stalnim boravkom u jednoj državi članici a koji boravi u drugoj državi članici, kao i odredaba o stalnom boravku odobrenom državljaninu države članice EU u nacionalne propise tako da se mogu početi primjenjivati danom pristupanja Crne Gore Evropskoj uniji;</w:t>
            </w:r>
          </w:p>
          <w:p w:rsidR="00414A68" w:rsidRPr="00A94FA3" w:rsidRDefault="00414A68" w:rsidP="00414A68">
            <w:pPr>
              <w:spacing w:after="0" w:line="264" w:lineRule="auto"/>
              <w:rPr>
                <w:rFonts w:cs="Arial"/>
                <w:bCs/>
                <w:lang w:val="hr-HR"/>
              </w:rPr>
            </w:pPr>
          </w:p>
          <w:p w:rsidR="00414A68" w:rsidRPr="00A94FA3" w:rsidRDefault="00414A68" w:rsidP="00414A68">
            <w:pPr>
              <w:spacing w:after="0" w:line="264" w:lineRule="auto"/>
              <w:rPr>
                <w:rFonts w:cs="Arial"/>
                <w:b/>
              </w:rPr>
            </w:pPr>
            <w:r w:rsidRPr="00A94FA3">
              <w:rPr>
                <w:rFonts w:cs="Arial"/>
                <w:b/>
              </w:rPr>
              <w:t xml:space="preserve">Council Directive 2009/50/EC of 25 May 2009 on the conditions of entry </w:t>
            </w:r>
            <w:r w:rsidRPr="00A94FA3">
              <w:rPr>
                <w:rFonts w:cs="Arial"/>
                <w:b/>
              </w:rPr>
              <w:lastRenderedPageBreak/>
              <w:t>and residence of third-country nationals for the purposes of highly qualified employment</w:t>
            </w:r>
          </w:p>
          <w:p w:rsidR="00414A68" w:rsidRPr="00A94FA3" w:rsidRDefault="00414A68" w:rsidP="00894F02">
            <w:pPr>
              <w:pStyle w:val="NoSpacing"/>
              <w:numPr>
                <w:ilvl w:val="0"/>
                <w:numId w:val="16"/>
              </w:numPr>
              <w:spacing w:line="264" w:lineRule="auto"/>
              <w:rPr>
                <w:rFonts w:cs="Arial"/>
                <w:i/>
                <w:lang w:val="hr-HR"/>
              </w:rPr>
            </w:pPr>
            <w:r w:rsidRPr="00A94FA3">
              <w:rPr>
                <w:rFonts w:cs="Arial"/>
                <w:i/>
                <w:lang w:val="hr-HR"/>
              </w:rPr>
              <w:t>Definisanje termina „visokokvalifikovane radne snage“ u odgovarajućim nacionalnim propisima;</w:t>
            </w:r>
          </w:p>
          <w:p w:rsidR="00414A68" w:rsidRPr="00A94FA3" w:rsidRDefault="00414A68" w:rsidP="00894F02">
            <w:pPr>
              <w:pStyle w:val="NoSpacing"/>
              <w:numPr>
                <w:ilvl w:val="0"/>
                <w:numId w:val="16"/>
              </w:numPr>
              <w:spacing w:line="264" w:lineRule="auto"/>
              <w:rPr>
                <w:rFonts w:cs="Arial"/>
                <w:bCs/>
                <w:i/>
                <w:iCs/>
                <w:lang w:val="de-DE" w:eastAsia="hr-HR"/>
              </w:rPr>
            </w:pPr>
            <w:r w:rsidRPr="00A94FA3">
              <w:rPr>
                <w:rFonts w:cs="Arial"/>
                <w:i/>
                <w:lang w:val="hr-HR"/>
              </w:rPr>
              <w:t xml:space="preserve">Propisivanje uslova za </w:t>
            </w:r>
            <w:r w:rsidRPr="00A94FA3">
              <w:rPr>
                <w:rFonts w:cs="Arial"/>
                <w:bCs/>
                <w:i/>
                <w:iCs/>
                <w:lang w:val="de-DE" w:eastAsia="hr-HR"/>
              </w:rPr>
              <w:t>izdavanje »EU plave karte«</w:t>
            </w:r>
            <w:r w:rsidRPr="00A94FA3">
              <w:rPr>
                <w:rFonts w:cs="Arial"/>
                <w:bCs/>
                <w:i/>
                <w:lang w:val="de-DE"/>
              </w:rPr>
              <w:t xml:space="preserve">, razloga za </w:t>
            </w:r>
            <w:r w:rsidRPr="00A94FA3">
              <w:rPr>
                <w:rFonts w:cs="Arial"/>
                <w:bCs/>
                <w:i/>
                <w:iCs/>
                <w:lang w:val="de-DE" w:eastAsia="hr-HR"/>
              </w:rPr>
              <w:t xml:space="preserve">odbijanje izdavanja, </w:t>
            </w:r>
            <w:r w:rsidRPr="00A94FA3">
              <w:rPr>
                <w:rFonts w:cs="Arial"/>
                <w:bCs/>
                <w:i/>
                <w:lang w:val="de-DE"/>
              </w:rPr>
              <w:t xml:space="preserve">razloga za </w:t>
            </w:r>
            <w:r w:rsidRPr="00A94FA3">
              <w:rPr>
                <w:rFonts w:cs="Arial"/>
                <w:bCs/>
                <w:i/>
                <w:iCs/>
                <w:lang w:val="de-DE" w:eastAsia="hr-HR"/>
              </w:rPr>
              <w:t>prestanak važenja i proceduralne garancije;</w:t>
            </w:r>
          </w:p>
          <w:p w:rsidR="00414A68" w:rsidRPr="00A94FA3" w:rsidRDefault="00414A68" w:rsidP="00894F02">
            <w:pPr>
              <w:pStyle w:val="NoSpacing"/>
              <w:numPr>
                <w:ilvl w:val="0"/>
                <w:numId w:val="16"/>
              </w:numPr>
              <w:spacing w:line="264" w:lineRule="auto"/>
              <w:rPr>
                <w:rFonts w:cs="Arial"/>
                <w:bCs/>
                <w:i/>
                <w:iCs/>
                <w:lang w:val="de-DE" w:eastAsia="hr-HR"/>
              </w:rPr>
            </w:pPr>
            <w:r w:rsidRPr="00A94FA3">
              <w:rPr>
                <w:rFonts w:cs="Arial"/>
                <w:bCs/>
                <w:i/>
                <w:iCs/>
                <w:lang w:val="de-DE" w:eastAsia="hr-HR"/>
              </w:rPr>
              <w:t>Propisivanje obrasca »EU plave karte« u skladu sa Regulativom Savjeta 1030/2002;</w:t>
            </w:r>
          </w:p>
          <w:p w:rsidR="00414A68" w:rsidRPr="00A94FA3" w:rsidRDefault="00414A68" w:rsidP="00894F02">
            <w:pPr>
              <w:pStyle w:val="NoSpacing"/>
              <w:numPr>
                <w:ilvl w:val="0"/>
                <w:numId w:val="16"/>
              </w:numPr>
              <w:spacing w:line="264" w:lineRule="auto"/>
              <w:rPr>
                <w:rFonts w:cs="Arial"/>
                <w:bCs/>
                <w:i/>
                <w:iCs/>
                <w:lang w:val="fr-BE" w:eastAsia="hr-HR"/>
              </w:rPr>
            </w:pPr>
            <w:r w:rsidRPr="00A94FA3">
              <w:rPr>
                <w:rFonts w:cs="Arial"/>
                <w:bCs/>
                <w:i/>
                <w:iCs/>
                <w:lang w:val="fr-BE" w:eastAsia="hr-HR"/>
              </w:rPr>
              <w:t>Propisivanje uslova rada na osnovu  »EU plave karte«;</w:t>
            </w:r>
          </w:p>
          <w:p w:rsidR="00414A68" w:rsidRPr="00A94FA3" w:rsidRDefault="00414A68" w:rsidP="00894F02">
            <w:pPr>
              <w:pStyle w:val="NoSpacing"/>
              <w:numPr>
                <w:ilvl w:val="0"/>
                <w:numId w:val="16"/>
              </w:numPr>
              <w:spacing w:line="264" w:lineRule="auto"/>
              <w:rPr>
                <w:rFonts w:cs="Arial"/>
                <w:bCs/>
                <w:i/>
                <w:iCs/>
                <w:lang w:val="fr-BE" w:eastAsia="hr-HR"/>
              </w:rPr>
            </w:pPr>
            <w:r w:rsidRPr="00A94FA3">
              <w:rPr>
                <w:rFonts w:cs="Arial"/>
                <w:bCs/>
                <w:i/>
                <w:lang w:val="de-DE"/>
              </w:rPr>
              <w:t xml:space="preserve">Propisivanje uslova za </w:t>
            </w:r>
            <w:r w:rsidRPr="00A94FA3">
              <w:rPr>
                <w:rFonts w:cs="Arial"/>
                <w:bCs/>
                <w:i/>
                <w:iCs/>
                <w:lang w:val="fr-BE" w:eastAsia="hr-HR"/>
              </w:rPr>
              <w:t>produženje »EU plave karte«;</w:t>
            </w:r>
          </w:p>
          <w:p w:rsidR="00414A68" w:rsidRPr="00A94FA3" w:rsidRDefault="00414A68" w:rsidP="00894F02">
            <w:pPr>
              <w:pStyle w:val="NoSpacing"/>
              <w:numPr>
                <w:ilvl w:val="0"/>
                <w:numId w:val="16"/>
              </w:numPr>
              <w:spacing w:line="264" w:lineRule="auto"/>
              <w:rPr>
                <w:rFonts w:cs="Arial"/>
                <w:bCs/>
                <w:i/>
                <w:iCs/>
                <w:lang w:val="de-DE" w:eastAsia="hr-HR"/>
              </w:rPr>
            </w:pPr>
            <w:r w:rsidRPr="00A94FA3">
              <w:rPr>
                <w:rFonts w:cs="Arial"/>
                <w:bCs/>
                <w:i/>
                <w:lang w:val="de-DE"/>
              </w:rPr>
              <w:t xml:space="preserve">Propisivanje obaveza u slučaju </w:t>
            </w:r>
            <w:r w:rsidRPr="00A94FA3">
              <w:rPr>
                <w:rFonts w:cs="Arial"/>
                <w:bCs/>
                <w:i/>
                <w:iCs/>
                <w:lang w:val="de-DE" w:eastAsia="hr-HR"/>
              </w:rPr>
              <w:t>promjene poslodavca;</w:t>
            </w:r>
          </w:p>
          <w:p w:rsidR="00414A68" w:rsidRPr="00A94FA3" w:rsidRDefault="00414A68" w:rsidP="00894F02">
            <w:pPr>
              <w:pStyle w:val="NoSpacing"/>
              <w:numPr>
                <w:ilvl w:val="0"/>
                <w:numId w:val="16"/>
              </w:numPr>
              <w:spacing w:line="264" w:lineRule="auto"/>
              <w:rPr>
                <w:rFonts w:cs="Arial"/>
                <w:bCs/>
                <w:i/>
                <w:iCs/>
                <w:lang w:val="fr-BE" w:eastAsia="hr-HR"/>
              </w:rPr>
            </w:pPr>
            <w:r w:rsidRPr="00A94FA3">
              <w:rPr>
                <w:rFonts w:cs="Arial"/>
                <w:bCs/>
                <w:i/>
                <w:lang w:val="de-DE"/>
              </w:rPr>
              <w:t xml:space="preserve">Propisivanje pristupa </w:t>
            </w:r>
            <w:r w:rsidRPr="00A94FA3">
              <w:rPr>
                <w:rFonts w:cs="Arial"/>
                <w:bCs/>
                <w:i/>
                <w:iCs/>
                <w:lang w:val="fr-BE" w:eastAsia="hr-HR"/>
              </w:rPr>
              <w:t>pravima nosioca »EU plave karte«;</w:t>
            </w:r>
          </w:p>
          <w:p w:rsidR="00414A68" w:rsidRPr="00A94FA3" w:rsidRDefault="00414A68" w:rsidP="00894F02">
            <w:pPr>
              <w:pStyle w:val="NoSpacing"/>
              <w:numPr>
                <w:ilvl w:val="0"/>
                <w:numId w:val="16"/>
              </w:numPr>
              <w:spacing w:line="264" w:lineRule="auto"/>
              <w:rPr>
                <w:rFonts w:cs="Arial"/>
                <w:bCs/>
                <w:i/>
                <w:iCs/>
                <w:lang w:val="de-DE" w:eastAsia="hr-HR"/>
              </w:rPr>
            </w:pPr>
            <w:r w:rsidRPr="00A94FA3">
              <w:rPr>
                <w:rFonts w:cs="Arial"/>
                <w:bCs/>
                <w:i/>
                <w:lang w:val="de-DE"/>
              </w:rPr>
              <w:t>Propisivanje uslova za odobravanje</w:t>
            </w:r>
            <w:r w:rsidRPr="00A94FA3">
              <w:rPr>
                <w:rFonts w:cs="Arial"/>
                <w:bCs/>
                <w:i/>
                <w:iCs/>
                <w:lang w:val="de-DE" w:eastAsia="hr-HR"/>
              </w:rPr>
              <w:t xml:space="preserve"> boravka članovima porodice nosioca »EU plave karte« i prava koja im pripadaju;</w:t>
            </w:r>
          </w:p>
          <w:p w:rsidR="00414A68" w:rsidRPr="00A94FA3" w:rsidRDefault="00414A68" w:rsidP="00894F02">
            <w:pPr>
              <w:pStyle w:val="NoSpacing"/>
              <w:numPr>
                <w:ilvl w:val="0"/>
                <w:numId w:val="16"/>
              </w:numPr>
              <w:spacing w:line="264" w:lineRule="auto"/>
              <w:rPr>
                <w:rFonts w:cs="Arial"/>
                <w:bCs/>
                <w:i/>
                <w:iCs/>
                <w:lang w:val="de-DE" w:eastAsia="hr-HR"/>
              </w:rPr>
            </w:pPr>
            <w:r w:rsidRPr="00A94FA3">
              <w:rPr>
                <w:rFonts w:cs="Arial"/>
                <w:bCs/>
                <w:i/>
                <w:lang w:val="de-DE"/>
              </w:rPr>
              <w:t xml:space="preserve">Propisivanje uslova za odobravanje </w:t>
            </w:r>
            <w:r w:rsidRPr="00A94FA3">
              <w:rPr>
                <w:rFonts w:cs="Arial"/>
                <w:bCs/>
                <w:i/>
                <w:iCs/>
                <w:lang w:val="de-DE" w:eastAsia="hr-HR"/>
              </w:rPr>
              <w:t>stalnog nastanjenja nosiocu »EU plave karte«</w:t>
            </w:r>
            <w:r w:rsidRPr="00A94FA3">
              <w:rPr>
                <w:rFonts w:cs="Arial"/>
                <w:bCs/>
                <w:i/>
                <w:lang w:val="de-DE"/>
              </w:rPr>
              <w:t xml:space="preserve"> i razloga za </w:t>
            </w:r>
            <w:r w:rsidRPr="00A94FA3">
              <w:rPr>
                <w:rFonts w:cs="Arial"/>
                <w:bCs/>
                <w:i/>
                <w:iCs/>
                <w:lang w:val="de-DE" w:eastAsia="hr-HR"/>
              </w:rPr>
              <w:t>prestanak stalnog nastanjenja;</w:t>
            </w:r>
          </w:p>
          <w:p w:rsidR="00414A68" w:rsidRPr="00A94FA3" w:rsidRDefault="00414A68" w:rsidP="00894F02">
            <w:pPr>
              <w:pStyle w:val="NoSpacing"/>
              <w:numPr>
                <w:ilvl w:val="0"/>
                <w:numId w:val="16"/>
              </w:numPr>
              <w:spacing w:line="264" w:lineRule="auto"/>
              <w:rPr>
                <w:rFonts w:cs="Arial"/>
                <w:bCs/>
                <w:i/>
                <w:lang w:val="de-DE"/>
              </w:rPr>
            </w:pPr>
            <w:r w:rsidRPr="00A94FA3">
              <w:rPr>
                <w:rFonts w:cs="Arial"/>
                <w:bCs/>
                <w:i/>
                <w:lang w:val="de-DE"/>
              </w:rPr>
              <w:lastRenderedPageBreak/>
              <w:t xml:space="preserve">Propisivanje odredbi o </w:t>
            </w:r>
            <w:r w:rsidRPr="00A94FA3">
              <w:rPr>
                <w:rFonts w:cs="Arial"/>
                <w:bCs/>
                <w:i/>
                <w:iCs/>
                <w:lang w:val="de-DE" w:eastAsia="hr-HR"/>
              </w:rPr>
              <w:t>preseljenju nosioca »EU plave karte« iz jedne države članice u drugu državu članicu;</w:t>
            </w:r>
          </w:p>
          <w:p w:rsidR="00414A68" w:rsidRPr="00A94FA3" w:rsidRDefault="00414A68" w:rsidP="00894F02">
            <w:pPr>
              <w:pStyle w:val="NoSpacing"/>
              <w:numPr>
                <w:ilvl w:val="0"/>
                <w:numId w:val="16"/>
              </w:numPr>
              <w:spacing w:line="264" w:lineRule="auto"/>
              <w:rPr>
                <w:rFonts w:cs="Arial"/>
                <w:bCs/>
                <w:i/>
                <w:lang w:val="de-DE"/>
              </w:rPr>
            </w:pPr>
            <w:r w:rsidRPr="00A94FA3">
              <w:rPr>
                <w:rFonts w:cs="Arial"/>
                <w:bCs/>
                <w:i/>
                <w:lang w:val="de-DE"/>
              </w:rPr>
              <w:t xml:space="preserve">Stavljanje </w:t>
            </w:r>
            <w:r w:rsidRPr="00A94FA3">
              <w:rPr>
                <w:rStyle w:val="Strong"/>
                <w:rFonts w:cs="Arial"/>
                <w:b w:val="0"/>
                <w:i/>
                <w:lang w:val="de-DE"/>
              </w:rPr>
              <w:t xml:space="preserve">cjelokupnog postupka izdavanja </w:t>
            </w:r>
            <w:r w:rsidRPr="00A94FA3">
              <w:rPr>
                <w:rFonts w:cs="Arial"/>
                <w:bCs/>
                <w:i/>
                <w:iCs/>
                <w:lang w:val="sr-Latn-CS" w:eastAsia="hr-HR"/>
              </w:rPr>
              <w:t>»EU plave karte« u nadležnost Ministarstva unutrašnjih poslova;</w:t>
            </w:r>
          </w:p>
          <w:p w:rsidR="00414A68" w:rsidRPr="00A94FA3" w:rsidRDefault="00414A68" w:rsidP="00414A68">
            <w:pPr>
              <w:spacing w:after="0" w:line="264" w:lineRule="auto"/>
              <w:rPr>
                <w:rFonts w:cs="Arial"/>
                <w:bCs/>
                <w:lang w:val="de-DE"/>
              </w:rPr>
            </w:pPr>
          </w:p>
          <w:p w:rsidR="00414A68" w:rsidRPr="00A94FA3" w:rsidRDefault="00414A68" w:rsidP="00414A68">
            <w:pPr>
              <w:pStyle w:val="NoSpacing"/>
              <w:spacing w:line="264" w:lineRule="auto"/>
              <w:rPr>
                <w:rFonts w:cs="Arial"/>
                <w:b/>
                <w:lang w:val="en-GB"/>
              </w:rPr>
            </w:pPr>
            <w:r w:rsidRPr="00A94FA3">
              <w:rPr>
                <w:rFonts w:cs="Arial"/>
                <w:b/>
                <w:lang w:val="en-GB"/>
              </w:rPr>
              <w:t>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r>
              <w:rPr>
                <w:rFonts w:cs="Arial"/>
                <w:b/>
                <w:lang w:val="en-GB"/>
              </w:rPr>
              <w:t>:</w:t>
            </w:r>
          </w:p>
          <w:p w:rsidR="00414A68" w:rsidRPr="00A94FA3" w:rsidRDefault="00414A68" w:rsidP="00894F02">
            <w:pPr>
              <w:pStyle w:val="NoSpacing"/>
              <w:numPr>
                <w:ilvl w:val="0"/>
                <w:numId w:val="17"/>
              </w:numPr>
              <w:spacing w:line="264" w:lineRule="auto"/>
              <w:rPr>
                <w:rFonts w:cs="Arial"/>
                <w:bCs/>
                <w:i/>
                <w:iCs/>
                <w:lang w:val="de-DE" w:eastAsia="hr-HR"/>
              </w:rPr>
            </w:pPr>
            <w:r w:rsidRPr="00A94FA3">
              <w:rPr>
                <w:rFonts w:cs="Arial"/>
                <w:i/>
                <w:lang w:val="hr-HR"/>
              </w:rPr>
              <w:t xml:space="preserve">Propisivanje načina i uslova vršenja jedinstvene procedure za </w:t>
            </w:r>
            <w:r w:rsidRPr="00A94FA3">
              <w:rPr>
                <w:rFonts w:cs="Arial"/>
                <w:bCs/>
                <w:i/>
                <w:iCs/>
                <w:lang w:val="de-DE" w:eastAsia="hr-HR"/>
              </w:rPr>
              <w:t>izdavanje jedinstvene dozvole;</w:t>
            </w:r>
          </w:p>
          <w:p w:rsidR="00414A68" w:rsidRPr="00A94FA3" w:rsidRDefault="00414A68" w:rsidP="00894F02">
            <w:pPr>
              <w:pStyle w:val="NoSpacing"/>
              <w:numPr>
                <w:ilvl w:val="0"/>
                <w:numId w:val="17"/>
              </w:numPr>
              <w:spacing w:line="264" w:lineRule="auto"/>
              <w:rPr>
                <w:rFonts w:cs="Arial"/>
                <w:bCs/>
                <w:i/>
                <w:iCs/>
                <w:lang w:val="de-DE" w:eastAsia="hr-HR"/>
              </w:rPr>
            </w:pPr>
            <w:r w:rsidRPr="00A94FA3">
              <w:rPr>
                <w:rFonts w:cs="Arial"/>
                <w:bCs/>
                <w:i/>
                <w:iCs/>
                <w:lang w:val="de-DE" w:eastAsia="hr-HR"/>
              </w:rPr>
              <w:t>Propisivanje uslova za izdavanje jedinstvene dozvole</w:t>
            </w:r>
            <w:r w:rsidRPr="00A94FA3">
              <w:rPr>
                <w:rFonts w:cs="Arial"/>
                <w:bCs/>
                <w:i/>
                <w:lang w:val="de-DE"/>
              </w:rPr>
              <w:t xml:space="preserve">, razloga za </w:t>
            </w:r>
            <w:r w:rsidRPr="00A94FA3">
              <w:rPr>
                <w:rFonts w:cs="Arial"/>
                <w:bCs/>
                <w:i/>
                <w:iCs/>
                <w:lang w:val="de-DE" w:eastAsia="hr-HR"/>
              </w:rPr>
              <w:t xml:space="preserve">odbijanje izdavanja, </w:t>
            </w:r>
            <w:r w:rsidRPr="00A94FA3">
              <w:rPr>
                <w:rFonts w:cs="Arial"/>
                <w:bCs/>
                <w:i/>
                <w:lang w:val="de-DE"/>
              </w:rPr>
              <w:t xml:space="preserve">razloga za </w:t>
            </w:r>
            <w:r w:rsidRPr="00A94FA3">
              <w:rPr>
                <w:rFonts w:cs="Arial"/>
                <w:bCs/>
                <w:i/>
                <w:iCs/>
                <w:lang w:val="de-DE" w:eastAsia="hr-HR"/>
              </w:rPr>
              <w:t>prestanak važenja i proceduralne garancije;</w:t>
            </w:r>
          </w:p>
          <w:p w:rsidR="00414A68" w:rsidRPr="00A94FA3" w:rsidRDefault="00414A68" w:rsidP="00894F02">
            <w:pPr>
              <w:pStyle w:val="NoSpacing"/>
              <w:numPr>
                <w:ilvl w:val="0"/>
                <w:numId w:val="17"/>
              </w:numPr>
              <w:spacing w:line="264" w:lineRule="auto"/>
              <w:rPr>
                <w:rFonts w:cs="Arial"/>
                <w:bCs/>
                <w:i/>
                <w:iCs/>
                <w:lang w:val="de-DE" w:eastAsia="hr-HR"/>
              </w:rPr>
            </w:pPr>
            <w:r w:rsidRPr="00A94FA3">
              <w:rPr>
                <w:rFonts w:cs="Arial"/>
                <w:bCs/>
                <w:i/>
                <w:iCs/>
                <w:lang w:val="de-DE" w:eastAsia="hr-HR"/>
              </w:rPr>
              <w:t>Propisivanje obrasca jedinstvene dozvole u skladu sa Regulativom Savjeta 1030/2002;</w:t>
            </w:r>
          </w:p>
          <w:p w:rsidR="00414A68" w:rsidRPr="00A94FA3" w:rsidRDefault="00414A68" w:rsidP="00894F02">
            <w:pPr>
              <w:pStyle w:val="NoSpacing"/>
              <w:numPr>
                <w:ilvl w:val="0"/>
                <w:numId w:val="17"/>
              </w:numPr>
              <w:spacing w:line="264" w:lineRule="auto"/>
              <w:rPr>
                <w:rFonts w:cs="Arial"/>
                <w:bCs/>
                <w:i/>
                <w:iCs/>
                <w:lang w:val="de-DE" w:eastAsia="hr-HR"/>
              </w:rPr>
            </w:pPr>
            <w:r w:rsidRPr="00A94FA3">
              <w:rPr>
                <w:rFonts w:cs="Arial"/>
                <w:bCs/>
                <w:i/>
                <w:lang w:val="de-DE"/>
              </w:rPr>
              <w:t xml:space="preserve">Propisivanje uslova za </w:t>
            </w:r>
            <w:r w:rsidRPr="00A94FA3">
              <w:rPr>
                <w:rFonts w:cs="Arial"/>
                <w:bCs/>
                <w:i/>
                <w:iCs/>
                <w:lang w:val="de-DE" w:eastAsia="hr-HR"/>
              </w:rPr>
              <w:t xml:space="preserve">produženje </w:t>
            </w:r>
            <w:r w:rsidRPr="00A94FA3">
              <w:rPr>
                <w:rFonts w:cs="Arial"/>
                <w:bCs/>
                <w:i/>
                <w:iCs/>
                <w:lang w:val="de-DE" w:eastAsia="hr-HR"/>
              </w:rPr>
              <w:lastRenderedPageBreak/>
              <w:t>jedinstvene dozvole;</w:t>
            </w:r>
          </w:p>
          <w:p w:rsidR="00414A68" w:rsidRPr="00A94FA3" w:rsidRDefault="00414A68" w:rsidP="00894F02">
            <w:pPr>
              <w:pStyle w:val="NoSpacing"/>
              <w:numPr>
                <w:ilvl w:val="0"/>
                <w:numId w:val="17"/>
              </w:numPr>
              <w:spacing w:line="264" w:lineRule="auto"/>
              <w:rPr>
                <w:rFonts w:cs="Arial"/>
                <w:bCs/>
                <w:i/>
                <w:iCs/>
                <w:lang w:val="de-DE" w:eastAsia="hr-HR"/>
              </w:rPr>
            </w:pPr>
            <w:r w:rsidRPr="00A94FA3">
              <w:rPr>
                <w:rFonts w:cs="Arial"/>
                <w:bCs/>
                <w:i/>
                <w:lang w:val="de-DE"/>
              </w:rPr>
              <w:t xml:space="preserve">Propisivanje pristupa </w:t>
            </w:r>
            <w:r w:rsidRPr="00A94FA3">
              <w:rPr>
                <w:rFonts w:cs="Arial"/>
                <w:bCs/>
                <w:i/>
                <w:iCs/>
                <w:lang w:val="de-DE" w:eastAsia="hr-HR"/>
              </w:rPr>
              <w:t>pravima nosioca jedinstvene dozvole;</w:t>
            </w:r>
          </w:p>
          <w:p w:rsidR="00414A68" w:rsidRPr="00A94FA3" w:rsidRDefault="00414A68" w:rsidP="00894F02">
            <w:pPr>
              <w:pStyle w:val="NoSpacing"/>
              <w:numPr>
                <w:ilvl w:val="0"/>
                <w:numId w:val="17"/>
              </w:numPr>
              <w:spacing w:line="264" w:lineRule="auto"/>
              <w:rPr>
                <w:rFonts w:cs="Arial"/>
                <w:bCs/>
                <w:i/>
                <w:iCs/>
                <w:lang w:val="de-DE" w:eastAsia="hr-HR"/>
              </w:rPr>
            </w:pPr>
            <w:r w:rsidRPr="00A94FA3">
              <w:rPr>
                <w:rFonts w:cs="Arial"/>
                <w:bCs/>
                <w:i/>
                <w:lang w:val="de-DE"/>
              </w:rPr>
              <w:t xml:space="preserve">Stavljanje postupka </w:t>
            </w:r>
            <w:r w:rsidRPr="00A94FA3">
              <w:rPr>
                <w:rStyle w:val="Strong"/>
                <w:rFonts w:cs="Arial"/>
                <w:b w:val="0"/>
                <w:i/>
                <w:lang w:val="de-DE"/>
              </w:rPr>
              <w:t>jedinstvene procedure za izdavanje</w:t>
            </w:r>
            <w:r w:rsidRPr="00A94FA3">
              <w:rPr>
                <w:iCs/>
                <w:lang w:val="de-DE" w:eastAsia="hr-HR"/>
              </w:rPr>
              <w:t xml:space="preserve"> </w:t>
            </w:r>
            <w:r w:rsidRPr="00A94FA3">
              <w:rPr>
                <w:rFonts w:cs="Arial"/>
                <w:bCs/>
                <w:i/>
                <w:iCs/>
                <w:lang w:val="de-DE" w:eastAsia="hr-HR"/>
              </w:rPr>
              <w:t>jedinstvene dozvole</w:t>
            </w:r>
            <w:r w:rsidRPr="00A94FA3">
              <w:rPr>
                <w:rFonts w:cs="Arial"/>
                <w:bCs/>
                <w:i/>
                <w:iCs/>
                <w:lang w:val="sr-Latn-CS" w:eastAsia="hr-HR"/>
              </w:rPr>
              <w:t xml:space="preserve"> u nadležnost Ministarstva unutrašnjih poslova</w:t>
            </w:r>
            <w:r>
              <w:rPr>
                <w:rFonts w:cs="Arial"/>
                <w:bCs/>
                <w:i/>
                <w:iCs/>
                <w:lang w:val="sr-Latn-CS" w:eastAsia="hr-HR"/>
              </w:rPr>
              <w:t>.</w:t>
            </w:r>
          </w:p>
        </w:tc>
        <w:tc>
          <w:tcPr>
            <w:tcW w:w="2070" w:type="dxa"/>
          </w:tcPr>
          <w:p w:rsidR="00414A68" w:rsidRPr="00A94FA3" w:rsidRDefault="00414A68" w:rsidP="00414A68">
            <w:pPr>
              <w:spacing w:after="0" w:line="264" w:lineRule="auto"/>
              <w:jc w:val="center"/>
              <w:rPr>
                <w:rFonts w:cs="Arial"/>
              </w:rPr>
            </w:pPr>
            <w:r w:rsidRPr="00A94FA3">
              <w:rPr>
                <w:rFonts w:cs="Arial"/>
              </w:rPr>
              <w:lastRenderedPageBreak/>
              <w:t>M</w:t>
            </w:r>
            <w:r>
              <w:rPr>
                <w:rFonts w:cs="Arial"/>
              </w:rPr>
              <w:t>inistarstvo unutrašnjih poslova,</w:t>
            </w:r>
          </w:p>
          <w:p w:rsidR="00414A68" w:rsidRPr="00A94FA3" w:rsidRDefault="00414A68" w:rsidP="00414A68">
            <w:pPr>
              <w:spacing w:after="0" w:line="264" w:lineRule="auto"/>
              <w:jc w:val="center"/>
              <w:rPr>
                <w:rFonts w:cs="Arial"/>
              </w:rPr>
            </w:pPr>
            <w:r w:rsidRPr="00A94FA3">
              <w:rPr>
                <w:rFonts w:cs="Arial"/>
              </w:rPr>
              <w:t>Međuresorska radna grupa</w:t>
            </w:r>
          </w:p>
          <w:p w:rsidR="00414A68" w:rsidRPr="00A94FA3" w:rsidRDefault="00414A68" w:rsidP="00414A68">
            <w:pPr>
              <w:spacing w:after="0" w:line="264" w:lineRule="auto"/>
              <w:rPr>
                <w:rFonts w:cs="Arial"/>
              </w:rPr>
            </w:pPr>
          </w:p>
          <w:p w:rsidR="00414A68" w:rsidRPr="00A94FA3" w:rsidRDefault="00414A68" w:rsidP="00414A68">
            <w:pPr>
              <w:spacing w:after="0" w:line="264" w:lineRule="auto"/>
              <w:rPr>
                <w:rFonts w:cs="Arial"/>
                <w:lang w:val="sr-Latn-CS"/>
              </w:rPr>
            </w:pPr>
          </w:p>
        </w:tc>
        <w:tc>
          <w:tcPr>
            <w:tcW w:w="1440" w:type="dxa"/>
          </w:tcPr>
          <w:p w:rsidR="00414A68" w:rsidRDefault="00414A68" w:rsidP="00414A68">
            <w:pPr>
              <w:spacing w:after="0" w:line="264" w:lineRule="auto"/>
              <w:jc w:val="center"/>
              <w:rPr>
                <w:rFonts w:cs="Arial"/>
                <w:lang w:val="sr-Latn-CS"/>
              </w:rPr>
            </w:pPr>
            <w:r>
              <w:rPr>
                <w:rFonts w:cs="Arial"/>
                <w:lang w:val="sr-Latn-CS"/>
              </w:rPr>
              <w:t xml:space="preserve">IV </w:t>
            </w:r>
            <w:r>
              <w:rPr>
                <w:color w:val="000000" w:themeColor="text1"/>
                <w:lang w:val="pl-PL"/>
              </w:rPr>
              <w:t>kvartal</w:t>
            </w:r>
            <w:r w:rsidRPr="00A94FA3">
              <w:rPr>
                <w:rFonts w:cs="Arial"/>
                <w:lang w:val="sr-Latn-CS"/>
              </w:rPr>
              <w:t xml:space="preserve"> </w:t>
            </w:r>
          </w:p>
          <w:p w:rsidR="00414A68" w:rsidRPr="00A94FA3" w:rsidRDefault="00414A68" w:rsidP="00414A68">
            <w:pPr>
              <w:spacing w:after="0" w:line="264" w:lineRule="auto"/>
              <w:jc w:val="center"/>
              <w:rPr>
                <w:rFonts w:cs="Arial"/>
                <w:lang w:val="sr-Latn-CS"/>
              </w:rPr>
            </w:pPr>
            <w:r w:rsidRPr="00A94FA3">
              <w:rPr>
                <w:rFonts w:cs="Arial"/>
                <w:lang w:val="sr-Latn-CS"/>
              </w:rPr>
              <w:t>2015</w:t>
            </w:r>
          </w:p>
          <w:p w:rsidR="00414A68" w:rsidRPr="00F715D2" w:rsidRDefault="00414A68" w:rsidP="00414A68">
            <w:pPr>
              <w:spacing w:after="0" w:line="264" w:lineRule="auto"/>
              <w:jc w:val="center"/>
              <w:rPr>
                <w:rFonts w:cs="Arial"/>
                <w:i/>
                <w:sz w:val="20"/>
                <w:lang w:val="sr-Latn-CS"/>
              </w:rPr>
            </w:pPr>
            <w:r w:rsidRPr="00F715D2">
              <w:rPr>
                <w:rFonts w:cs="Arial"/>
                <w:i/>
                <w:sz w:val="20"/>
                <w:lang w:val="sr-Latn-CS"/>
              </w:rPr>
              <w:t xml:space="preserve"> (</w:t>
            </w:r>
            <w:r>
              <w:rPr>
                <w:rFonts w:cs="Arial"/>
                <w:i/>
                <w:sz w:val="20"/>
                <w:lang w:val="sr-Latn-CS"/>
              </w:rPr>
              <w:t>z</w:t>
            </w:r>
            <w:r w:rsidRPr="00F715D2">
              <w:rPr>
                <w:rFonts w:cs="Arial"/>
                <w:i/>
                <w:sz w:val="20"/>
                <w:lang w:val="sr-Latn-CS"/>
              </w:rPr>
              <w:t>a Directive 2003/86/EC, Directive 2005/71/EC, Directive 2004</w:t>
            </w:r>
            <w:r>
              <w:rPr>
                <w:rFonts w:cs="Arial"/>
                <w:i/>
                <w:sz w:val="20"/>
                <w:lang w:val="sr-Latn-CS"/>
              </w:rPr>
              <w:t>/114/EC i Directive 2003/109/EC</w:t>
            </w:r>
            <w:r w:rsidRPr="00F715D2">
              <w:rPr>
                <w:rFonts w:cs="Arial"/>
                <w:i/>
                <w:sz w:val="20"/>
                <w:lang w:val="sr-Latn-CS"/>
              </w:rPr>
              <w:t>)</w:t>
            </w:r>
          </w:p>
          <w:p w:rsidR="00414A68" w:rsidRDefault="00414A68" w:rsidP="00414A68">
            <w:pPr>
              <w:spacing w:after="0" w:line="264" w:lineRule="auto"/>
              <w:jc w:val="center"/>
              <w:rPr>
                <w:rFonts w:cs="Arial"/>
                <w:lang w:val="sr-Latn-CS"/>
              </w:rPr>
            </w:pPr>
          </w:p>
          <w:p w:rsidR="00414A68" w:rsidRDefault="00414A68" w:rsidP="00414A68">
            <w:pPr>
              <w:spacing w:after="0" w:line="264" w:lineRule="auto"/>
              <w:jc w:val="center"/>
              <w:rPr>
                <w:rFonts w:cs="Arial"/>
                <w:lang w:val="sr-Latn-CS"/>
              </w:rPr>
            </w:pPr>
            <w:r>
              <w:rPr>
                <w:rFonts w:cs="Arial"/>
                <w:lang w:val="sr-Latn-CS"/>
              </w:rPr>
              <w:t xml:space="preserve">IV </w:t>
            </w:r>
            <w:r>
              <w:rPr>
                <w:color w:val="000000" w:themeColor="text1"/>
                <w:lang w:val="pl-PL"/>
              </w:rPr>
              <w:t>kvartal</w:t>
            </w:r>
            <w:r w:rsidRPr="00A94FA3">
              <w:rPr>
                <w:rFonts w:cs="Arial"/>
                <w:lang w:val="sr-Latn-CS"/>
              </w:rPr>
              <w:t xml:space="preserve"> </w:t>
            </w:r>
          </w:p>
          <w:p w:rsidR="00414A68" w:rsidRDefault="00414A68" w:rsidP="00414A68">
            <w:pPr>
              <w:spacing w:after="0" w:line="264" w:lineRule="auto"/>
              <w:jc w:val="center"/>
              <w:rPr>
                <w:rFonts w:cs="Arial"/>
                <w:lang w:val="sr-Latn-CS"/>
              </w:rPr>
            </w:pPr>
            <w:r>
              <w:rPr>
                <w:rFonts w:cs="Arial"/>
                <w:lang w:val="sr-Latn-CS"/>
              </w:rPr>
              <w:t>2016</w:t>
            </w:r>
          </w:p>
          <w:p w:rsidR="00414A68" w:rsidRPr="00F715D2" w:rsidRDefault="00414A68" w:rsidP="00414A68">
            <w:pPr>
              <w:spacing w:after="0" w:line="264" w:lineRule="auto"/>
              <w:jc w:val="center"/>
              <w:rPr>
                <w:rFonts w:cs="Arial"/>
                <w:i/>
                <w:sz w:val="20"/>
                <w:lang w:val="sr-Latn-CS"/>
              </w:rPr>
            </w:pPr>
            <w:r w:rsidRPr="00F715D2">
              <w:rPr>
                <w:rFonts w:cs="Arial"/>
                <w:i/>
                <w:sz w:val="20"/>
                <w:lang w:val="sr-Latn-CS"/>
              </w:rPr>
              <w:t>(</w:t>
            </w:r>
            <w:r>
              <w:rPr>
                <w:rFonts w:cs="Arial"/>
                <w:i/>
                <w:sz w:val="20"/>
                <w:lang w:val="sr-Latn-CS"/>
              </w:rPr>
              <w:t>z</w:t>
            </w:r>
            <w:r w:rsidRPr="00F715D2">
              <w:rPr>
                <w:rFonts w:cs="Arial"/>
                <w:i/>
                <w:sz w:val="20"/>
                <w:lang w:val="sr-Latn-CS"/>
              </w:rPr>
              <w:t>a Directive 2011/98/EU)</w:t>
            </w:r>
          </w:p>
          <w:p w:rsidR="00414A68" w:rsidRPr="00A94FA3" w:rsidRDefault="00414A68" w:rsidP="00414A68">
            <w:pPr>
              <w:spacing w:after="0" w:line="264" w:lineRule="auto"/>
              <w:jc w:val="center"/>
              <w:rPr>
                <w:rFonts w:cs="Arial"/>
                <w:lang w:val="sr-Latn-CS"/>
              </w:rPr>
            </w:pPr>
          </w:p>
          <w:p w:rsidR="00414A68" w:rsidRPr="00A94FA3" w:rsidRDefault="00414A68" w:rsidP="00414A68">
            <w:pPr>
              <w:spacing w:after="0" w:line="264" w:lineRule="auto"/>
              <w:jc w:val="center"/>
              <w:rPr>
                <w:rFonts w:cs="Arial"/>
                <w:lang w:val="sr-Latn-CS"/>
              </w:rPr>
            </w:pPr>
            <w:r>
              <w:rPr>
                <w:rFonts w:cs="Arial"/>
                <w:lang w:val="sr-Latn-CS"/>
              </w:rPr>
              <w:t xml:space="preserve">Druga polovina </w:t>
            </w:r>
            <w:r w:rsidRPr="00A94FA3">
              <w:rPr>
                <w:rFonts w:cs="Arial"/>
                <w:lang w:val="sr-Latn-CS"/>
              </w:rPr>
              <w:t xml:space="preserve">2017 </w:t>
            </w:r>
          </w:p>
          <w:p w:rsidR="00414A68" w:rsidRPr="00F715D2" w:rsidRDefault="00414A68" w:rsidP="00414A68">
            <w:pPr>
              <w:spacing w:after="0" w:line="264" w:lineRule="auto"/>
              <w:jc w:val="center"/>
              <w:rPr>
                <w:rFonts w:cs="Arial"/>
                <w:i/>
                <w:sz w:val="20"/>
                <w:lang w:val="sr-Latn-CS"/>
              </w:rPr>
            </w:pPr>
            <w:r w:rsidRPr="00F715D2">
              <w:rPr>
                <w:rFonts w:cs="Arial"/>
                <w:i/>
                <w:sz w:val="20"/>
                <w:lang w:val="sr-Latn-CS"/>
              </w:rPr>
              <w:t>(</w:t>
            </w:r>
            <w:r>
              <w:rPr>
                <w:rFonts w:cs="Arial"/>
                <w:i/>
                <w:sz w:val="20"/>
                <w:lang w:val="sr-Latn-CS"/>
              </w:rPr>
              <w:t>z</w:t>
            </w:r>
            <w:r w:rsidRPr="00F715D2">
              <w:rPr>
                <w:rFonts w:cs="Arial"/>
                <w:i/>
                <w:sz w:val="20"/>
                <w:lang w:val="sr-Latn-CS"/>
              </w:rPr>
              <w:t>a Directive 2009/50/EC)</w:t>
            </w:r>
          </w:p>
          <w:p w:rsidR="00414A68" w:rsidRPr="00A94FA3" w:rsidRDefault="00414A68" w:rsidP="00414A68">
            <w:pPr>
              <w:spacing w:after="0" w:line="264" w:lineRule="auto"/>
              <w:jc w:val="center"/>
              <w:rPr>
                <w:rFonts w:cs="Arial"/>
                <w:i/>
                <w:lang w:val="sr-Latn-CS"/>
              </w:rPr>
            </w:pPr>
          </w:p>
        </w:tc>
        <w:tc>
          <w:tcPr>
            <w:tcW w:w="2070" w:type="dxa"/>
          </w:tcPr>
          <w:p w:rsidR="00414A68" w:rsidRPr="00A94FA3" w:rsidRDefault="00414A68" w:rsidP="00414A68">
            <w:pPr>
              <w:spacing w:after="0" w:line="264" w:lineRule="auto"/>
              <w:rPr>
                <w:rFonts w:cs="Arial"/>
              </w:rPr>
            </w:pPr>
            <w:r w:rsidRPr="00A94FA3">
              <w:rPr>
                <w:rFonts w:cs="Arial"/>
              </w:rPr>
              <w:t xml:space="preserve">Redovna budžetska sredstva  </w:t>
            </w:r>
          </w:p>
          <w:p w:rsidR="00414A68" w:rsidRPr="00A94FA3" w:rsidRDefault="00414A68" w:rsidP="00414A68">
            <w:pPr>
              <w:spacing w:after="0" w:line="264" w:lineRule="auto"/>
              <w:rPr>
                <w:rFonts w:cs="Arial"/>
              </w:rPr>
            </w:pPr>
          </w:p>
          <w:p w:rsidR="00414A68" w:rsidRPr="00A94FA3" w:rsidRDefault="00414A68" w:rsidP="00414A68">
            <w:pPr>
              <w:spacing w:after="0" w:line="264" w:lineRule="auto"/>
              <w:rPr>
                <w:rFonts w:cs="Arial"/>
              </w:rPr>
            </w:pPr>
          </w:p>
          <w:p w:rsidR="00414A68" w:rsidRPr="00A94FA3" w:rsidRDefault="00414A68" w:rsidP="00414A68">
            <w:pPr>
              <w:spacing w:after="0" w:line="264" w:lineRule="auto"/>
              <w:rPr>
                <w:rFonts w:cs="Arial"/>
                <w:i/>
                <w:u w:val="single"/>
              </w:rPr>
            </w:pPr>
          </w:p>
        </w:tc>
        <w:tc>
          <w:tcPr>
            <w:tcW w:w="2070" w:type="dxa"/>
          </w:tcPr>
          <w:p w:rsidR="00414A68" w:rsidRDefault="00414A68" w:rsidP="00414A68">
            <w:pPr>
              <w:spacing w:after="0" w:line="264" w:lineRule="auto"/>
              <w:rPr>
                <w:rFonts w:cs="Arial"/>
              </w:rPr>
            </w:pPr>
            <w:r>
              <w:rPr>
                <w:rFonts w:cs="Arial"/>
              </w:rPr>
              <w:t>Pripremljen Predlog izmjena I dopuna Zakona o strancima i dostavljen Vladi na razmatranje,</w:t>
            </w:r>
          </w:p>
          <w:p w:rsidR="00414A68" w:rsidRDefault="00414A68" w:rsidP="00414A68">
            <w:pPr>
              <w:spacing w:after="0" w:line="264" w:lineRule="auto"/>
              <w:rPr>
                <w:rFonts w:cs="Arial"/>
              </w:rPr>
            </w:pPr>
            <w:r>
              <w:rPr>
                <w:rFonts w:cs="Arial"/>
              </w:rPr>
              <w:t>Predlog izmjena i dopuna Zakona o strancima utvrđen od strane Vlade,</w:t>
            </w:r>
          </w:p>
          <w:p w:rsidR="00414A68" w:rsidRDefault="00414A68" w:rsidP="00414A68">
            <w:pPr>
              <w:spacing w:after="0" w:line="264" w:lineRule="auto"/>
              <w:rPr>
                <w:rFonts w:cs="Arial"/>
              </w:rPr>
            </w:pPr>
            <w:r w:rsidRPr="00A94FA3">
              <w:rPr>
                <w:rFonts w:cs="Arial"/>
              </w:rPr>
              <w:t>Donijete izmjen</w:t>
            </w:r>
            <w:r>
              <w:rPr>
                <w:rFonts w:cs="Arial"/>
              </w:rPr>
              <w:t>e i dopune Zakona o strancima,</w:t>
            </w:r>
          </w:p>
          <w:p w:rsidR="00414A68" w:rsidRPr="00A94FA3" w:rsidRDefault="00414A68" w:rsidP="00414A68">
            <w:pPr>
              <w:spacing w:after="0" w:line="264" w:lineRule="auto"/>
              <w:rPr>
                <w:rFonts w:cs="Arial"/>
              </w:rPr>
            </w:pPr>
            <w:r>
              <w:rPr>
                <w:rFonts w:cs="Arial"/>
              </w:rPr>
              <w:t xml:space="preserve">Donijete izmjene i dopune </w:t>
            </w:r>
            <w:r w:rsidRPr="00A94FA3">
              <w:rPr>
                <w:rFonts w:cs="Arial"/>
              </w:rPr>
              <w:t>podz</w:t>
            </w:r>
            <w:r>
              <w:rPr>
                <w:rFonts w:cs="Arial"/>
              </w:rPr>
              <w:t>akonskih akata</w:t>
            </w:r>
          </w:p>
          <w:p w:rsidR="00414A68" w:rsidRPr="0009760B" w:rsidRDefault="00414A68" w:rsidP="00414A68">
            <w:pPr>
              <w:spacing w:after="0" w:line="264" w:lineRule="auto"/>
              <w:rPr>
                <w:rFonts w:cs="Arial"/>
                <w:lang w:val="sr-Latn-CS"/>
              </w:rPr>
            </w:pPr>
          </w:p>
          <w:p w:rsidR="00414A68" w:rsidRPr="00C76B7E" w:rsidRDefault="00414A68" w:rsidP="00414A68">
            <w:pPr>
              <w:spacing w:after="0" w:line="264" w:lineRule="auto"/>
              <w:rPr>
                <w:rFonts w:cs="Arial"/>
                <w:lang w:val="sr-Latn-CS"/>
              </w:rPr>
            </w:pPr>
          </w:p>
          <w:p w:rsidR="00414A68" w:rsidRPr="00D339F0" w:rsidRDefault="00414A68" w:rsidP="00414A68">
            <w:pPr>
              <w:spacing w:after="0" w:line="264" w:lineRule="auto"/>
              <w:rPr>
                <w:rFonts w:cs="Arial"/>
                <w:lang w:val="de-DE"/>
              </w:rPr>
            </w:pPr>
          </w:p>
          <w:p w:rsidR="00414A68" w:rsidRPr="00A94FA3" w:rsidRDefault="00414A68" w:rsidP="00414A68">
            <w:pPr>
              <w:spacing w:after="0" w:line="264" w:lineRule="auto"/>
              <w:rPr>
                <w:rFonts w:cs="Arial"/>
                <w:lang w:val="de-DE"/>
              </w:rPr>
            </w:pPr>
          </w:p>
        </w:tc>
        <w:tc>
          <w:tcPr>
            <w:tcW w:w="2160" w:type="dxa"/>
          </w:tcPr>
          <w:p w:rsidR="00414A68" w:rsidRDefault="00414A68" w:rsidP="00414A68">
            <w:pPr>
              <w:spacing w:after="0" w:line="264" w:lineRule="auto"/>
              <w:rPr>
                <w:rFonts w:cs="Arial"/>
                <w:lang w:val="sr-Latn-CS"/>
              </w:rPr>
            </w:pPr>
            <w:r>
              <w:rPr>
                <w:rFonts w:cs="Arial"/>
                <w:lang w:val="sr-Latn-CS"/>
              </w:rPr>
              <w:t>Polugodišnji i</w:t>
            </w:r>
            <w:r w:rsidRPr="00A94FA3">
              <w:rPr>
                <w:rFonts w:cs="Arial"/>
                <w:lang w:val="sr-Latn-CS"/>
              </w:rPr>
              <w:t>zvještaji međuresorske radne grupe o proc</w:t>
            </w:r>
            <w:r>
              <w:rPr>
                <w:rFonts w:cs="Arial"/>
                <w:lang w:val="sr-Latn-CS"/>
              </w:rPr>
              <w:t>esu usklađivanja i implementacije propisa</w:t>
            </w:r>
            <w:r w:rsidRPr="00A94FA3">
              <w:rPr>
                <w:rFonts w:cs="Arial"/>
                <w:lang w:val="sr-Latn-CS"/>
              </w:rPr>
              <w:t>,</w:t>
            </w:r>
          </w:p>
          <w:p w:rsidR="00414A68" w:rsidRDefault="00414A68" w:rsidP="00414A68">
            <w:pPr>
              <w:spacing w:after="0" w:line="264" w:lineRule="auto"/>
              <w:rPr>
                <w:rStyle w:val="Strong"/>
                <w:rFonts w:cs="Arial"/>
                <w:b w:val="0"/>
                <w:lang w:val="de-DE"/>
              </w:rPr>
            </w:pPr>
            <w:r w:rsidRPr="00E30421">
              <w:rPr>
                <w:rStyle w:val="Strong"/>
                <w:rFonts w:cs="Arial"/>
                <w:b w:val="0"/>
                <w:lang w:val="de-DE"/>
              </w:rPr>
              <w:t>Izvještaji predstavnik</w:t>
            </w:r>
            <w:r>
              <w:rPr>
                <w:rStyle w:val="Strong"/>
                <w:rFonts w:cs="Arial"/>
                <w:b w:val="0"/>
                <w:lang w:val="de-DE"/>
              </w:rPr>
              <w:t xml:space="preserve">a IOM-a o procesu usklađivanja i implementacije </w:t>
            </w:r>
            <w:r w:rsidRPr="00E30421">
              <w:rPr>
                <w:rStyle w:val="Strong"/>
                <w:rFonts w:cs="Arial"/>
                <w:b w:val="0"/>
                <w:lang w:val="de-DE"/>
              </w:rPr>
              <w:t>propisa</w:t>
            </w:r>
            <w:r>
              <w:rPr>
                <w:rStyle w:val="Strong"/>
                <w:rFonts w:cs="Arial"/>
                <w:b w:val="0"/>
                <w:lang w:val="de-DE"/>
              </w:rPr>
              <w:t>,</w:t>
            </w:r>
          </w:p>
          <w:p w:rsidR="00414A68" w:rsidRDefault="00414A68" w:rsidP="00414A68">
            <w:pPr>
              <w:spacing w:after="0" w:line="264" w:lineRule="auto"/>
              <w:rPr>
                <w:rFonts w:cs="Arial"/>
                <w:lang w:val="sr-Latn-CS"/>
              </w:rPr>
            </w:pPr>
            <w:r>
              <w:rPr>
                <w:rStyle w:val="Strong"/>
                <w:rFonts w:cs="Arial"/>
                <w:b w:val="0"/>
                <w:lang w:val="de-DE"/>
              </w:rPr>
              <w:t xml:space="preserve">Polugodišnji izvještaji o procesu izdavanja boravišnih dozvola </w:t>
            </w:r>
            <w:r w:rsidRPr="00A94FA3">
              <w:rPr>
                <w:rFonts w:cs="Arial"/>
                <w:lang w:val="sr-Latn-CS"/>
              </w:rPr>
              <w:t>članovima porodice sponzora</w:t>
            </w:r>
            <w:r>
              <w:rPr>
                <w:rFonts w:cs="Arial"/>
                <w:lang w:val="sr-Latn-CS"/>
              </w:rPr>
              <w:t>,</w:t>
            </w:r>
          </w:p>
          <w:p w:rsidR="00414A68" w:rsidRPr="00A94FA3" w:rsidRDefault="00414A68" w:rsidP="00414A68">
            <w:pPr>
              <w:spacing w:after="0" w:line="264" w:lineRule="auto"/>
              <w:rPr>
                <w:rFonts w:cs="Arial"/>
                <w:lang w:val="sr-Latn-CS"/>
              </w:rPr>
            </w:pPr>
            <w:r>
              <w:rPr>
                <w:rStyle w:val="Strong"/>
                <w:rFonts w:cs="Arial"/>
                <w:b w:val="0"/>
                <w:lang w:val="de-DE"/>
              </w:rPr>
              <w:t xml:space="preserve">Polugodišnji izvještaji o procesu izdavanja </w:t>
            </w:r>
            <w:r w:rsidRPr="00A94FA3">
              <w:rPr>
                <w:rFonts w:cs="Arial"/>
                <w:lang w:val="sr-Latn-CS"/>
              </w:rPr>
              <w:t>autonomnih dozvola boravka članovima porodice sponzora,</w:t>
            </w:r>
          </w:p>
          <w:p w:rsidR="00414A68" w:rsidRDefault="00414A68" w:rsidP="00414A68">
            <w:pPr>
              <w:spacing w:after="0" w:line="264" w:lineRule="auto"/>
              <w:rPr>
                <w:rFonts w:cs="Arial"/>
                <w:lang w:val="sr-Latn-CS"/>
              </w:rPr>
            </w:pPr>
            <w:r>
              <w:rPr>
                <w:rStyle w:val="Strong"/>
                <w:rFonts w:cs="Arial"/>
                <w:b w:val="0"/>
                <w:lang w:val="de-DE"/>
              </w:rPr>
              <w:lastRenderedPageBreak/>
              <w:t xml:space="preserve">Polugodišnji izvještaji o procesu izdavanja boravišnih dozvola </w:t>
            </w:r>
            <w:r w:rsidRPr="00A94FA3">
              <w:rPr>
                <w:rFonts w:cs="Arial"/>
                <w:lang w:val="sr-Latn-CS"/>
              </w:rPr>
              <w:t>u svrhe naučno-istraživačkog rada,</w:t>
            </w:r>
          </w:p>
          <w:p w:rsidR="00414A68" w:rsidRPr="00A94FA3" w:rsidRDefault="00414A68" w:rsidP="00414A68">
            <w:pPr>
              <w:spacing w:after="0" w:line="264" w:lineRule="auto"/>
              <w:rPr>
                <w:rFonts w:cs="Arial"/>
                <w:lang w:val="sr-Latn-CS"/>
              </w:rPr>
            </w:pPr>
            <w:r>
              <w:rPr>
                <w:rStyle w:val="Strong"/>
                <w:rFonts w:cs="Arial"/>
                <w:b w:val="0"/>
                <w:lang w:val="de-DE"/>
              </w:rPr>
              <w:t xml:space="preserve">Polugodišnji izvještaji o procesu izdavanja boravišnih dozvola </w:t>
            </w:r>
            <w:r w:rsidRPr="00A94FA3">
              <w:rPr>
                <w:rFonts w:cs="Arial"/>
                <w:lang w:val="sr-Latn-CS"/>
              </w:rPr>
              <w:t>u svrhe studiranja, razmjene učenika, neplaćene obuke ili volonterskog rada,</w:t>
            </w:r>
          </w:p>
          <w:p w:rsidR="00414A68" w:rsidRDefault="00414A68" w:rsidP="00414A68">
            <w:pPr>
              <w:spacing w:after="0" w:line="264" w:lineRule="auto"/>
              <w:rPr>
                <w:rStyle w:val="Strong"/>
                <w:rFonts w:cs="Arial"/>
                <w:b w:val="0"/>
                <w:lang w:val="de-DE"/>
              </w:rPr>
            </w:pPr>
            <w:r>
              <w:rPr>
                <w:rStyle w:val="Strong"/>
                <w:rFonts w:cs="Arial"/>
                <w:b w:val="0"/>
                <w:lang w:val="de-DE"/>
              </w:rPr>
              <w:t>Polugodišnji izvještaji o procesu izdavanja odobrenja za stalni boravak,</w:t>
            </w:r>
          </w:p>
          <w:p w:rsidR="00414A68" w:rsidRPr="00A94FA3" w:rsidRDefault="00414A68" w:rsidP="00414A68">
            <w:pPr>
              <w:spacing w:after="0" w:line="264" w:lineRule="auto"/>
              <w:rPr>
                <w:rFonts w:cs="Arial"/>
                <w:lang w:val="sr-Latn-CS"/>
              </w:rPr>
            </w:pPr>
            <w:r>
              <w:rPr>
                <w:rStyle w:val="Strong"/>
                <w:rFonts w:cs="Arial"/>
                <w:b w:val="0"/>
                <w:lang w:val="de-DE"/>
              </w:rPr>
              <w:t xml:space="preserve">Polugodišnji izvještaji o procesu izdavanja </w:t>
            </w:r>
            <w:r w:rsidRPr="00A94FA3">
              <w:rPr>
                <w:rFonts w:cs="Arial"/>
                <w:lang w:val="sr-Latn-CS"/>
              </w:rPr>
              <w:t>„EU plavih karata“,</w:t>
            </w:r>
          </w:p>
          <w:p w:rsidR="00414A68" w:rsidRPr="00A94FA3" w:rsidRDefault="00414A68" w:rsidP="00414A68">
            <w:pPr>
              <w:spacing w:after="0" w:line="264" w:lineRule="auto"/>
              <w:rPr>
                <w:rFonts w:cs="Arial"/>
                <w:lang w:val="sr-Latn-CS"/>
              </w:rPr>
            </w:pPr>
            <w:r>
              <w:rPr>
                <w:rStyle w:val="Strong"/>
                <w:rFonts w:cs="Arial"/>
                <w:b w:val="0"/>
                <w:lang w:val="de-DE"/>
              </w:rPr>
              <w:t xml:space="preserve">Polugodišnji izvještaj o procesu izdavanja </w:t>
            </w:r>
            <w:r w:rsidRPr="00A94FA3">
              <w:rPr>
                <w:rFonts w:cs="Arial"/>
                <w:lang w:val="sr-Latn-CS"/>
              </w:rPr>
              <w:t>„jedinstvenih dozvola za boravak i rad“,</w:t>
            </w:r>
          </w:p>
          <w:p w:rsidR="00414A68" w:rsidRPr="00A94FA3" w:rsidRDefault="00414A68" w:rsidP="00414A68">
            <w:pPr>
              <w:spacing w:after="0" w:line="264" w:lineRule="auto"/>
              <w:rPr>
                <w:rFonts w:cs="Arial"/>
                <w:lang w:val="sr-Latn-CS"/>
              </w:rPr>
            </w:pPr>
            <w:r w:rsidRPr="00A94FA3">
              <w:rPr>
                <w:rFonts w:cs="Arial"/>
                <w:lang w:val="sr-Latn-CS"/>
              </w:rPr>
              <w:t>Statistički pokazatelji o broju podnijetih žalbi od strane podnosilaca zahtjeva,</w:t>
            </w:r>
          </w:p>
          <w:p w:rsidR="00414A68" w:rsidRPr="00A94FA3" w:rsidRDefault="00414A68" w:rsidP="00414A68">
            <w:pPr>
              <w:spacing w:after="0" w:line="264" w:lineRule="auto"/>
              <w:rPr>
                <w:rFonts w:cs="Arial"/>
                <w:lang w:val="sr-Latn-CS"/>
              </w:rPr>
            </w:pPr>
            <w:r w:rsidRPr="00A94FA3">
              <w:rPr>
                <w:rFonts w:cs="Arial"/>
                <w:lang w:val="sr-Latn-CS"/>
              </w:rPr>
              <w:t>Statistički pokazatelji o broju tužbi podnijetih Upravnom sudu</w:t>
            </w:r>
            <w:r>
              <w:rPr>
                <w:rFonts w:cs="Arial"/>
                <w:lang w:val="sr-Latn-CS"/>
              </w:rPr>
              <w:t xml:space="preserve"> od strane </w:t>
            </w:r>
            <w:r>
              <w:rPr>
                <w:rFonts w:cs="Arial"/>
                <w:lang w:val="sr-Latn-CS"/>
              </w:rPr>
              <w:lastRenderedPageBreak/>
              <w:t>podnosilaca zahtjeva</w:t>
            </w:r>
            <w:r w:rsidRPr="00A94FA3">
              <w:rPr>
                <w:rFonts w:cs="Arial"/>
                <w:lang w:val="sr-Latn-CS"/>
              </w:rPr>
              <w:t>,</w:t>
            </w:r>
          </w:p>
          <w:p w:rsidR="00414A68" w:rsidRPr="005B44B8" w:rsidRDefault="00414A68" w:rsidP="00414A68">
            <w:pPr>
              <w:spacing w:after="0" w:line="264" w:lineRule="auto"/>
              <w:rPr>
                <w:rStyle w:val="Strong"/>
                <w:rFonts w:cs="Arial"/>
                <w:b w:val="0"/>
                <w:lang w:val="sr-Latn-CS"/>
              </w:rPr>
            </w:pP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de-DE"/>
              </w:rPr>
            </w:pPr>
          </w:p>
        </w:tc>
        <w:tc>
          <w:tcPr>
            <w:tcW w:w="3690" w:type="dxa"/>
          </w:tcPr>
          <w:p w:rsidR="00414A68" w:rsidRPr="00A94FA3" w:rsidRDefault="00414A68" w:rsidP="00414A68">
            <w:pPr>
              <w:spacing w:after="0" w:line="264" w:lineRule="auto"/>
              <w:rPr>
                <w:rStyle w:val="Strong"/>
                <w:rFonts w:cs="Arial"/>
                <w:b w:val="0"/>
                <w:lang w:val="de-DE"/>
              </w:rPr>
            </w:pPr>
            <w:r w:rsidRPr="00A94FA3">
              <w:rPr>
                <w:rFonts w:cs="Arial"/>
                <w:lang w:val="sr-Latn-CS"/>
              </w:rPr>
              <w:t xml:space="preserve">Donošenje potrebnih izmjena i dopuna </w:t>
            </w:r>
            <w:r w:rsidRPr="00A94FA3">
              <w:rPr>
                <w:rFonts w:cs="Arial"/>
                <w:lang w:val="de-DE"/>
              </w:rPr>
              <w:t>propisa iz oblasti porodi</w:t>
            </w:r>
            <w:r w:rsidRPr="00A94FA3">
              <w:rPr>
                <w:rFonts w:cs="Arial"/>
                <w:lang w:val="sr-Latn-CS"/>
              </w:rPr>
              <w:t xml:space="preserve">čnog prava </w:t>
            </w:r>
            <w:r>
              <w:rPr>
                <w:rStyle w:val="Strong"/>
                <w:rFonts w:cs="Arial"/>
                <w:b w:val="0"/>
                <w:lang w:val="de-DE"/>
              </w:rPr>
              <w:t>na osnovu urađene A</w:t>
            </w:r>
            <w:r w:rsidRPr="00A94FA3">
              <w:rPr>
                <w:rStyle w:val="Strong"/>
                <w:rFonts w:cs="Arial"/>
                <w:b w:val="0"/>
                <w:lang w:val="de-DE"/>
              </w:rPr>
              <w:t>nalize i njenih preporuka za:</w:t>
            </w:r>
          </w:p>
          <w:p w:rsidR="00414A68" w:rsidRPr="00A94FA3" w:rsidRDefault="00414A68" w:rsidP="00414A68">
            <w:pPr>
              <w:spacing w:after="0" w:line="264" w:lineRule="auto"/>
              <w:rPr>
                <w:rStyle w:val="Strong"/>
                <w:b w:val="0"/>
                <w:lang w:val="sr-Latn-CS"/>
              </w:rPr>
            </w:pPr>
          </w:p>
          <w:p w:rsidR="00414A68" w:rsidRPr="00A94FA3" w:rsidRDefault="00414A68" w:rsidP="00414A68">
            <w:pPr>
              <w:spacing w:after="0" w:line="264" w:lineRule="auto"/>
              <w:rPr>
                <w:rStyle w:val="Strong"/>
                <w:rFonts w:cs="Arial"/>
                <w:b w:val="0"/>
                <w:lang w:val="de-DE"/>
              </w:rPr>
            </w:pPr>
            <w:r w:rsidRPr="00A94FA3">
              <w:rPr>
                <w:rFonts w:cs="Arial"/>
                <w:b/>
                <w:color w:val="000000"/>
                <w:lang w:val="en-GB"/>
              </w:rPr>
              <w:t>Council Directive 2003/86/EC of 22 September 2003 on the right to family reunification</w:t>
            </w:r>
          </w:p>
          <w:p w:rsidR="00414A68" w:rsidRPr="00B65F0D" w:rsidRDefault="00414A68" w:rsidP="00894F02">
            <w:pPr>
              <w:pStyle w:val="ListParagraph"/>
              <w:numPr>
                <w:ilvl w:val="2"/>
                <w:numId w:val="13"/>
              </w:numPr>
              <w:spacing w:after="0" w:line="264" w:lineRule="auto"/>
              <w:rPr>
                <w:rFonts w:cs="Arial"/>
                <w:bCs/>
                <w:i/>
                <w:color w:val="000000"/>
                <w:lang w:val="hr-HR"/>
              </w:rPr>
            </w:pPr>
            <w:r w:rsidRPr="00A94FA3">
              <w:rPr>
                <w:rStyle w:val="Strong"/>
                <w:rFonts w:cs="Arial"/>
                <w:b w:val="0"/>
                <w:i/>
                <w:color w:val="000000"/>
                <w:lang w:val="de-DE"/>
              </w:rPr>
              <w:t>P</w:t>
            </w:r>
            <w:r w:rsidRPr="00A94FA3">
              <w:rPr>
                <w:rStyle w:val="Strong"/>
                <w:rFonts w:cs="Arial"/>
                <w:b w:val="0"/>
                <w:i/>
                <w:color w:val="000000"/>
                <w:lang w:val="hr-HR"/>
              </w:rPr>
              <w:t>ropisivanje odredbe o „uredno dokazanom stabilnom dugoročnom odnosu“ i registrovanom partnerstvu“, u cilju odobravanja boravka nevjenčanom partneru sponzora</w:t>
            </w:r>
            <w:r>
              <w:rPr>
                <w:rStyle w:val="Strong"/>
                <w:rFonts w:cs="Arial"/>
                <w:b w:val="0"/>
                <w:i/>
                <w:color w:val="000000"/>
                <w:lang w:val="hr-HR"/>
              </w:rPr>
              <w:t>.</w:t>
            </w:r>
          </w:p>
        </w:tc>
        <w:tc>
          <w:tcPr>
            <w:tcW w:w="2070" w:type="dxa"/>
          </w:tcPr>
          <w:p w:rsidR="00414A68" w:rsidRPr="00A94FA3" w:rsidRDefault="00414A68" w:rsidP="00414A68">
            <w:pPr>
              <w:spacing w:after="0" w:line="264" w:lineRule="auto"/>
              <w:jc w:val="center"/>
              <w:rPr>
                <w:rFonts w:cs="Arial"/>
              </w:rPr>
            </w:pPr>
            <w:r w:rsidRPr="00A94FA3">
              <w:rPr>
                <w:rFonts w:cs="Arial"/>
              </w:rPr>
              <w:t>Ministarstvo pravde</w:t>
            </w:r>
            <w:r>
              <w:rPr>
                <w:rFonts w:cs="Arial"/>
              </w:rPr>
              <w:t>,</w:t>
            </w:r>
          </w:p>
          <w:p w:rsidR="00414A68" w:rsidRPr="00A94FA3" w:rsidRDefault="00414A68" w:rsidP="00414A68">
            <w:pPr>
              <w:spacing w:after="0" w:line="264" w:lineRule="auto"/>
              <w:jc w:val="center"/>
              <w:rPr>
                <w:rFonts w:cs="Arial"/>
              </w:rPr>
            </w:pPr>
            <w:r w:rsidRPr="00A94FA3">
              <w:rPr>
                <w:rFonts w:cs="Arial"/>
              </w:rPr>
              <w:t>Međuresorska radna grupa</w:t>
            </w:r>
          </w:p>
          <w:p w:rsidR="00414A68" w:rsidRPr="00A94FA3" w:rsidRDefault="00414A68" w:rsidP="00414A68">
            <w:pPr>
              <w:spacing w:after="0" w:line="264" w:lineRule="auto"/>
              <w:jc w:val="center"/>
              <w:rPr>
                <w:rFonts w:cs="Arial"/>
              </w:rPr>
            </w:pPr>
          </w:p>
          <w:p w:rsidR="00414A68" w:rsidRPr="00A94FA3" w:rsidRDefault="00414A68" w:rsidP="00414A68">
            <w:pPr>
              <w:spacing w:after="0" w:line="264" w:lineRule="auto"/>
              <w:rPr>
                <w:rFonts w:cs="Arial"/>
              </w:rPr>
            </w:pPr>
          </w:p>
        </w:tc>
        <w:tc>
          <w:tcPr>
            <w:tcW w:w="1440" w:type="dxa"/>
          </w:tcPr>
          <w:p w:rsidR="00414A68" w:rsidRDefault="00414A68" w:rsidP="00414A68">
            <w:pPr>
              <w:spacing w:after="0" w:line="264" w:lineRule="auto"/>
              <w:jc w:val="center"/>
              <w:rPr>
                <w:rFonts w:cs="Arial"/>
                <w:lang w:val="sr-Latn-CS"/>
              </w:rPr>
            </w:pPr>
            <w:r>
              <w:rPr>
                <w:rFonts w:cs="Arial"/>
                <w:lang w:val="sr-Latn-CS"/>
              </w:rPr>
              <w:t xml:space="preserve">IV </w:t>
            </w:r>
            <w:r>
              <w:rPr>
                <w:color w:val="000000" w:themeColor="text1"/>
                <w:lang w:val="pl-PL"/>
              </w:rPr>
              <w:t>kvartal</w:t>
            </w:r>
            <w:r w:rsidRPr="00A94FA3">
              <w:rPr>
                <w:rFonts w:cs="Arial"/>
                <w:lang w:val="sr-Latn-CS"/>
              </w:rPr>
              <w:t xml:space="preserve"> </w:t>
            </w:r>
          </w:p>
          <w:p w:rsidR="00414A68" w:rsidRPr="00A94FA3" w:rsidRDefault="00414A68" w:rsidP="00414A68">
            <w:pPr>
              <w:spacing w:after="0" w:line="264" w:lineRule="auto"/>
              <w:jc w:val="center"/>
              <w:rPr>
                <w:rFonts w:cs="Arial"/>
                <w:lang w:val="sr-Latn-CS"/>
              </w:rPr>
            </w:pPr>
            <w:r w:rsidRPr="00A94FA3">
              <w:rPr>
                <w:rFonts w:cs="Arial"/>
                <w:lang w:val="sr-Latn-CS"/>
              </w:rPr>
              <w:t>2015</w:t>
            </w:r>
          </w:p>
          <w:p w:rsidR="00414A68" w:rsidRPr="00A94FA3" w:rsidRDefault="00414A68" w:rsidP="00414A68">
            <w:pPr>
              <w:spacing w:after="0" w:line="264" w:lineRule="auto"/>
              <w:jc w:val="center"/>
              <w:rPr>
                <w:rFonts w:cs="Arial"/>
                <w:i/>
                <w:lang w:val="sr-Latn-CS"/>
              </w:rPr>
            </w:pPr>
          </w:p>
        </w:tc>
        <w:tc>
          <w:tcPr>
            <w:tcW w:w="2070" w:type="dxa"/>
          </w:tcPr>
          <w:p w:rsidR="00414A68" w:rsidRPr="00A94FA3" w:rsidRDefault="00414A68" w:rsidP="00414A68">
            <w:pPr>
              <w:spacing w:after="0" w:line="264" w:lineRule="auto"/>
              <w:rPr>
                <w:rFonts w:cs="Arial"/>
              </w:rPr>
            </w:pPr>
            <w:r w:rsidRPr="00A94FA3">
              <w:rPr>
                <w:rFonts w:cs="Arial"/>
              </w:rPr>
              <w:t xml:space="preserve">Redovna budžetska sredstva  </w:t>
            </w:r>
          </w:p>
          <w:p w:rsidR="00414A68" w:rsidRPr="00A94FA3" w:rsidRDefault="00414A68" w:rsidP="00414A68">
            <w:pPr>
              <w:spacing w:after="0" w:line="264" w:lineRule="auto"/>
              <w:rPr>
                <w:rFonts w:cs="Arial"/>
              </w:rPr>
            </w:pPr>
          </w:p>
          <w:p w:rsidR="00414A68" w:rsidRPr="00A94FA3" w:rsidRDefault="00414A68" w:rsidP="00414A68">
            <w:pPr>
              <w:spacing w:after="0" w:line="264" w:lineRule="auto"/>
              <w:rPr>
                <w:rFonts w:cs="Arial"/>
                <w:i/>
                <w:u w:val="single"/>
              </w:rPr>
            </w:pPr>
          </w:p>
        </w:tc>
        <w:tc>
          <w:tcPr>
            <w:tcW w:w="2070" w:type="dxa"/>
          </w:tcPr>
          <w:p w:rsidR="00414A68" w:rsidRDefault="00414A68" w:rsidP="00414A68">
            <w:pPr>
              <w:spacing w:after="0" w:line="264" w:lineRule="auto"/>
              <w:rPr>
                <w:rFonts w:cs="Arial"/>
                <w:lang w:val="sr-Latn-CS"/>
              </w:rPr>
            </w:pPr>
            <w:r>
              <w:rPr>
                <w:rFonts w:cs="Arial"/>
              </w:rPr>
              <w:t>Pripremljene</w:t>
            </w:r>
            <w:r w:rsidRPr="00A94FA3">
              <w:rPr>
                <w:rFonts w:cs="Arial"/>
              </w:rPr>
              <w:t xml:space="preserve"> izmjene i dopune </w:t>
            </w:r>
            <w:r w:rsidRPr="00A94FA3">
              <w:rPr>
                <w:rFonts w:cs="Arial"/>
                <w:lang w:val="de-DE"/>
              </w:rPr>
              <w:t xml:space="preserve"> propisa iz oblasti porodi</w:t>
            </w:r>
            <w:r w:rsidRPr="00A94FA3">
              <w:rPr>
                <w:rFonts w:cs="Arial"/>
                <w:lang w:val="sr-Latn-CS"/>
              </w:rPr>
              <w:t>čnog prava</w:t>
            </w:r>
            <w:r>
              <w:rPr>
                <w:rFonts w:cs="Arial"/>
                <w:lang w:val="sr-Latn-CS"/>
              </w:rPr>
              <w:t xml:space="preserve"> i dostavljene Vladi na razmatranje</w:t>
            </w:r>
            <w:r w:rsidRPr="00A94FA3">
              <w:rPr>
                <w:rFonts w:cs="Arial"/>
                <w:lang w:val="sr-Latn-CS"/>
              </w:rPr>
              <w:t>,</w:t>
            </w:r>
          </w:p>
          <w:p w:rsidR="00414A68" w:rsidRDefault="00414A68" w:rsidP="00414A68">
            <w:pPr>
              <w:spacing w:after="0" w:line="264" w:lineRule="auto"/>
              <w:rPr>
                <w:rFonts w:cs="Arial"/>
                <w:lang w:val="sr-Latn-CS"/>
              </w:rPr>
            </w:pPr>
            <w:r>
              <w:rPr>
                <w:rFonts w:cs="Arial"/>
                <w:lang w:val="sr-Latn-CS"/>
              </w:rPr>
              <w:t xml:space="preserve">Izmjene i dopune propisa </w:t>
            </w:r>
            <w:r w:rsidRPr="00A94FA3">
              <w:rPr>
                <w:rFonts w:cs="Arial"/>
                <w:lang w:val="de-DE"/>
              </w:rPr>
              <w:t>iz oblasti porodi</w:t>
            </w:r>
            <w:r w:rsidRPr="00A94FA3">
              <w:rPr>
                <w:rFonts w:cs="Arial"/>
                <w:lang w:val="sr-Latn-CS"/>
              </w:rPr>
              <w:t>čnog prava</w:t>
            </w:r>
            <w:r>
              <w:rPr>
                <w:rFonts w:cs="Arial"/>
                <w:lang w:val="sr-Latn-CS"/>
              </w:rPr>
              <w:t xml:space="preserve"> utvrđene od strane Vlade,</w:t>
            </w:r>
          </w:p>
          <w:p w:rsidR="00414A68" w:rsidRPr="00A94FA3" w:rsidRDefault="00414A68" w:rsidP="00414A68">
            <w:pPr>
              <w:spacing w:after="0" w:line="264" w:lineRule="auto"/>
              <w:rPr>
                <w:rFonts w:cs="Arial"/>
                <w:lang w:val="sr-Latn-CS"/>
              </w:rPr>
            </w:pPr>
            <w:r>
              <w:rPr>
                <w:rFonts w:cs="Arial"/>
                <w:lang w:val="sr-Latn-CS"/>
              </w:rPr>
              <w:t xml:space="preserve">Donijete izmjene i dopune propisa </w:t>
            </w:r>
            <w:r w:rsidRPr="00A94FA3">
              <w:rPr>
                <w:rFonts w:cs="Arial"/>
                <w:lang w:val="de-DE"/>
              </w:rPr>
              <w:t>iz oblasti porodi</w:t>
            </w:r>
            <w:r w:rsidRPr="00A94FA3">
              <w:rPr>
                <w:rFonts w:cs="Arial"/>
                <w:lang w:val="sr-Latn-CS"/>
              </w:rPr>
              <w:t>čnog prava</w:t>
            </w:r>
            <w:r>
              <w:rPr>
                <w:rFonts w:cs="Arial"/>
                <w:lang w:val="sr-Latn-CS"/>
              </w:rPr>
              <w:t>,</w:t>
            </w:r>
          </w:p>
          <w:p w:rsidR="00414A68" w:rsidRPr="00D339F0" w:rsidRDefault="00414A68" w:rsidP="00414A68">
            <w:pPr>
              <w:spacing w:after="0" w:line="264" w:lineRule="auto"/>
              <w:rPr>
                <w:rFonts w:cs="Arial"/>
                <w:bCs/>
                <w:lang w:val="de-DE"/>
              </w:rPr>
            </w:pPr>
          </w:p>
        </w:tc>
        <w:tc>
          <w:tcPr>
            <w:tcW w:w="2160" w:type="dxa"/>
          </w:tcPr>
          <w:p w:rsidR="00414A68" w:rsidRPr="00A94FA3" w:rsidRDefault="00414A68" w:rsidP="00414A68">
            <w:pPr>
              <w:spacing w:after="0" w:line="264" w:lineRule="auto"/>
              <w:rPr>
                <w:rFonts w:cs="Arial"/>
                <w:lang w:val="sr-Latn-CS"/>
              </w:rPr>
            </w:pPr>
            <w:r>
              <w:rPr>
                <w:rFonts w:cs="Arial"/>
                <w:lang w:val="sr-Latn-CS"/>
              </w:rPr>
              <w:t>Polugodišnji i</w:t>
            </w:r>
            <w:r w:rsidRPr="00A94FA3">
              <w:rPr>
                <w:rFonts w:cs="Arial"/>
                <w:lang w:val="sr-Latn-CS"/>
              </w:rPr>
              <w:t>zvještaji međuresorske radne grupe o procesu</w:t>
            </w:r>
            <w:r>
              <w:rPr>
                <w:rFonts w:cs="Arial"/>
                <w:lang w:val="sr-Latn-CS"/>
              </w:rPr>
              <w:t xml:space="preserve"> usklađivanja i implementacije propisa</w:t>
            </w:r>
            <w:r w:rsidRPr="00A94FA3">
              <w:rPr>
                <w:rFonts w:cs="Arial"/>
                <w:lang w:val="sr-Latn-CS"/>
              </w:rPr>
              <w:t>,</w:t>
            </w:r>
          </w:p>
          <w:p w:rsidR="00414A68" w:rsidRDefault="00414A68" w:rsidP="00414A68">
            <w:pPr>
              <w:spacing w:after="0" w:line="264" w:lineRule="auto"/>
              <w:rPr>
                <w:rFonts w:cs="Arial"/>
                <w:lang w:val="sr-Latn-CS"/>
              </w:rPr>
            </w:pPr>
            <w:r w:rsidRPr="00E30421">
              <w:rPr>
                <w:rStyle w:val="Strong"/>
                <w:rFonts w:cs="Arial"/>
                <w:b w:val="0"/>
                <w:lang w:val="de-DE"/>
              </w:rPr>
              <w:t>Izvještaji predstavnik</w:t>
            </w:r>
            <w:r>
              <w:rPr>
                <w:rStyle w:val="Strong"/>
                <w:rFonts w:cs="Arial"/>
                <w:b w:val="0"/>
                <w:lang w:val="de-DE"/>
              </w:rPr>
              <w:t>a IOM-a o procesu usklađivanja i</w:t>
            </w:r>
            <w:r w:rsidRPr="00E30421">
              <w:rPr>
                <w:rStyle w:val="Strong"/>
                <w:rFonts w:cs="Arial"/>
                <w:b w:val="0"/>
                <w:lang w:val="de-DE"/>
              </w:rPr>
              <w:t xml:space="preserve"> </w:t>
            </w:r>
            <w:r>
              <w:rPr>
                <w:rStyle w:val="Strong"/>
                <w:rFonts w:cs="Arial"/>
                <w:b w:val="0"/>
                <w:lang w:val="de-DE"/>
              </w:rPr>
              <w:t xml:space="preserve">implementacije </w:t>
            </w:r>
            <w:r w:rsidRPr="00E30421">
              <w:rPr>
                <w:rStyle w:val="Strong"/>
                <w:rFonts w:cs="Arial"/>
                <w:b w:val="0"/>
                <w:lang w:val="de-DE"/>
              </w:rPr>
              <w:t>propisa</w:t>
            </w:r>
            <w:r>
              <w:rPr>
                <w:rStyle w:val="Strong"/>
                <w:rFonts w:cs="Arial"/>
                <w:b w:val="0"/>
                <w:lang w:val="de-DE"/>
              </w:rPr>
              <w:t>,</w:t>
            </w:r>
          </w:p>
          <w:p w:rsidR="00414A68" w:rsidRPr="00ED7728" w:rsidRDefault="00414A68" w:rsidP="00414A68">
            <w:pPr>
              <w:spacing w:after="0" w:line="264" w:lineRule="auto"/>
              <w:rPr>
                <w:rFonts w:cs="Arial"/>
                <w:lang w:val="sr-Latn-CS"/>
              </w:rPr>
            </w:pPr>
            <w:r>
              <w:rPr>
                <w:rFonts w:cs="Arial"/>
                <w:lang w:val="sr-Latn-CS"/>
              </w:rPr>
              <w:t>Polugodišnji izvještaji</w:t>
            </w:r>
            <w:r w:rsidRPr="00A94FA3">
              <w:rPr>
                <w:rFonts w:cs="Arial"/>
                <w:lang w:val="sr-Latn-CS"/>
              </w:rPr>
              <w:t xml:space="preserve"> o broju  lica koja su ostvarila svoja prava u skladu sa novodonijetim propisima</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sr-Latn-CS"/>
              </w:rPr>
            </w:pPr>
          </w:p>
        </w:tc>
        <w:tc>
          <w:tcPr>
            <w:tcW w:w="3690" w:type="dxa"/>
          </w:tcPr>
          <w:p w:rsidR="00414A68" w:rsidRPr="00A94FA3" w:rsidRDefault="00414A68" w:rsidP="00414A68">
            <w:pPr>
              <w:spacing w:after="0" w:line="264" w:lineRule="auto"/>
              <w:rPr>
                <w:rStyle w:val="Strong"/>
                <w:rFonts w:cs="Arial"/>
                <w:b w:val="0"/>
                <w:lang w:val="de-DE"/>
              </w:rPr>
            </w:pPr>
            <w:r w:rsidRPr="00A94FA3">
              <w:rPr>
                <w:rFonts w:cs="Arial"/>
                <w:lang w:val="sr-Latn-CS"/>
              </w:rPr>
              <w:t xml:space="preserve">Donošenje potrebnih izmjena i dopuna </w:t>
            </w:r>
            <w:r w:rsidRPr="00A94FA3">
              <w:rPr>
                <w:rStyle w:val="Strong"/>
                <w:rFonts w:cs="Arial"/>
                <w:b w:val="0"/>
                <w:lang w:val="de-DE"/>
              </w:rPr>
              <w:t>Zakona o zapošljavanju i radu stranaca i njegovih podzakonskih akata</w:t>
            </w:r>
            <w:r w:rsidRPr="00A94FA3">
              <w:rPr>
                <w:rStyle w:val="Strong"/>
                <w:rFonts w:cs="Arial"/>
                <w:b w:val="0"/>
                <w:color w:val="C00000"/>
                <w:lang w:val="de-DE"/>
              </w:rPr>
              <w:t xml:space="preserve"> </w:t>
            </w:r>
            <w:r>
              <w:rPr>
                <w:rStyle w:val="Strong"/>
                <w:rFonts w:cs="Arial"/>
                <w:b w:val="0"/>
                <w:lang w:val="de-DE"/>
              </w:rPr>
              <w:t>na osnovu urađene A</w:t>
            </w:r>
            <w:r w:rsidRPr="00A94FA3">
              <w:rPr>
                <w:rStyle w:val="Strong"/>
                <w:rFonts w:cs="Arial"/>
                <w:b w:val="0"/>
                <w:lang w:val="de-DE"/>
              </w:rPr>
              <w:t>nalize i njenih preporuka za:</w:t>
            </w:r>
          </w:p>
          <w:p w:rsidR="00414A68" w:rsidRPr="00A94FA3" w:rsidRDefault="00414A68" w:rsidP="00414A68">
            <w:pPr>
              <w:spacing w:after="0" w:line="264" w:lineRule="auto"/>
              <w:rPr>
                <w:rFonts w:cs="Arial"/>
                <w:color w:val="000000"/>
                <w:lang w:val="sr-Latn-CS"/>
              </w:rPr>
            </w:pPr>
          </w:p>
          <w:p w:rsidR="00414A68" w:rsidRPr="00A94FA3" w:rsidRDefault="00414A68" w:rsidP="00414A68">
            <w:pPr>
              <w:spacing w:after="0" w:line="264" w:lineRule="auto"/>
              <w:rPr>
                <w:rStyle w:val="Strong"/>
                <w:rFonts w:cs="Arial"/>
                <w:b w:val="0"/>
                <w:lang w:val="de-DE"/>
              </w:rPr>
            </w:pPr>
            <w:r w:rsidRPr="00A94FA3">
              <w:rPr>
                <w:rFonts w:cs="Arial"/>
                <w:b/>
                <w:color w:val="000000"/>
                <w:lang w:val="en-GB"/>
              </w:rPr>
              <w:t xml:space="preserve">Council Directive 2003/86/EC of 22 </w:t>
            </w:r>
            <w:r w:rsidRPr="00A94FA3">
              <w:rPr>
                <w:rFonts w:cs="Arial"/>
                <w:b/>
                <w:color w:val="000000"/>
                <w:lang w:val="en-GB"/>
              </w:rPr>
              <w:lastRenderedPageBreak/>
              <w:t>September 2003 on the right to family reunification</w:t>
            </w:r>
          </w:p>
          <w:p w:rsidR="00414A68" w:rsidRPr="00A94FA3" w:rsidRDefault="00414A68" w:rsidP="00894F02">
            <w:pPr>
              <w:pStyle w:val="ListParagraph"/>
              <w:numPr>
                <w:ilvl w:val="2"/>
                <w:numId w:val="13"/>
              </w:numPr>
              <w:spacing w:after="0" w:line="264" w:lineRule="auto"/>
              <w:rPr>
                <w:rStyle w:val="Strong"/>
                <w:rFonts w:cs="Arial"/>
                <w:b w:val="0"/>
                <w:lang w:val="de-DE"/>
              </w:rPr>
            </w:pPr>
            <w:r w:rsidRPr="00A94FA3">
              <w:rPr>
                <w:rStyle w:val="Strong"/>
                <w:rFonts w:cs="Arial"/>
                <w:b w:val="0"/>
                <w:i/>
                <w:lang w:val="de-DE"/>
              </w:rPr>
              <w:t>Usklađivanje pojma članova porodice u Zakonu o zapošljavanju i radu stranaca sa pojmom iz Direktive;</w:t>
            </w:r>
          </w:p>
          <w:p w:rsidR="00414A68" w:rsidRPr="00A94FA3" w:rsidRDefault="00414A68" w:rsidP="00414A68">
            <w:pPr>
              <w:spacing w:after="0" w:line="264" w:lineRule="auto"/>
              <w:rPr>
                <w:rFonts w:cs="Arial"/>
                <w:bCs/>
                <w:lang w:val="de-DE"/>
              </w:rPr>
            </w:pPr>
          </w:p>
          <w:p w:rsidR="00414A68" w:rsidRPr="00A94FA3" w:rsidRDefault="00414A68" w:rsidP="00414A68">
            <w:pPr>
              <w:spacing w:after="0" w:line="264" w:lineRule="auto"/>
              <w:rPr>
                <w:rFonts w:cs="Arial"/>
                <w:b/>
                <w:color w:val="000000"/>
                <w:lang w:val="en-GB"/>
              </w:rPr>
            </w:pPr>
            <w:r w:rsidRPr="00A94FA3">
              <w:rPr>
                <w:rFonts w:cs="Arial"/>
                <w:b/>
                <w:color w:val="000000"/>
                <w:lang w:val="en-GB"/>
              </w:rPr>
              <w:t>Council Directive 2005/71/EC of 12 October 2005 on a specific procedure for admitting third-country nationals for the purposes of scientific research</w:t>
            </w:r>
          </w:p>
          <w:p w:rsidR="00414A68" w:rsidRPr="00A94FA3" w:rsidRDefault="00414A68" w:rsidP="00894F02">
            <w:pPr>
              <w:pStyle w:val="ListParagraph"/>
              <w:numPr>
                <w:ilvl w:val="2"/>
                <w:numId w:val="13"/>
              </w:numPr>
              <w:spacing w:after="0" w:line="264" w:lineRule="auto"/>
              <w:rPr>
                <w:rFonts w:cs="Arial"/>
                <w:bCs/>
                <w:lang w:val="en-GB"/>
              </w:rPr>
            </w:pPr>
            <w:r w:rsidRPr="00A94FA3">
              <w:rPr>
                <w:rFonts w:cs="Arial"/>
                <w:i/>
                <w:lang w:val="sl-SI"/>
              </w:rPr>
              <w:t>Definisanje pojma istraživača u skladu sa definicijom iz Direktive i propisivanje da se isti smatraju izuzecima od primjene Zakona o zapošljavanju i radu stranaca, odnosno omogućavanje njihovog rada bez radne dozvole, uz obavezno posjedovanje boravišne dozvole</w:t>
            </w:r>
            <w:r>
              <w:rPr>
                <w:rFonts w:cs="Arial"/>
                <w:i/>
                <w:lang w:val="sl-SI"/>
              </w:rPr>
              <w:t>;</w:t>
            </w:r>
          </w:p>
          <w:p w:rsidR="00414A68" w:rsidRPr="00A94FA3" w:rsidRDefault="00414A68" w:rsidP="00414A68">
            <w:pPr>
              <w:spacing w:after="0" w:line="264" w:lineRule="auto"/>
              <w:rPr>
                <w:rFonts w:cs="Arial"/>
                <w:bCs/>
                <w:lang w:val="en-GB"/>
              </w:rPr>
            </w:pPr>
          </w:p>
          <w:p w:rsidR="00414A68" w:rsidRPr="00A94FA3" w:rsidRDefault="00414A68" w:rsidP="00414A68">
            <w:pPr>
              <w:spacing w:after="0" w:line="264" w:lineRule="auto"/>
              <w:rPr>
                <w:rFonts w:cs="Arial"/>
                <w:b/>
                <w:lang w:val="en-GB"/>
              </w:rPr>
            </w:pPr>
            <w:r w:rsidRPr="00A94FA3">
              <w:rPr>
                <w:rFonts w:cs="Arial"/>
                <w:b/>
                <w:lang w:val="en-GB"/>
              </w:rPr>
              <w:t>Council Directive 2004/114/EC of 13 December 2004 on the conditions of admission of third-country nationals for the purposes of studies, pupil exchange, unremunerated training or voluntary service</w:t>
            </w:r>
          </w:p>
          <w:p w:rsidR="00414A68" w:rsidRPr="00A94FA3" w:rsidRDefault="00414A68" w:rsidP="00894F02">
            <w:pPr>
              <w:pStyle w:val="Header"/>
              <w:numPr>
                <w:ilvl w:val="2"/>
                <w:numId w:val="15"/>
              </w:numPr>
              <w:tabs>
                <w:tab w:val="clear" w:pos="4680"/>
                <w:tab w:val="clear" w:pos="9360"/>
              </w:tabs>
              <w:autoSpaceDE w:val="0"/>
              <w:autoSpaceDN w:val="0"/>
              <w:spacing w:line="264" w:lineRule="auto"/>
              <w:rPr>
                <w:rFonts w:cs="Arial"/>
                <w:i/>
                <w:lang w:val="sl-SI"/>
              </w:rPr>
            </w:pPr>
            <w:r w:rsidRPr="00A94FA3">
              <w:rPr>
                <w:rFonts w:cs="Arial"/>
                <w:i/>
                <w:lang w:val="sl-SI"/>
              </w:rPr>
              <w:t xml:space="preserve">Propisivanje u Zakonu o zapošljavanju i radu stranaca strance-studente kao posebne kategorije kojoj se izdaje radna </w:t>
            </w:r>
            <w:r w:rsidRPr="00A94FA3">
              <w:rPr>
                <w:rFonts w:cs="Arial"/>
                <w:i/>
                <w:lang w:val="sl-SI"/>
              </w:rPr>
              <w:lastRenderedPageBreak/>
              <w:t>dozvola, omogućavanje njihovog zapošljavanja na način koji propisuje Direktiva, uz propisivanje uslova potrebnih za dobijanje radne dozvole;</w:t>
            </w:r>
          </w:p>
          <w:p w:rsidR="00414A68" w:rsidRPr="00A94FA3" w:rsidRDefault="00414A68" w:rsidP="00894F02">
            <w:pPr>
              <w:pStyle w:val="Header"/>
              <w:numPr>
                <w:ilvl w:val="2"/>
                <w:numId w:val="15"/>
              </w:numPr>
              <w:tabs>
                <w:tab w:val="clear" w:pos="4680"/>
                <w:tab w:val="clear" w:pos="9360"/>
              </w:tabs>
              <w:autoSpaceDE w:val="0"/>
              <w:autoSpaceDN w:val="0"/>
              <w:spacing w:line="264" w:lineRule="auto"/>
              <w:rPr>
                <w:rFonts w:cs="Arial"/>
                <w:i/>
                <w:color w:val="C00000"/>
                <w:lang w:val="sl-SI"/>
              </w:rPr>
            </w:pPr>
            <w:r w:rsidRPr="00A94FA3">
              <w:rPr>
                <w:rFonts w:cs="Arial"/>
                <w:i/>
                <w:lang w:val="sl-SI"/>
              </w:rPr>
              <w:t>Propisivanje u Zakonu o zapošljavanju i radu stranaca posebnih kategorija: stranci-volonteri (dobrovoljci) i stranci neplaćeni pripravnici;</w:t>
            </w:r>
          </w:p>
          <w:p w:rsidR="00414A68" w:rsidRPr="00A94FA3" w:rsidRDefault="00414A68" w:rsidP="00414A68">
            <w:pPr>
              <w:pStyle w:val="Header"/>
              <w:tabs>
                <w:tab w:val="clear" w:pos="4680"/>
                <w:tab w:val="clear" w:pos="9360"/>
              </w:tabs>
              <w:autoSpaceDE w:val="0"/>
              <w:autoSpaceDN w:val="0"/>
              <w:spacing w:line="264" w:lineRule="auto"/>
              <w:rPr>
                <w:rFonts w:cs="Arial"/>
                <w:i/>
                <w:lang w:val="sl-SI"/>
              </w:rPr>
            </w:pPr>
          </w:p>
          <w:p w:rsidR="00414A68" w:rsidRPr="00A94FA3" w:rsidRDefault="00414A68" w:rsidP="00414A68">
            <w:pPr>
              <w:spacing w:after="0" w:line="264" w:lineRule="auto"/>
              <w:rPr>
                <w:rFonts w:cs="Arial"/>
                <w:b/>
                <w:lang w:val="en-GB"/>
              </w:rPr>
            </w:pPr>
            <w:r w:rsidRPr="00A94FA3">
              <w:rPr>
                <w:rFonts w:cs="Arial"/>
                <w:b/>
                <w:lang w:val="en-GB"/>
              </w:rPr>
              <w:t xml:space="preserve">Council Directive 2003/109/EC of 25 November 2003 concerning the status of third-country nationals who are long term residents  </w:t>
            </w:r>
          </w:p>
          <w:p w:rsidR="00414A68" w:rsidRPr="00A94FA3" w:rsidRDefault="00414A68" w:rsidP="00894F02">
            <w:pPr>
              <w:pStyle w:val="Header"/>
              <w:numPr>
                <w:ilvl w:val="2"/>
                <w:numId w:val="15"/>
              </w:numPr>
              <w:tabs>
                <w:tab w:val="clear" w:pos="4680"/>
                <w:tab w:val="clear" w:pos="9360"/>
              </w:tabs>
              <w:autoSpaceDE w:val="0"/>
              <w:autoSpaceDN w:val="0"/>
              <w:spacing w:line="264" w:lineRule="auto"/>
              <w:rPr>
                <w:rFonts w:cs="Arial"/>
                <w:i/>
                <w:lang w:val="en-GB"/>
              </w:rPr>
            </w:pPr>
            <w:r w:rsidRPr="00A94FA3">
              <w:rPr>
                <w:rFonts w:cs="Arial"/>
                <w:i/>
                <w:lang w:val="hr-HR"/>
              </w:rPr>
              <w:t xml:space="preserve">Preciziranje odredbe da stranci kojima je odobreno stalno nastanjenje imaju ista prava u pogledu zapošljavanja kao i državljani Crne Gore, osim u pogledu obavljanja javne vlasti, odnosno </w:t>
            </w:r>
            <w:r w:rsidRPr="00A94FA3">
              <w:rPr>
                <w:rFonts w:cs="Arial"/>
                <w:i/>
                <w:lang w:val="sl-SI"/>
              </w:rPr>
              <w:t>u djelatnostima gdje je posebnim zakonom kao uslov za zapošljavanje predviđeno crnogorsko državljanstvo</w:t>
            </w:r>
            <w:r>
              <w:rPr>
                <w:rFonts w:cs="Arial"/>
                <w:i/>
                <w:lang w:val="sl-SI"/>
              </w:rPr>
              <w:t>.</w:t>
            </w:r>
          </w:p>
        </w:tc>
        <w:tc>
          <w:tcPr>
            <w:tcW w:w="2070" w:type="dxa"/>
          </w:tcPr>
          <w:p w:rsidR="00414A68" w:rsidRPr="00A94FA3" w:rsidRDefault="00414A68" w:rsidP="00414A68">
            <w:pPr>
              <w:spacing w:after="0" w:line="264" w:lineRule="auto"/>
              <w:jc w:val="center"/>
              <w:rPr>
                <w:rFonts w:cs="Arial"/>
                <w:lang w:val="de-DE"/>
              </w:rPr>
            </w:pPr>
            <w:r w:rsidRPr="00A94FA3">
              <w:rPr>
                <w:rFonts w:cs="Arial"/>
                <w:lang w:val="de-DE"/>
              </w:rPr>
              <w:lastRenderedPageBreak/>
              <w:t>Ministarstvo rada i socijalnog staranja</w:t>
            </w:r>
            <w:r>
              <w:rPr>
                <w:rFonts w:cs="Arial"/>
                <w:lang w:val="de-DE"/>
              </w:rPr>
              <w:t>,</w:t>
            </w:r>
          </w:p>
          <w:p w:rsidR="00414A68" w:rsidRPr="00A94FA3" w:rsidRDefault="00414A68" w:rsidP="00414A68">
            <w:pPr>
              <w:spacing w:after="0" w:line="264" w:lineRule="auto"/>
              <w:jc w:val="center"/>
              <w:rPr>
                <w:rFonts w:cs="Arial"/>
                <w:lang w:val="sr-Latn-CS"/>
              </w:rPr>
            </w:pPr>
            <w:r w:rsidRPr="00A94FA3">
              <w:rPr>
                <w:rFonts w:cs="Arial"/>
                <w:lang w:val="sr-Latn-CS"/>
              </w:rPr>
              <w:t>Zavod za zapošljavanje</w:t>
            </w:r>
            <w:r>
              <w:rPr>
                <w:rFonts w:cs="Arial"/>
                <w:lang w:val="sr-Latn-CS"/>
              </w:rPr>
              <w:t>,</w:t>
            </w:r>
          </w:p>
          <w:p w:rsidR="00414A68" w:rsidRPr="00A94FA3" w:rsidRDefault="00414A68" w:rsidP="00414A68">
            <w:pPr>
              <w:spacing w:after="0" w:line="264" w:lineRule="auto"/>
              <w:jc w:val="center"/>
              <w:rPr>
                <w:rFonts w:cs="Arial"/>
              </w:rPr>
            </w:pPr>
            <w:r w:rsidRPr="00A94FA3">
              <w:rPr>
                <w:rFonts w:cs="Arial"/>
              </w:rPr>
              <w:t>Međuresorska radna grupa</w:t>
            </w:r>
          </w:p>
          <w:p w:rsidR="00414A68" w:rsidRPr="00A94FA3" w:rsidRDefault="00414A68" w:rsidP="00414A68">
            <w:pPr>
              <w:spacing w:after="0" w:line="264" w:lineRule="auto"/>
              <w:jc w:val="center"/>
              <w:rPr>
                <w:rFonts w:cs="Arial"/>
                <w:color w:val="C00000"/>
                <w:lang w:val="de-DE"/>
              </w:rPr>
            </w:pPr>
          </w:p>
          <w:p w:rsidR="00414A68" w:rsidRPr="00A94FA3" w:rsidRDefault="00414A68" w:rsidP="00414A68">
            <w:pPr>
              <w:spacing w:after="0" w:line="264" w:lineRule="auto"/>
              <w:rPr>
                <w:rFonts w:cs="Arial"/>
                <w:color w:val="C00000"/>
                <w:lang w:val="de-DE"/>
              </w:rPr>
            </w:pPr>
          </w:p>
        </w:tc>
        <w:tc>
          <w:tcPr>
            <w:tcW w:w="1440" w:type="dxa"/>
          </w:tcPr>
          <w:p w:rsidR="00414A68" w:rsidRDefault="00414A68" w:rsidP="00414A68">
            <w:pPr>
              <w:spacing w:after="0" w:line="264" w:lineRule="auto"/>
              <w:jc w:val="center"/>
              <w:rPr>
                <w:rFonts w:cs="Arial"/>
                <w:lang w:val="sr-Latn-CS"/>
              </w:rPr>
            </w:pPr>
            <w:r>
              <w:rPr>
                <w:rFonts w:cs="Arial"/>
                <w:lang w:val="sr-Latn-CS"/>
              </w:rPr>
              <w:lastRenderedPageBreak/>
              <w:t xml:space="preserve">IV </w:t>
            </w:r>
            <w:r>
              <w:rPr>
                <w:color w:val="000000" w:themeColor="text1"/>
                <w:lang w:val="pl-PL"/>
              </w:rPr>
              <w:t>kvartal</w:t>
            </w:r>
            <w:r w:rsidRPr="00A94FA3">
              <w:rPr>
                <w:rFonts w:cs="Arial"/>
                <w:lang w:val="sr-Latn-CS"/>
              </w:rPr>
              <w:t xml:space="preserve"> </w:t>
            </w:r>
          </w:p>
          <w:p w:rsidR="00414A68" w:rsidRPr="00A94FA3" w:rsidRDefault="00414A68" w:rsidP="00414A68">
            <w:pPr>
              <w:spacing w:after="0" w:line="264" w:lineRule="auto"/>
              <w:jc w:val="center"/>
              <w:rPr>
                <w:rFonts w:cs="Arial"/>
                <w:lang w:val="sr-Latn-CS"/>
              </w:rPr>
            </w:pPr>
            <w:r w:rsidRPr="00A94FA3">
              <w:rPr>
                <w:rFonts w:cs="Arial"/>
                <w:lang w:val="sr-Latn-CS"/>
              </w:rPr>
              <w:t>2015</w:t>
            </w:r>
          </w:p>
          <w:p w:rsidR="00414A68" w:rsidRPr="00A94FA3" w:rsidRDefault="00414A68" w:rsidP="00414A68">
            <w:pPr>
              <w:spacing w:after="0" w:line="264" w:lineRule="auto"/>
              <w:jc w:val="center"/>
              <w:rPr>
                <w:rFonts w:cs="Arial"/>
                <w:lang w:val="sr-Latn-CS"/>
              </w:rPr>
            </w:pPr>
          </w:p>
          <w:p w:rsidR="00414A68" w:rsidRPr="00A94FA3" w:rsidRDefault="00414A68" w:rsidP="00414A68">
            <w:pPr>
              <w:spacing w:after="0" w:line="264" w:lineRule="auto"/>
              <w:jc w:val="center"/>
              <w:rPr>
                <w:rFonts w:cs="Arial"/>
                <w:lang w:val="sr-Latn-CS"/>
              </w:rPr>
            </w:pPr>
          </w:p>
          <w:p w:rsidR="00414A68" w:rsidRPr="00A94FA3" w:rsidRDefault="00414A68" w:rsidP="00414A68">
            <w:pPr>
              <w:spacing w:after="0" w:line="264" w:lineRule="auto"/>
              <w:rPr>
                <w:rFonts w:cs="Arial"/>
                <w:lang w:val="sr-Latn-CS"/>
              </w:rPr>
            </w:pPr>
          </w:p>
        </w:tc>
        <w:tc>
          <w:tcPr>
            <w:tcW w:w="2070" w:type="dxa"/>
          </w:tcPr>
          <w:p w:rsidR="00414A68" w:rsidRPr="00A94FA3" w:rsidRDefault="00414A68" w:rsidP="00414A68">
            <w:pPr>
              <w:spacing w:after="0" w:line="264" w:lineRule="auto"/>
              <w:rPr>
                <w:rFonts w:cs="Arial"/>
              </w:rPr>
            </w:pPr>
            <w:r w:rsidRPr="00A94FA3">
              <w:rPr>
                <w:rFonts w:cs="Arial"/>
              </w:rPr>
              <w:t xml:space="preserve">Redovna budžetska sredstva  </w:t>
            </w:r>
          </w:p>
          <w:p w:rsidR="00414A68" w:rsidRPr="00A94FA3" w:rsidRDefault="00414A68" w:rsidP="00414A68">
            <w:pPr>
              <w:spacing w:after="0" w:line="264" w:lineRule="auto"/>
              <w:rPr>
                <w:rFonts w:cs="Arial"/>
              </w:rPr>
            </w:pPr>
          </w:p>
          <w:p w:rsidR="00414A68" w:rsidRPr="00A94FA3" w:rsidRDefault="00414A68" w:rsidP="00414A68">
            <w:pPr>
              <w:spacing w:after="0" w:line="264" w:lineRule="auto"/>
              <w:rPr>
                <w:rFonts w:cs="Arial"/>
                <w:i/>
                <w:color w:val="C00000"/>
                <w:u w:val="single"/>
              </w:rPr>
            </w:pPr>
          </w:p>
        </w:tc>
        <w:tc>
          <w:tcPr>
            <w:tcW w:w="2070" w:type="dxa"/>
          </w:tcPr>
          <w:p w:rsidR="00414A68" w:rsidRDefault="00414A68" w:rsidP="00414A68">
            <w:pPr>
              <w:spacing w:after="0" w:line="264" w:lineRule="auto"/>
              <w:rPr>
                <w:rFonts w:cs="Arial"/>
              </w:rPr>
            </w:pPr>
            <w:r>
              <w:rPr>
                <w:rFonts w:cs="Arial"/>
              </w:rPr>
              <w:t xml:space="preserve">Pripremljen Predlog izmjena i dopuna Zakona o </w:t>
            </w:r>
            <w:r w:rsidRPr="00A94FA3">
              <w:rPr>
                <w:rFonts w:cs="Arial"/>
              </w:rPr>
              <w:t>zapošljavanju i radu stranaca</w:t>
            </w:r>
            <w:r>
              <w:rPr>
                <w:rFonts w:cs="Arial"/>
              </w:rPr>
              <w:t xml:space="preserve"> i dostavljen Vladi na razmatranje,</w:t>
            </w:r>
          </w:p>
          <w:p w:rsidR="00414A68" w:rsidRDefault="00414A68" w:rsidP="00414A68">
            <w:pPr>
              <w:spacing w:after="0" w:line="264" w:lineRule="auto"/>
              <w:rPr>
                <w:rFonts w:cs="Arial"/>
              </w:rPr>
            </w:pPr>
            <w:r>
              <w:rPr>
                <w:rFonts w:cs="Arial"/>
              </w:rPr>
              <w:lastRenderedPageBreak/>
              <w:t xml:space="preserve">Predlog izmjena i dopuna Zakona </w:t>
            </w:r>
            <w:r w:rsidRPr="00A94FA3">
              <w:rPr>
                <w:rFonts w:cs="Arial"/>
              </w:rPr>
              <w:t>o zapošljavanju i radu stranaca</w:t>
            </w:r>
            <w:r>
              <w:rPr>
                <w:rFonts w:cs="Arial"/>
              </w:rPr>
              <w:t xml:space="preserve"> utvrđen od strane Vlade,</w:t>
            </w:r>
          </w:p>
          <w:p w:rsidR="00414A68" w:rsidRDefault="00414A68" w:rsidP="00414A68">
            <w:pPr>
              <w:spacing w:after="0" w:line="264" w:lineRule="auto"/>
              <w:rPr>
                <w:rFonts w:cs="Arial"/>
              </w:rPr>
            </w:pPr>
            <w:r w:rsidRPr="00A94FA3">
              <w:rPr>
                <w:rFonts w:cs="Arial"/>
              </w:rPr>
              <w:t>Donijete izmjene i dopune Zakona o</w:t>
            </w:r>
            <w:r>
              <w:rPr>
                <w:rFonts w:cs="Arial"/>
              </w:rPr>
              <w:t xml:space="preserve"> zapošljavanju i radu stranaca,</w:t>
            </w:r>
          </w:p>
          <w:p w:rsidR="00414A68" w:rsidRPr="00A94FA3" w:rsidRDefault="00414A68" w:rsidP="00414A68">
            <w:pPr>
              <w:spacing w:after="0" w:line="264" w:lineRule="auto"/>
              <w:rPr>
                <w:rFonts w:cs="Arial"/>
              </w:rPr>
            </w:pPr>
            <w:r>
              <w:rPr>
                <w:rFonts w:cs="Arial"/>
              </w:rPr>
              <w:t xml:space="preserve">Donijete izmjene i dopune </w:t>
            </w:r>
            <w:r w:rsidRPr="00A94FA3">
              <w:rPr>
                <w:rFonts w:cs="Arial"/>
              </w:rPr>
              <w:t>podzakonskih akata,</w:t>
            </w:r>
          </w:p>
          <w:p w:rsidR="00414A68" w:rsidRPr="00A94FA3" w:rsidRDefault="00414A68" w:rsidP="00414A68">
            <w:pPr>
              <w:spacing w:after="0" w:line="264" w:lineRule="auto"/>
              <w:rPr>
                <w:rFonts w:cs="Arial"/>
                <w:lang w:val="sr-Latn-CS"/>
              </w:rPr>
            </w:pPr>
          </w:p>
        </w:tc>
        <w:tc>
          <w:tcPr>
            <w:tcW w:w="2160" w:type="dxa"/>
          </w:tcPr>
          <w:p w:rsidR="00414A68" w:rsidRPr="00A94FA3" w:rsidRDefault="00414A68" w:rsidP="00414A68">
            <w:pPr>
              <w:spacing w:after="0" w:line="264" w:lineRule="auto"/>
              <w:rPr>
                <w:rFonts w:cs="Arial"/>
                <w:lang w:val="sr-Latn-CS"/>
              </w:rPr>
            </w:pPr>
            <w:r>
              <w:rPr>
                <w:rFonts w:cs="Arial"/>
                <w:lang w:val="sr-Latn-CS"/>
              </w:rPr>
              <w:lastRenderedPageBreak/>
              <w:t>Polugodišnji i</w:t>
            </w:r>
            <w:r w:rsidRPr="00A94FA3">
              <w:rPr>
                <w:rFonts w:cs="Arial"/>
                <w:lang w:val="sr-Latn-CS"/>
              </w:rPr>
              <w:t>zvještaji međuresorske radne grupe o procesu</w:t>
            </w:r>
            <w:r>
              <w:rPr>
                <w:rFonts w:cs="Arial"/>
                <w:lang w:val="sr-Latn-CS"/>
              </w:rPr>
              <w:t xml:space="preserve"> usklađivanja i implementacije propisa</w:t>
            </w:r>
            <w:r w:rsidRPr="00A94FA3">
              <w:rPr>
                <w:rFonts w:cs="Arial"/>
                <w:lang w:val="sr-Latn-CS"/>
              </w:rPr>
              <w:t>,</w:t>
            </w:r>
          </w:p>
          <w:p w:rsidR="00414A68" w:rsidRDefault="00414A68" w:rsidP="00414A68">
            <w:pPr>
              <w:spacing w:after="0" w:line="264" w:lineRule="auto"/>
              <w:rPr>
                <w:rFonts w:cs="Arial"/>
                <w:lang w:val="sr-Latn-CS"/>
              </w:rPr>
            </w:pPr>
            <w:r w:rsidRPr="00E30421">
              <w:rPr>
                <w:rStyle w:val="Strong"/>
                <w:rFonts w:cs="Arial"/>
                <w:b w:val="0"/>
                <w:lang w:val="de-DE"/>
              </w:rPr>
              <w:t xml:space="preserve">Izvještaji </w:t>
            </w:r>
            <w:r w:rsidRPr="00E30421">
              <w:rPr>
                <w:rStyle w:val="Strong"/>
                <w:rFonts w:cs="Arial"/>
                <w:b w:val="0"/>
                <w:lang w:val="de-DE"/>
              </w:rPr>
              <w:lastRenderedPageBreak/>
              <w:t>predstavnik</w:t>
            </w:r>
            <w:r>
              <w:rPr>
                <w:rStyle w:val="Strong"/>
                <w:rFonts w:cs="Arial"/>
                <w:b w:val="0"/>
                <w:lang w:val="de-DE"/>
              </w:rPr>
              <w:t>a IOM-a o procesu usklađivanja i</w:t>
            </w:r>
            <w:r w:rsidRPr="00E30421">
              <w:rPr>
                <w:rStyle w:val="Strong"/>
                <w:rFonts w:cs="Arial"/>
                <w:b w:val="0"/>
                <w:lang w:val="de-DE"/>
              </w:rPr>
              <w:t xml:space="preserve"> </w:t>
            </w:r>
            <w:r>
              <w:rPr>
                <w:rStyle w:val="Strong"/>
                <w:rFonts w:cs="Arial"/>
                <w:b w:val="0"/>
                <w:lang w:val="de-DE"/>
              </w:rPr>
              <w:t xml:space="preserve">implementacije </w:t>
            </w:r>
            <w:r w:rsidRPr="00E30421">
              <w:rPr>
                <w:rStyle w:val="Strong"/>
                <w:rFonts w:cs="Arial"/>
                <w:b w:val="0"/>
                <w:lang w:val="de-DE"/>
              </w:rPr>
              <w:t>propisa</w:t>
            </w:r>
            <w:r>
              <w:rPr>
                <w:rStyle w:val="Strong"/>
                <w:rFonts w:cs="Arial"/>
                <w:b w:val="0"/>
                <w:lang w:val="de-DE"/>
              </w:rPr>
              <w:t>,</w:t>
            </w:r>
          </w:p>
          <w:p w:rsidR="00414A68" w:rsidRPr="00A94FA3" w:rsidRDefault="00414A68" w:rsidP="00414A68">
            <w:pPr>
              <w:spacing w:after="0" w:line="264" w:lineRule="auto"/>
              <w:rPr>
                <w:rFonts w:cs="Arial"/>
                <w:lang w:val="sr-Latn-CS"/>
              </w:rPr>
            </w:pPr>
            <w:r>
              <w:rPr>
                <w:rFonts w:cs="Arial"/>
                <w:lang w:val="sr-Latn-CS"/>
              </w:rPr>
              <w:t>Polugodišnji izvještaji</w:t>
            </w:r>
            <w:r w:rsidRPr="00A94FA3">
              <w:rPr>
                <w:rFonts w:cs="Arial"/>
                <w:lang w:val="sr-Latn-CS"/>
              </w:rPr>
              <w:t xml:space="preserve"> o broju  članova porodice sponzora koji su ostvarili pravo na rad,</w:t>
            </w:r>
          </w:p>
          <w:p w:rsidR="00414A68" w:rsidRPr="00A94FA3" w:rsidRDefault="00414A68" w:rsidP="00414A68">
            <w:pPr>
              <w:spacing w:after="0" w:line="264" w:lineRule="auto"/>
              <w:rPr>
                <w:rFonts w:cs="Arial"/>
                <w:lang w:val="sr-Latn-CS"/>
              </w:rPr>
            </w:pPr>
            <w:r>
              <w:rPr>
                <w:rFonts w:cs="Arial"/>
                <w:lang w:val="sr-Latn-CS"/>
              </w:rPr>
              <w:t>Polugodišnji izvještaji</w:t>
            </w:r>
            <w:r w:rsidRPr="00A94FA3">
              <w:rPr>
                <w:rFonts w:cs="Arial"/>
                <w:lang w:val="sr-Latn-CS"/>
              </w:rPr>
              <w:t xml:space="preserve"> o broju radnih dozvola izdatih stranim studentima,</w:t>
            </w:r>
          </w:p>
          <w:p w:rsidR="00414A68" w:rsidRPr="00A94FA3" w:rsidRDefault="00414A68" w:rsidP="00414A68">
            <w:pPr>
              <w:spacing w:after="0" w:line="264" w:lineRule="auto"/>
              <w:rPr>
                <w:rFonts w:cs="Arial"/>
                <w:lang w:val="sr-Latn-CS"/>
              </w:rPr>
            </w:pPr>
            <w:r>
              <w:rPr>
                <w:rFonts w:cs="Arial"/>
                <w:lang w:val="sr-Latn-CS"/>
              </w:rPr>
              <w:t>Polugodišnji izvještaji</w:t>
            </w:r>
            <w:r w:rsidRPr="00A94FA3">
              <w:rPr>
                <w:rFonts w:cs="Arial"/>
                <w:lang w:val="sr-Latn-CS"/>
              </w:rPr>
              <w:t xml:space="preserve"> o broju stranih volontera i neplaćenih pripravnika kojima je omogućeno da rade,</w:t>
            </w:r>
          </w:p>
          <w:p w:rsidR="00414A68" w:rsidRPr="00A94FA3" w:rsidRDefault="00414A68" w:rsidP="00414A68">
            <w:pPr>
              <w:spacing w:after="0" w:line="264" w:lineRule="auto"/>
              <w:rPr>
                <w:rFonts w:cs="Arial"/>
                <w:lang w:val="sr-Latn-CS"/>
              </w:rPr>
            </w:pPr>
            <w:r w:rsidRPr="00A94FA3">
              <w:rPr>
                <w:rFonts w:cs="Arial"/>
                <w:lang w:val="sr-Latn-CS"/>
              </w:rPr>
              <w:t>Statistički pokazatelji o broju podnijetih žalbi od strane podnosilaca zahtjeva,</w:t>
            </w:r>
          </w:p>
          <w:p w:rsidR="00414A68" w:rsidRPr="00A94FA3" w:rsidRDefault="00414A68" w:rsidP="00414A68">
            <w:pPr>
              <w:spacing w:after="0" w:line="264" w:lineRule="auto"/>
              <w:rPr>
                <w:rFonts w:cs="Arial"/>
                <w:lang w:val="sr-Latn-CS"/>
              </w:rPr>
            </w:pPr>
            <w:r w:rsidRPr="00A94FA3">
              <w:rPr>
                <w:rFonts w:cs="Arial"/>
                <w:lang w:val="sr-Latn-CS"/>
              </w:rPr>
              <w:t>Statistički pokazatelji o broju tužbi podnijetih Upravnom sudu</w:t>
            </w:r>
            <w:r>
              <w:rPr>
                <w:rFonts w:cs="Arial"/>
                <w:lang w:val="sr-Latn-CS"/>
              </w:rPr>
              <w:t xml:space="preserve"> od strane podnosilaca zahtjeva</w:t>
            </w:r>
            <w:r w:rsidRPr="00A94FA3">
              <w:rPr>
                <w:rFonts w:cs="Arial"/>
                <w:lang w:val="sr-Latn-CS"/>
              </w:rPr>
              <w:t>,</w:t>
            </w:r>
          </w:p>
          <w:p w:rsidR="00414A68" w:rsidRPr="00A94FA3" w:rsidRDefault="00414A68" w:rsidP="00414A68">
            <w:pPr>
              <w:spacing w:after="0" w:line="264" w:lineRule="auto"/>
              <w:rPr>
                <w:rFonts w:cs="Arial"/>
                <w:lang w:val="sr-Latn-CS"/>
              </w:rPr>
            </w:pP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sr-Latn-CS"/>
              </w:rPr>
            </w:pPr>
          </w:p>
        </w:tc>
        <w:tc>
          <w:tcPr>
            <w:tcW w:w="3690" w:type="dxa"/>
          </w:tcPr>
          <w:p w:rsidR="00414A68" w:rsidRPr="00A94FA3" w:rsidRDefault="00414A68" w:rsidP="00414A68">
            <w:pPr>
              <w:spacing w:after="0" w:line="264" w:lineRule="auto"/>
              <w:rPr>
                <w:rStyle w:val="Strong"/>
                <w:rFonts w:cs="Arial"/>
                <w:b w:val="0"/>
                <w:lang w:val="de-DE"/>
              </w:rPr>
            </w:pPr>
            <w:r w:rsidRPr="00A94FA3">
              <w:rPr>
                <w:rFonts w:cs="Arial"/>
                <w:lang w:val="sr-Latn-CS"/>
              </w:rPr>
              <w:t xml:space="preserve">Donošenje potrebnih izmjena i dopuna </w:t>
            </w:r>
            <w:r w:rsidRPr="00A94FA3">
              <w:rPr>
                <w:rStyle w:val="Strong"/>
                <w:rFonts w:cs="Arial"/>
                <w:b w:val="0"/>
                <w:lang w:val="de-DE"/>
              </w:rPr>
              <w:t>Zakona o volonterskom radu i njegovih podzak</w:t>
            </w:r>
            <w:r>
              <w:rPr>
                <w:rStyle w:val="Strong"/>
                <w:rFonts w:cs="Arial"/>
                <w:b w:val="0"/>
                <w:lang w:val="de-DE"/>
              </w:rPr>
              <w:t>onskih akata na osnovu urađene A</w:t>
            </w:r>
            <w:r w:rsidRPr="00A94FA3">
              <w:rPr>
                <w:rStyle w:val="Strong"/>
                <w:rFonts w:cs="Arial"/>
                <w:b w:val="0"/>
                <w:lang w:val="de-DE"/>
              </w:rPr>
              <w:t>nalize i njenih preporuka za:</w:t>
            </w:r>
          </w:p>
          <w:p w:rsidR="00414A68" w:rsidRPr="00A94FA3" w:rsidRDefault="00414A68" w:rsidP="00414A68">
            <w:pPr>
              <w:spacing w:after="0" w:line="264" w:lineRule="auto"/>
              <w:rPr>
                <w:rStyle w:val="Strong"/>
                <w:b w:val="0"/>
                <w:lang w:val="de-DE"/>
              </w:rPr>
            </w:pPr>
          </w:p>
          <w:p w:rsidR="00414A68" w:rsidRPr="00A94FA3" w:rsidRDefault="00414A68" w:rsidP="00414A68">
            <w:pPr>
              <w:spacing w:after="0" w:line="264" w:lineRule="auto"/>
              <w:rPr>
                <w:rFonts w:cs="Arial"/>
                <w:b/>
                <w:lang w:val="en-GB"/>
              </w:rPr>
            </w:pPr>
            <w:r w:rsidRPr="00A94FA3">
              <w:rPr>
                <w:rFonts w:cs="Arial"/>
                <w:b/>
                <w:lang w:val="en-GB"/>
              </w:rPr>
              <w:lastRenderedPageBreak/>
              <w:t>Council Directive 2004/114/EC of 13 December 2004 on the conditions of admission of third-country nationals for the purposes of studies, pupil exchange, unremunerated training or voluntary service</w:t>
            </w:r>
          </w:p>
          <w:p w:rsidR="00414A68" w:rsidRPr="00B65F0D" w:rsidRDefault="00414A68" w:rsidP="00894F02">
            <w:pPr>
              <w:pStyle w:val="ListParagraph"/>
              <w:numPr>
                <w:ilvl w:val="2"/>
                <w:numId w:val="15"/>
              </w:numPr>
              <w:spacing w:after="0" w:line="264" w:lineRule="auto"/>
              <w:rPr>
                <w:rFonts w:cs="Arial"/>
                <w:bCs/>
                <w:i/>
                <w:lang w:val="sr-Latn-CS"/>
              </w:rPr>
            </w:pPr>
            <w:r w:rsidRPr="00A94FA3">
              <w:rPr>
                <w:rStyle w:val="Strong"/>
                <w:rFonts w:cs="Arial"/>
                <w:b w:val="0"/>
                <w:i/>
                <w:lang w:val="sr-Latn-CS"/>
              </w:rPr>
              <w:t>Obuhvatanje svih odredbi iz čl. 10 i 11 Direktive</w:t>
            </w:r>
            <w:r w:rsidRPr="00A94FA3">
              <w:rPr>
                <w:rStyle w:val="Strong"/>
                <w:rFonts w:cs="Arial"/>
                <w:b w:val="0"/>
                <w:i/>
                <w:lang w:val="de-DE"/>
              </w:rPr>
              <w:t xml:space="preserve"> i</w:t>
            </w:r>
            <w:r w:rsidRPr="00A94FA3">
              <w:rPr>
                <w:rStyle w:val="Strong"/>
                <w:rFonts w:cs="Arial"/>
                <w:b w:val="0"/>
                <w:i/>
                <w:lang w:val="sr-Latn-CS"/>
              </w:rPr>
              <w:t xml:space="preserve"> proširivanje sadržaja ugovora o volonterskom radu</w:t>
            </w:r>
            <w:r>
              <w:rPr>
                <w:rStyle w:val="Strong"/>
                <w:rFonts w:cs="Arial"/>
                <w:b w:val="0"/>
                <w:i/>
                <w:lang w:val="sr-Latn-CS"/>
              </w:rPr>
              <w:t>.</w:t>
            </w:r>
          </w:p>
        </w:tc>
        <w:tc>
          <w:tcPr>
            <w:tcW w:w="2070" w:type="dxa"/>
          </w:tcPr>
          <w:p w:rsidR="00414A68" w:rsidRPr="00A94FA3" w:rsidRDefault="00414A68" w:rsidP="00414A68">
            <w:pPr>
              <w:spacing w:after="0" w:line="264" w:lineRule="auto"/>
              <w:jc w:val="center"/>
              <w:rPr>
                <w:rFonts w:cs="Arial"/>
                <w:lang w:val="sr-Latn-CS"/>
              </w:rPr>
            </w:pPr>
            <w:r w:rsidRPr="00A94FA3">
              <w:rPr>
                <w:rFonts w:cs="Arial"/>
                <w:lang w:val="sr-Latn-CS"/>
              </w:rPr>
              <w:lastRenderedPageBreak/>
              <w:t>Ministarstvo rada i socijalnog staranja</w:t>
            </w:r>
            <w:r>
              <w:rPr>
                <w:rFonts w:cs="Arial"/>
                <w:lang w:val="sr-Latn-CS"/>
              </w:rPr>
              <w:t>,</w:t>
            </w:r>
          </w:p>
          <w:p w:rsidR="00414A68" w:rsidRPr="00A94FA3" w:rsidRDefault="00414A68" w:rsidP="00414A68">
            <w:pPr>
              <w:spacing w:after="0" w:line="264" w:lineRule="auto"/>
              <w:jc w:val="center"/>
              <w:rPr>
                <w:rFonts w:cs="Arial"/>
                <w:color w:val="C00000"/>
                <w:lang w:val="de-DE"/>
              </w:rPr>
            </w:pPr>
            <w:r w:rsidRPr="00A94FA3">
              <w:rPr>
                <w:rFonts w:cs="Arial"/>
                <w:lang w:val="sr-Latn-CS"/>
              </w:rPr>
              <w:t>Zavod za zapošljavanje</w:t>
            </w:r>
          </w:p>
          <w:p w:rsidR="00414A68" w:rsidRPr="00A94FA3" w:rsidRDefault="00414A68" w:rsidP="00414A68">
            <w:pPr>
              <w:spacing w:after="0" w:line="264" w:lineRule="auto"/>
              <w:jc w:val="center"/>
              <w:rPr>
                <w:rFonts w:cs="Arial"/>
              </w:rPr>
            </w:pPr>
            <w:r w:rsidRPr="00A94FA3">
              <w:rPr>
                <w:rFonts w:cs="Arial"/>
              </w:rPr>
              <w:t>Međuresorska radna grupa</w:t>
            </w:r>
          </w:p>
          <w:p w:rsidR="00414A68" w:rsidRPr="00A94FA3" w:rsidRDefault="00414A68" w:rsidP="00414A68">
            <w:pPr>
              <w:spacing w:after="0" w:line="264" w:lineRule="auto"/>
              <w:jc w:val="center"/>
              <w:rPr>
                <w:rFonts w:cs="Arial"/>
                <w:lang w:val="de-DE"/>
              </w:rPr>
            </w:pPr>
          </w:p>
        </w:tc>
        <w:tc>
          <w:tcPr>
            <w:tcW w:w="1440" w:type="dxa"/>
          </w:tcPr>
          <w:p w:rsidR="00414A68" w:rsidRDefault="00414A68" w:rsidP="00414A68">
            <w:pPr>
              <w:spacing w:after="0" w:line="264" w:lineRule="auto"/>
              <w:jc w:val="center"/>
              <w:rPr>
                <w:rFonts w:cs="Arial"/>
                <w:lang w:val="sr-Latn-CS"/>
              </w:rPr>
            </w:pPr>
            <w:r>
              <w:rPr>
                <w:rFonts w:cs="Arial"/>
                <w:lang w:val="sr-Latn-CS"/>
              </w:rPr>
              <w:lastRenderedPageBreak/>
              <w:t xml:space="preserve">IV </w:t>
            </w:r>
            <w:r>
              <w:rPr>
                <w:color w:val="000000" w:themeColor="text1"/>
                <w:lang w:val="pl-PL"/>
              </w:rPr>
              <w:t>kvartal</w:t>
            </w:r>
            <w:r w:rsidRPr="00A94FA3">
              <w:rPr>
                <w:rFonts w:cs="Arial"/>
                <w:lang w:val="sr-Latn-CS"/>
              </w:rPr>
              <w:t xml:space="preserve"> </w:t>
            </w:r>
          </w:p>
          <w:p w:rsidR="00414A68" w:rsidRPr="00A94FA3" w:rsidRDefault="00414A68" w:rsidP="00414A68">
            <w:pPr>
              <w:spacing w:after="0" w:line="264" w:lineRule="auto"/>
              <w:jc w:val="center"/>
              <w:rPr>
                <w:rFonts w:cs="Arial"/>
                <w:lang w:val="sr-Latn-CS"/>
              </w:rPr>
            </w:pPr>
            <w:r w:rsidRPr="00A94FA3">
              <w:rPr>
                <w:rFonts w:cs="Arial"/>
                <w:lang w:val="sr-Latn-CS"/>
              </w:rPr>
              <w:t>2015</w:t>
            </w:r>
          </w:p>
          <w:p w:rsidR="00414A68" w:rsidRPr="00910CB8" w:rsidRDefault="00414A68" w:rsidP="00414A68">
            <w:pPr>
              <w:spacing w:after="0" w:line="264" w:lineRule="auto"/>
              <w:jc w:val="center"/>
              <w:rPr>
                <w:rFonts w:cs="Arial"/>
                <w:i/>
                <w:lang w:val="sr-Latn-CS"/>
              </w:rPr>
            </w:pPr>
          </w:p>
        </w:tc>
        <w:tc>
          <w:tcPr>
            <w:tcW w:w="2070" w:type="dxa"/>
          </w:tcPr>
          <w:p w:rsidR="00414A68" w:rsidRPr="00A94FA3" w:rsidRDefault="00414A68" w:rsidP="00414A68">
            <w:pPr>
              <w:spacing w:after="0" w:line="264" w:lineRule="auto"/>
              <w:rPr>
                <w:rFonts w:cs="Arial"/>
              </w:rPr>
            </w:pPr>
            <w:r w:rsidRPr="00A94FA3">
              <w:rPr>
                <w:rFonts w:cs="Arial"/>
              </w:rPr>
              <w:t xml:space="preserve">Redovna budžetska sredstva  </w:t>
            </w:r>
          </w:p>
          <w:p w:rsidR="00414A68" w:rsidRPr="00A94FA3" w:rsidRDefault="00414A68" w:rsidP="00414A68">
            <w:pPr>
              <w:spacing w:after="0" w:line="264" w:lineRule="auto"/>
              <w:rPr>
                <w:rFonts w:cs="Arial"/>
              </w:rPr>
            </w:pPr>
          </w:p>
          <w:p w:rsidR="00414A68" w:rsidRPr="00A94FA3" w:rsidRDefault="00414A68" w:rsidP="00414A68">
            <w:pPr>
              <w:spacing w:after="0" w:line="264" w:lineRule="auto"/>
              <w:rPr>
                <w:rFonts w:cs="Arial"/>
              </w:rPr>
            </w:pPr>
          </w:p>
        </w:tc>
        <w:tc>
          <w:tcPr>
            <w:tcW w:w="2070" w:type="dxa"/>
          </w:tcPr>
          <w:p w:rsidR="00414A68" w:rsidRDefault="00414A68" w:rsidP="00414A68">
            <w:pPr>
              <w:spacing w:after="0" w:line="264" w:lineRule="auto"/>
              <w:rPr>
                <w:rFonts w:cs="Arial"/>
              </w:rPr>
            </w:pPr>
            <w:r>
              <w:rPr>
                <w:rFonts w:cs="Arial"/>
              </w:rPr>
              <w:t>Pripremljen Predlog izmjena I dopuna Zakona o</w:t>
            </w:r>
            <w:r w:rsidRPr="00A94FA3">
              <w:rPr>
                <w:rFonts w:cs="Arial"/>
              </w:rPr>
              <w:t xml:space="preserve"> </w:t>
            </w:r>
            <w:r w:rsidRPr="00A94FA3">
              <w:rPr>
                <w:rStyle w:val="Strong"/>
                <w:rFonts w:cs="Arial"/>
                <w:b w:val="0"/>
                <w:lang w:val="de-DE"/>
              </w:rPr>
              <w:t>volonterskom radu</w:t>
            </w:r>
            <w:r>
              <w:rPr>
                <w:rFonts w:cs="Arial"/>
              </w:rPr>
              <w:t xml:space="preserve"> i dostavljen Vladi na razmatranje,</w:t>
            </w:r>
          </w:p>
          <w:p w:rsidR="00414A68" w:rsidRDefault="00414A68" w:rsidP="00414A68">
            <w:pPr>
              <w:spacing w:after="0" w:line="264" w:lineRule="auto"/>
              <w:rPr>
                <w:rFonts w:cs="Arial"/>
              </w:rPr>
            </w:pPr>
            <w:r>
              <w:rPr>
                <w:rFonts w:cs="Arial"/>
              </w:rPr>
              <w:lastRenderedPageBreak/>
              <w:t xml:space="preserve">Predlog izmjena i dopuna Zakona </w:t>
            </w:r>
            <w:r w:rsidRPr="00A94FA3">
              <w:rPr>
                <w:rFonts w:cs="Arial"/>
              </w:rPr>
              <w:t xml:space="preserve">o </w:t>
            </w:r>
            <w:r w:rsidRPr="00A94FA3">
              <w:rPr>
                <w:rStyle w:val="Strong"/>
                <w:rFonts w:cs="Arial"/>
                <w:b w:val="0"/>
                <w:lang w:val="de-DE"/>
              </w:rPr>
              <w:t>volonterskom radu</w:t>
            </w:r>
            <w:r>
              <w:rPr>
                <w:rFonts w:cs="Arial"/>
              </w:rPr>
              <w:t xml:space="preserve"> utvrđen od strane Vlade,</w:t>
            </w:r>
          </w:p>
          <w:p w:rsidR="00414A68" w:rsidRDefault="00414A68" w:rsidP="00414A68">
            <w:pPr>
              <w:spacing w:after="0" w:line="264" w:lineRule="auto"/>
              <w:rPr>
                <w:rFonts w:cs="Arial"/>
              </w:rPr>
            </w:pPr>
            <w:r w:rsidRPr="00A94FA3">
              <w:rPr>
                <w:rFonts w:cs="Arial"/>
              </w:rPr>
              <w:t>Do</w:t>
            </w:r>
            <w:r>
              <w:rPr>
                <w:rFonts w:cs="Arial"/>
              </w:rPr>
              <w:t xml:space="preserve">nijete izmjene i dopune Zakona </w:t>
            </w:r>
            <w:r w:rsidRPr="00A94FA3">
              <w:rPr>
                <w:rFonts w:cs="Arial"/>
              </w:rPr>
              <w:t xml:space="preserve">o </w:t>
            </w:r>
            <w:r w:rsidRPr="00A94FA3">
              <w:rPr>
                <w:rStyle w:val="Strong"/>
                <w:rFonts w:cs="Arial"/>
                <w:b w:val="0"/>
                <w:lang w:val="de-DE"/>
              </w:rPr>
              <w:t>volonterskom radu</w:t>
            </w:r>
            <w:r>
              <w:rPr>
                <w:rFonts w:cs="Arial"/>
              </w:rPr>
              <w:t>,</w:t>
            </w:r>
          </w:p>
          <w:p w:rsidR="00414A68" w:rsidRPr="00A94FA3" w:rsidRDefault="00414A68" w:rsidP="00414A68">
            <w:pPr>
              <w:spacing w:after="0" w:line="264" w:lineRule="auto"/>
              <w:rPr>
                <w:rFonts w:cs="Arial"/>
              </w:rPr>
            </w:pPr>
            <w:r>
              <w:rPr>
                <w:rFonts w:cs="Arial"/>
              </w:rPr>
              <w:t xml:space="preserve">Donijete izmjene i dopune </w:t>
            </w:r>
            <w:r w:rsidRPr="00A94FA3">
              <w:rPr>
                <w:rFonts w:cs="Arial"/>
              </w:rPr>
              <w:t>podzakonskih akata</w:t>
            </w:r>
          </w:p>
          <w:p w:rsidR="00414A68" w:rsidRPr="00C106F0" w:rsidRDefault="00414A68" w:rsidP="00414A68">
            <w:pPr>
              <w:spacing w:after="0" w:line="264" w:lineRule="auto"/>
              <w:rPr>
                <w:rFonts w:cs="Arial"/>
                <w:bCs/>
                <w:lang w:val="de-DE"/>
              </w:rPr>
            </w:pPr>
          </w:p>
        </w:tc>
        <w:tc>
          <w:tcPr>
            <w:tcW w:w="2160" w:type="dxa"/>
          </w:tcPr>
          <w:p w:rsidR="00414A68" w:rsidRPr="00A94FA3" w:rsidRDefault="00414A68" w:rsidP="00414A68">
            <w:pPr>
              <w:spacing w:after="0" w:line="264" w:lineRule="auto"/>
              <w:rPr>
                <w:rFonts w:cs="Arial"/>
                <w:lang w:val="sr-Latn-CS"/>
              </w:rPr>
            </w:pPr>
            <w:r>
              <w:rPr>
                <w:rFonts w:cs="Arial"/>
                <w:lang w:val="sr-Latn-CS"/>
              </w:rPr>
              <w:lastRenderedPageBreak/>
              <w:t>Polugodišnji i</w:t>
            </w:r>
            <w:r w:rsidRPr="00A94FA3">
              <w:rPr>
                <w:rFonts w:cs="Arial"/>
                <w:lang w:val="sr-Latn-CS"/>
              </w:rPr>
              <w:t>zvještaji međuresorske radne grupe o procesu</w:t>
            </w:r>
            <w:r>
              <w:rPr>
                <w:rFonts w:cs="Arial"/>
                <w:lang w:val="sr-Latn-CS"/>
              </w:rPr>
              <w:t xml:space="preserve"> usklađivanja i implementacije propisa</w:t>
            </w:r>
            <w:r w:rsidRPr="00A94FA3">
              <w:rPr>
                <w:rFonts w:cs="Arial"/>
                <w:lang w:val="sr-Latn-CS"/>
              </w:rPr>
              <w:t>,</w:t>
            </w:r>
          </w:p>
          <w:p w:rsidR="00414A68" w:rsidRDefault="00414A68" w:rsidP="00414A68">
            <w:pPr>
              <w:spacing w:after="0" w:line="264" w:lineRule="auto"/>
              <w:rPr>
                <w:rFonts w:cs="Arial"/>
                <w:lang w:val="sr-Latn-CS"/>
              </w:rPr>
            </w:pPr>
            <w:r w:rsidRPr="00E30421">
              <w:rPr>
                <w:rStyle w:val="Strong"/>
                <w:rFonts w:cs="Arial"/>
                <w:b w:val="0"/>
                <w:lang w:val="de-DE"/>
              </w:rPr>
              <w:lastRenderedPageBreak/>
              <w:t>Izvještaji predstavnik</w:t>
            </w:r>
            <w:r>
              <w:rPr>
                <w:rStyle w:val="Strong"/>
                <w:rFonts w:cs="Arial"/>
                <w:b w:val="0"/>
                <w:lang w:val="de-DE"/>
              </w:rPr>
              <w:t>a IOM-a o procesu usklađivanja i</w:t>
            </w:r>
            <w:r w:rsidRPr="00E30421">
              <w:rPr>
                <w:rStyle w:val="Strong"/>
                <w:rFonts w:cs="Arial"/>
                <w:b w:val="0"/>
                <w:lang w:val="de-DE"/>
              </w:rPr>
              <w:t xml:space="preserve"> </w:t>
            </w:r>
            <w:r>
              <w:rPr>
                <w:rStyle w:val="Strong"/>
                <w:rFonts w:cs="Arial"/>
                <w:b w:val="0"/>
                <w:lang w:val="de-DE"/>
              </w:rPr>
              <w:t xml:space="preserve">implementacije </w:t>
            </w:r>
            <w:r w:rsidRPr="00E30421">
              <w:rPr>
                <w:rStyle w:val="Strong"/>
                <w:rFonts w:cs="Arial"/>
                <w:b w:val="0"/>
                <w:lang w:val="de-DE"/>
              </w:rPr>
              <w:t>propisa</w:t>
            </w:r>
            <w:r>
              <w:rPr>
                <w:rStyle w:val="Strong"/>
                <w:rFonts w:cs="Arial"/>
                <w:b w:val="0"/>
                <w:lang w:val="de-DE"/>
              </w:rPr>
              <w:t>,</w:t>
            </w:r>
          </w:p>
          <w:p w:rsidR="00414A68" w:rsidRPr="00A94FA3" w:rsidRDefault="00414A68" w:rsidP="00414A68">
            <w:pPr>
              <w:spacing w:after="0" w:line="264" w:lineRule="auto"/>
              <w:rPr>
                <w:rFonts w:cs="Arial"/>
                <w:lang w:val="sr-Latn-CS"/>
              </w:rPr>
            </w:pPr>
            <w:r>
              <w:rPr>
                <w:rFonts w:cs="Arial"/>
                <w:lang w:val="sr-Latn-CS"/>
              </w:rPr>
              <w:t>Polugodišnji izvještaji</w:t>
            </w:r>
            <w:r w:rsidRPr="00A94FA3">
              <w:rPr>
                <w:rFonts w:cs="Arial"/>
                <w:lang w:val="sr-Latn-CS"/>
              </w:rPr>
              <w:t xml:space="preserve"> o broju angažovanih</w:t>
            </w:r>
            <w:r>
              <w:rPr>
                <w:rFonts w:cs="Arial"/>
                <w:lang w:val="sr-Latn-CS"/>
              </w:rPr>
              <w:t xml:space="preserve"> stranih</w:t>
            </w:r>
            <w:r w:rsidRPr="00A94FA3">
              <w:rPr>
                <w:rFonts w:cs="Arial"/>
                <w:lang w:val="sr-Latn-CS"/>
              </w:rPr>
              <w:t xml:space="preserve"> volontera,</w:t>
            </w:r>
          </w:p>
          <w:p w:rsidR="00414A68" w:rsidRPr="00A94FA3" w:rsidRDefault="00414A68" w:rsidP="00414A68">
            <w:pPr>
              <w:spacing w:after="0" w:line="264" w:lineRule="auto"/>
              <w:rPr>
                <w:rFonts w:cs="Arial"/>
                <w:lang w:val="sr-Latn-CS"/>
              </w:rPr>
            </w:pPr>
            <w:r w:rsidRPr="00A94FA3">
              <w:rPr>
                <w:rFonts w:cs="Arial"/>
                <w:lang w:val="sr-Latn-CS"/>
              </w:rPr>
              <w:t>Statistički pokazatelji o broju podnijetih žalbi od strane podnosilaca zahtjeva,</w:t>
            </w:r>
          </w:p>
          <w:p w:rsidR="00414A68" w:rsidRPr="00A94FA3" w:rsidRDefault="00414A68" w:rsidP="00414A68">
            <w:pPr>
              <w:spacing w:after="0" w:line="264" w:lineRule="auto"/>
              <w:rPr>
                <w:rFonts w:cs="Arial"/>
                <w:lang w:val="sr-Latn-CS"/>
              </w:rPr>
            </w:pPr>
            <w:r w:rsidRPr="00A94FA3">
              <w:rPr>
                <w:rFonts w:cs="Arial"/>
                <w:lang w:val="sr-Latn-CS"/>
              </w:rPr>
              <w:t>Statistički pokazatelji o broju tužbi podnijetih Upravnom sudu</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sr-Latn-CS"/>
              </w:rPr>
            </w:pPr>
          </w:p>
        </w:tc>
        <w:tc>
          <w:tcPr>
            <w:tcW w:w="3690" w:type="dxa"/>
          </w:tcPr>
          <w:p w:rsidR="00414A68" w:rsidRPr="00A94FA3" w:rsidRDefault="00414A68" w:rsidP="00414A68">
            <w:pPr>
              <w:spacing w:after="0" w:line="264" w:lineRule="auto"/>
              <w:rPr>
                <w:rFonts w:cs="Arial"/>
                <w:lang w:val="hr-HR"/>
              </w:rPr>
            </w:pPr>
            <w:r w:rsidRPr="00A94FA3">
              <w:rPr>
                <w:rFonts w:cs="Arial"/>
                <w:lang w:val="hr-HR"/>
              </w:rPr>
              <w:t xml:space="preserve">Donošenje potrebnih izmjena i dopuna propisa iz oblasti poreske politike </w:t>
            </w:r>
            <w:r>
              <w:rPr>
                <w:rStyle w:val="Strong"/>
                <w:rFonts w:cs="Arial"/>
                <w:b w:val="0"/>
                <w:lang w:val="de-DE"/>
              </w:rPr>
              <w:t>na osnovu urađene A</w:t>
            </w:r>
            <w:r w:rsidRPr="00A94FA3">
              <w:rPr>
                <w:rStyle w:val="Strong"/>
                <w:rFonts w:cs="Arial"/>
                <w:b w:val="0"/>
                <w:lang w:val="de-DE"/>
              </w:rPr>
              <w:t>nalize i njenih preporuka u cilju usklađivanja sa Zakonom o strancima i Zakonom o zapošljavanju i radu stranaca u dijelu koji se odnosi na</w:t>
            </w:r>
            <w:r w:rsidRPr="00A94FA3">
              <w:rPr>
                <w:rFonts w:cs="Arial"/>
                <w:i/>
                <w:lang w:val="sr-Latn-CS"/>
              </w:rPr>
              <w:t xml:space="preserve"> </w:t>
            </w:r>
            <w:r w:rsidRPr="00A94FA3">
              <w:rPr>
                <w:rFonts w:cs="Arial"/>
                <w:lang w:val="sr-Latn-CS"/>
              </w:rPr>
              <w:t>Directive 2003/109/EC i Directive 2011/98/EU</w:t>
            </w:r>
          </w:p>
        </w:tc>
        <w:tc>
          <w:tcPr>
            <w:tcW w:w="2070" w:type="dxa"/>
          </w:tcPr>
          <w:p w:rsidR="00414A68" w:rsidRPr="00A94FA3" w:rsidRDefault="00414A68" w:rsidP="00414A68">
            <w:pPr>
              <w:spacing w:after="0" w:line="264" w:lineRule="auto"/>
              <w:jc w:val="center"/>
              <w:rPr>
                <w:rFonts w:cs="Arial"/>
              </w:rPr>
            </w:pPr>
            <w:r w:rsidRPr="00A94FA3">
              <w:rPr>
                <w:rFonts w:cs="Arial"/>
              </w:rPr>
              <w:t>Ministarstvo finansija</w:t>
            </w:r>
            <w:r>
              <w:rPr>
                <w:rFonts w:cs="Arial"/>
              </w:rPr>
              <w:t>,</w:t>
            </w:r>
          </w:p>
          <w:p w:rsidR="00414A68" w:rsidRPr="00A94FA3" w:rsidRDefault="00414A68" w:rsidP="00414A68">
            <w:pPr>
              <w:spacing w:after="0" w:line="264" w:lineRule="auto"/>
              <w:jc w:val="center"/>
              <w:rPr>
                <w:rFonts w:cs="Arial"/>
              </w:rPr>
            </w:pPr>
            <w:r w:rsidRPr="00A94FA3">
              <w:rPr>
                <w:rFonts w:cs="Arial"/>
              </w:rPr>
              <w:t>Međuresorska radna grupa</w:t>
            </w:r>
          </w:p>
          <w:p w:rsidR="00414A68" w:rsidRPr="00A94FA3" w:rsidRDefault="00414A68" w:rsidP="00414A68">
            <w:pPr>
              <w:spacing w:after="0" w:line="264" w:lineRule="auto"/>
              <w:jc w:val="center"/>
              <w:rPr>
                <w:rFonts w:cs="Arial"/>
              </w:rPr>
            </w:pPr>
          </w:p>
          <w:p w:rsidR="00414A68" w:rsidRPr="00A94FA3" w:rsidRDefault="00414A68" w:rsidP="00414A68">
            <w:pPr>
              <w:spacing w:after="0" w:line="264" w:lineRule="auto"/>
              <w:jc w:val="center"/>
              <w:rPr>
                <w:rFonts w:cs="Arial"/>
              </w:rPr>
            </w:pPr>
          </w:p>
        </w:tc>
        <w:tc>
          <w:tcPr>
            <w:tcW w:w="1440" w:type="dxa"/>
          </w:tcPr>
          <w:p w:rsidR="00414A68" w:rsidRDefault="00414A68" w:rsidP="00414A68">
            <w:pPr>
              <w:spacing w:after="0" w:line="264" w:lineRule="auto"/>
              <w:jc w:val="center"/>
              <w:rPr>
                <w:color w:val="000000" w:themeColor="text1"/>
                <w:lang w:val="pl-PL"/>
              </w:rPr>
            </w:pPr>
            <w:r>
              <w:rPr>
                <w:rFonts w:cs="Arial"/>
                <w:lang w:val="hr-HR"/>
              </w:rPr>
              <w:t xml:space="preserve">IV </w:t>
            </w:r>
            <w:r>
              <w:rPr>
                <w:color w:val="000000" w:themeColor="text1"/>
                <w:lang w:val="pl-PL"/>
              </w:rPr>
              <w:t>kvartal</w:t>
            </w:r>
          </w:p>
          <w:p w:rsidR="00414A68" w:rsidRPr="00A94FA3" w:rsidRDefault="00414A68" w:rsidP="00414A68">
            <w:pPr>
              <w:spacing w:after="0" w:line="264" w:lineRule="auto"/>
              <w:jc w:val="center"/>
              <w:rPr>
                <w:rFonts w:cs="Arial"/>
                <w:lang w:val="hr-HR"/>
              </w:rPr>
            </w:pPr>
            <w:r w:rsidRPr="00A94FA3">
              <w:rPr>
                <w:rFonts w:cs="Arial"/>
                <w:lang w:val="hr-HR"/>
              </w:rPr>
              <w:t>2016</w:t>
            </w:r>
          </w:p>
          <w:p w:rsidR="00414A68" w:rsidRPr="00A94FA3" w:rsidRDefault="00414A68" w:rsidP="00414A68">
            <w:pPr>
              <w:spacing w:after="0" w:line="264" w:lineRule="auto"/>
              <w:jc w:val="center"/>
              <w:rPr>
                <w:rFonts w:cs="Arial"/>
                <w:lang w:val="sr-Latn-CS"/>
              </w:rPr>
            </w:pPr>
          </w:p>
        </w:tc>
        <w:tc>
          <w:tcPr>
            <w:tcW w:w="2070" w:type="dxa"/>
          </w:tcPr>
          <w:p w:rsidR="00414A68" w:rsidRPr="00A94FA3" w:rsidRDefault="00414A68" w:rsidP="00414A68">
            <w:pPr>
              <w:spacing w:after="0" w:line="264" w:lineRule="auto"/>
              <w:rPr>
                <w:rFonts w:cs="Arial"/>
              </w:rPr>
            </w:pPr>
            <w:r w:rsidRPr="00A94FA3">
              <w:rPr>
                <w:rFonts w:cs="Arial"/>
              </w:rPr>
              <w:t xml:space="preserve">Redovna budžetska sredstva  </w:t>
            </w:r>
          </w:p>
          <w:p w:rsidR="00414A68" w:rsidRPr="00A94FA3" w:rsidRDefault="00414A68" w:rsidP="00414A68">
            <w:pPr>
              <w:spacing w:after="0" w:line="264" w:lineRule="auto"/>
              <w:rPr>
                <w:rFonts w:cs="Arial"/>
              </w:rPr>
            </w:pPr>
          </w:p>
          <w:p w:rsidR="00414A68" w:rsidRPr="00A94FA3" w:rsidRDefault="00414A68" w:rsidP="00414A68">
            <w:pPr>
              <w:spacing w:after="0" w:line="264" w:lineRule="auto"/>
              <w:rPr>
                <w:rFonts w:cs="Arial"/>
              </w:rPr>
            </w:pPr>
          </w:p>
        </w:tc>
        <w:tc>
          <w:tcPr>
            <w:tcW w:w="2070" w:type="dxa"/>
          </w:tcPr>
          <w:p w:rsidR="00414A68" w:rsidRDefault="00414A68" w:rsidP="00414A68">
            <w:pPr>
              <w:spacing w:after="0" w:line="264" w:lineRule="auto"/>
              <w:rPr>
                <w:rFonts w:cs="Arial"/>
                <w:lang w:val="sr-Latn-CS"/>
              </w:rPr>
            </w:pPr>
            <w:r>
              <w:rPr>
                <w:rFonts w:cs="Arial"/>
              </w:rPr>
              <w:t>Pripremljene</w:t>
            </w:r>
            <w:r w:rsidRPr="00A94FA3">
              <w:rPr>
                <w:rFonts w:cs="Arial"/>
              </w:rPr>
              <w:t xml:space="preserve"> izmjene i dopune </w:t>
            </w:r>
            <w:r>
              <w:rPr>
                <w:rFonts w:cs="Arial"/>
                <w:lang w:val="de-DE"/>
              </w:rPr>
              <w:t xml:space="preserve"> propisa iz oblasti </w:t>
            </w:r>
            <w:r w:rsidRPr="00A94FA3">
              <w:rPr>
                <w:rFonts w:cs="Arial"/>
                <w:lang w:val="hr-HR"/>
              </w:rPr>
              <w:t>poreske politike</w:t>
            </w:r>
            <w:r>
              <w:rPr>
                <w:rFonts w:cs="Arial"/>
                <w:lang w:val="sr-Latn-CS"/>
              </w:rPr>
              <w:t xml:space="preserve"> i dostavljene Vladi na razmatranje</w:t>
            </w:r>
            <w:r w:rsidRPr="00A94FA3">
              <w:rPr>
                <w:rFonts w:cs="Arial"/>
                <w:lang w:val="sr-Latn-CS"/>
              </w:rPr>
              <w:t>,</w:t>
            </w:r>
          </w:p>
          <w:p w:rsidR="00414A68" w:rsidRDefault="00414A68" w:rsidP="00414A68">
            <w:pPr>
              <w:spacing w:after="0" w:line="264" w:lineRule="auto"/>
              <w:rPr>
                <w:rFonts w:cs="Arial"/>
                <w:lang w:val="sr-Latn-CS"/>
              </w:rPr>
            </w:pPr>
            <w:r>
              <w:rPr>
                <w:rFonts w:cs="Arial"/>
                <w:lang w:val="sr-Latn-CS"/>
              </w:rPr>
              <w:t xml:space="preserve">Izmjene i dopune propisa </w:t>
            </w:r>
            <w:r>
              <w:rPr>
                <w:rFonts w:cs="Arial"/>
                <w:lang w:val="de-DE"/>
              </w:rPr>
              <w:t xml:space="preserve">iz oblasti </w:t>
            </w:r>
            <w:r w:rsidRPr="00A94FA3">
              <w:rPr>
                <w:rFonts w:cs="Arial"/>
                <w:lang w:val="hr-HR"/>
              </w:rPr>
              <w:t>poreske politike</w:t>
            </w:r>
            <w:r>
              <w:rPr>
                <w:rFonts w:cs="Arial"/>
                <w:lang w:val="sr-Latn-CS"/>
              </w:rPr>
              <w:t xml:space="preserve"> utvrđene od strane Vlade,</w:t>
            </w:r>
          </w:p>
          <w:p w:rsidR="00414A68" w:rsidRPr="00A94FA3" w:rsidRDefault="00414A68" w:rsidP="00414A68">
            <w:pPr>
              <w:spacing w:after="0" w:line="264" w:lineRule="auto"/>
              <w:rPr>
                <w:rFonts w:cs="Arial"/>
                <w:lang w:val="sr-Latn-CS"/>
              </w:rPr>
            </w:pPr>
            <w:r>
              <w:rPr>
                <w:rFonts w:cs="Arial"/>
                <w:lang w:val="sr-Latn-CS"/>
              </w:rPr>
              <w:t xml:space="preserve">Donijete izmjene i dopune propisa </w:t>
            </w:r>
            <w:r>
              <w:rPr>
                <w:rFonts w:cs="Arial"/>
                <w:lang w:val="de-DE"/>
              </w:rPr>
              <w:t xml:space="preserve">iz oblasti </w:t>
            </w:r>
            <w:r w:rsidRPr="00A94FA3">
              <w:rPr>
                <w:rFonts w:cs="Arial"/>
                <w:lang w:val="hr-HR"/>
              </w:rPr>
              <w:t>poreske politike</w:t>
            </w:r>
            <w:r>
              <w:rPr>
                <w:rFonts w:cs="Arial"/>
                <w:lang w:val="sr-Latn-CS"/>
              </w:rPr>
              <w:t>,</w:t>
            </w:r>
          </w:p>
          <w:p w:rsidR="00414A68" w:rsidRPr="00A94FA3" w:rsidRDefault="00414A68" w:rsidP="00414A68">
            <w:pPr>
              <w:spacing w:after="0" w:line="264" w:lineRule="auto"/>
              <w:rPr>
                <w:rFonts w:cs="Arial"/>
                <w:lang w:val="sr-Latn-CS"/>
              </w:rPr>
            </w:pPr>
          </w:p>
        </w:tc>
        <w:tc>
          <w:tcPr>
            <w:tcW w:w="2160" w:type="dxa"/>
          </w:tcPr>
          <w:p w:rsidR="00414A68" w:rsidRPr="00A94FA3" w:rsidRDefault="00414A68" w:rsidP="00414A68">
            <w:pPr>
              <w:spacing w:after="0" w:line="264" w:lineRule="auto"/>
              <w:rPr>
                <w:rFonts w:cs="Arial"/>
                <w:lang w:val="sr-Latn-CS"/>
              </w:rPr>
            </w:pPr>
            <w:r>
              <w:rPr>
                <w:rFonts w:cs="Arial"/>
                <w:lang w:val="sr-Latn-CS"/>
              </w:rPr>
              <w:lastRenderedPageBreak/>
              <w:t>Polugodišnji i</w:t>
            </w:r>
            <w:r w:rsidRPr="00A94FA3">
              <w:rPr>
                <w:rFonts w:cs="Arial"/>
                <w:lang w:val="sr-Latn-CS"/>
              </w:rPr>
              <w:t>zvještaji međuresorske radne grupe o procesu</w:t>
            </w:r>
            <w:r>
              <w:rPr>
                <w:rFonts w:cs="Arial"/>
                <w:lang w:val="sr-Latn-CS"/>
              </w:rPr>
              <w:t xml:space="preserve"> usklađivanja i implementacije propisa</w:t>
            </w:r>
            <w:r w:rsidRPr="00A94FA3">
              <w:rPr>
                <w:rFonts w:cs="Arial"/>
                <w:lang w:val="sr-Latn-CS"/>
              </w:rPr>
              <w:t>,</w:t>
            </w:r>
          </w:p>
          <w:p w:rsidR="00414A68" w:rsidRPr="00A94FA3" w:rsidRDefault="00414A68" w:rsidP="00414A68">
            <w:pPr>
              <w:spacing w:after="0" w:line="264" w:lineRule="auto"/>
              <w:rPr>
                <w:rFonts w:cs="Arial"/>
                <w:lang w:val="sr-Latn-CS"/>
              </w:rPr>
            </w:pPr>
            <w:r w:rsidRPr="00A94FA3">
              <w:rPr>
                <w:rFonts w:cs="Arial"/>
                <w:lang w:val="sr-Latn-CS"/>
              </w:rPr>
              <w:t>S</w:t>
            </w:r>
            <w:r>
              <w:rPr>
                <w:rFonts w:cs="Arial"/>
                <w:lang w:val="sr-Latn-CS"/>
              </w:rPr>
              <w:t xml:space="preserve">tatistički pokazatelji o broju </w:t>
            </w:r>
            <w:r w:rsidRPr="00A94FA3">
              <w:rPr>
                <w:rFonts w:cs="Arial"/>
                <w:lang w:val="sr-Latn-CS"/>
              </w:rPr>
              <w:t>lica koja su podnijela zahtjev za ostvarivanje poreskih olakšica</w:t>
            </w:r>
            <w:r>
              <w:rPr>
                <w:rFonts w:cs="Arial"/>
                <w:lang w:val="sr-Latn-CS"/>
              </w:rPr>
              <w:t xml:space="preserve"> u skladu sa </w:t>
            </w:r>
            <w:r w:rsidRPr="00A94FA3">
              <w:rPr>
                <w:rFonts w:cs="Arial"/>
                <w:lang w:val="sr-Latn-CS"/>
              </w:rPr>
              <w:t>Directive 2003/109/EC i Directive 2011/98/EU,</w:t>
            </w:r>
            <w:r>
              <w:rPr>
                <w:rFonts w:cs="Arial"/>
                <w:lang w:val="sr-Latn-CS"/>
              </w:rPr>
              <w:t xml:space="preserve"> kao i </w:t>
            </w:r>
            <w:r>
              <w:rPr>
                <w:rFonts w:cs="Arial"/>
                <w:lang w:val="sr-Latn-CS"/>
              </w:rPr>
              <w:lastRenderedPageBreak/>
              <w:t>broju onih koji su ostvarili to pravo</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sr-Latn-CS"/>
              </w:rPr>
            </w:pPr>
          </w:p>
        </w:tc>
        <w:tc>
          <w:tcPr>
            <w:tcW w:w="3690" w:type="dxa"/>
          </w:tcPr>
          <w:p w:rsidR="00414A68" w:rsidRPr="00D85807" w:rsidRDefault="00414A68" w:rsidP="00414A68">
            <w:pPr>
              <w:spacing w:after="0" w:line="264" w:lineRule="auto"/>
              <w:rPr>
                <w:rFonts w:cs="Arial"/>
                <w:lang w:val="sr-Latn-CS"/>
              </w:rPr>
            </w:pPr>
            <w:r>
              <w:rPr>
                <w:rStyle w:val="Strong"/>
                <w:rFonts w:eastAsia="Times New Roman" w:cs="Arial"/>
                <w:b w:val="0"/>
                <w:bCs w:val="0"/>
                <w:lang w:val="sr-Latn-CS"/>
              </w:rPr>
              <w:t>Usvajanje</w:t>
            </w:r>
            <w:r w:rsidRPr="003724B6">
              <w:rPr>
                <w:rStyle w:val="Strong"/>
                <w:rFonts w:eastAsia="Times New Roman" w:cs="Arial"/>
                <w:b w:val="0"/>
                <w:bCs w:val="0"/>
                <w:lang w:val="de-DE"/>
              </w:rPr>
              <w:t xml:space="preserve"> </w:t>
            </w:r>
            <w:r>
              <w:rPr>
                <w:rFonts w:cs="Arial"/>
                <w:lang w:val="sr-Latn-CS" w:eastAsia="en-GB"/>
              </w:rPr>
              <w:t>sveobuhvat</w:t>
            </w:r>
            <w:r w:rsidRPr="003724B6">
              <w:rPr>
                <w:rFonts w:cs="Arial"/>
                <w:lang w:val="sr-Latn-CS" w:eastAsia="en-GB"/>
              </w:rPr>
              <w:t>n</w:t>
            </w:r>
            <w:r>
              <w:rPr>
                <w:rFonts w:cs="Arial"/>
                <w:lang w:val="sr-Latn-CS" w:eastAsia="en-GB"/>
              </w:rPr>
              <w:t>og</w:t>
            </w:r>
            <w:r w:rsidRPr="003724B6">
              <w:rPr>
                <w:rFonts w:cs="Arial"/>
                <w:lang w:val="sr-Latn-CS" w:eastAsia="en-GB"/>
              </w:rPr>
              <w:t xml:space="preserve"> plan</w:t>
            </w:r>
            <w:r>
              <w:rPr>
                <w:rFonts w:cs="Arial"/>
                <w:lang w:val="sr-Latn-CS" w:eastAsia="en-GB"/>
              </w:rPr>
              <w:t>a obuka u cilju osiguranja</w:t>
            </w:r>
            <w:r w:rsidRPr="003724B6">
              <w:rPr>
                <w:rFonts w:cs="Arial"/>
                <w:lang w:val="sr-Latn-CS" w:eastAsia="en-GB"/>
              </w:rPr>
              <w:t xml:space="preserve"> nesmetano</w:t>
            </w:r>
            <w:r>
              <w:rPr>
                <w:rFonts w:cs="Arial"/>
                <w:lang w:val="sr-Latn-CS" w:eastAsia="en-GB"/>
              </w:rPr>
              <w:t xml:space="preserve">g sprovođenja </w:t>
            </w:r>
            <w:r w:rsidRPr="003724B6">
              <w:rPr>
                <w:rFonts w:cs="Arial"/>
                <w:lang w:val="sr-Latn-CS" w:eastAsia="en-GB"/>
              </w:rPr>
              <w:t xml:space="preserve">novog </w:t>
            </w:r>
            <w:r>
              <w:rPr>
                <w:rFonts w:cs="Arial"/>
                <w:lang w:val="sr-Latn-CS" w:eastAsia="en-GB"/>
              </w:rPr>
              <w:t xml:space="preserve">(usklađenog) </w:t>
            </w:r>
            <w:r w:rsidRPr="003724B6">
              <w:rPr>
                <w:rFonts w:cs="Arial"/>
                <w:lang w:val="sr-Latn-CS" w:eastAsia="en-GB"/>
              </w:rPr>
              <w:t xml:space="preserve">pravnog okvira </w:t>
            </w:r>
            <w:r>
              <w:rPr>
                <w:rFonts w:cs="Arial"/>
                <w:lang w:val="sr-Latn-CS" w:eastAsia="en-GB"/>
              </w:rPr>
              <w:t xml:space="preserve">koji će detaljno razraditi sljedeće aspekte: broj obuka, broj službenika </w:t>
            </w:r>
            <w:r w:rsidRPr="00D85807">
              <w:rPr>
                <w:rStyle w:val="Strong"/>
                <w:rFonts w:eastAsia="Times New Roman" w:cs="Arial"/>
                <w:b w:val="0"/>
                <w:bCs w:val="0"/>
                <w:lang w:val="de-DE"/>
              </w:rPr>
              <w:t>koji će biti obuhvaćeni obukom</w:t>
            </w:r>
            <w:r w:rsidRPr="008C6032">
              <w:rPr>
                <w:lang w:val="sr-Latn-CS" w:eastAsia="en-GB"/>
              </w:rPr>
              <w:t xml:space="preserve">, </w:t>
            </w:r>
            <w:r w:rsidRPr="00D85807">
              <w:rPr>
                <w:rFonts w:eastAsia="Times New Roman" w:cs="Arial"/>
                <w:lang w:val="de-DE"/>
              </w:rPr>
              <w:t xml:space="preserve">angažovanje trenera - eksperata iz država članica EU kroz organizovanje radionica/seminara i organizovanje studijskih </w:t>
            </w:r>
            <w:r>
              <w:rPr>
                <w:rFonts w:eastAsia="Times New Roman" w:cs="Arial"/>
                <w:lang w:val="de-DE"/>
              </w:rPr>
              <w:t>posjeta u državama članicama EU</w:t>
            </w:r>
          </w:p>
          <w:p w:rsidR="00414A68" w:rsidRPr="00D85807" w:rsidRDefault="00414A68" w:rsidP="00414A68">
            <w:pPr>
              <w:spacing w:after="0" w:line="264" w:lineRule="auto"/>
              <w:rPr>
                <w:rStyle w:val="Strong"/>
                <w:rFonts w:eastAsia="Times New Roman" w:cs="Arial"/>
                <w:b w:val="0"/>
                <w:bCs w:val="0"/>
                <w:lang w:val="de-DE"/>
              </w:rPr>
            </w:pPr>
          </w:p>
          <w:p w:rsidR="00414A68" w:rsidRPr="00D85807" w:rsidRDefault="00414A68" w:rsidP="00414A68">
            <w:pPr>
              <w:spacing w:after="0" w:line="264" w:lineRule="auto"/>
              <w:rPr>
                <w:rStyle w:val="Strong"/>
                <w:rFonts w:eastAsia="Times New Roman" w:cs="Arial"/>
                <w:b w:val="0"/>
                <w:bCs w:val="0"/>
                <w:lang w:val="de-DE"/>
              </w:rPr>
            </w:pPr>
          </w:p>
        </w:tc>
        <w:tc>
          <w:tcPr>
            <w:tcW w:w="2070" w:type="dxa"/>
          </w:tcPr>
          <w:p w:rsidR="00414A68" w:rsidRPr="00D85807" w:rsidRDefault="00414A68" w:rsidP="00414A68">
            <w:pPr>
              <w:spacing w:after="0" w:line="264" w:lineRule="auto"/>
              <w:jc w:val="center"/>
              <w:rPr>
                <w:rFonts w:cs="Arial"/>
                <w:lang w:val="de-DE"/>
              </w:rPr>
            </w:pPr>
            <w:r w:rsidRPr="00D85807">
              <w:rPr>
                <w:rStyle w:val="Strong"/>
                <w:rFonts w:cs="Arial"/>
                <w:b w:val="0"/>
                <w:lang w:val="de-DE"/>
              </w:rPr>
              <w:t>Međuresorska radna grupa</w:t>
            </w:r>
            <w:r>
              <w:rPr>
                <w:rStyle w:val="Strong"/>
                <w:rFonts w:cs="Arial"/>
                <w:b w:val="0"/>
                <w:lang w:val="de-DE"/>
              </w:rPr>
              <w:t>,</w:t>
            </w:r>
          </w:p>
          <w:p w:rsidR="00414A68" w:rsidRPr="00D85807" w:rsidRDefault="00414A68" w:rsidP="00414A68">
            <w:pPr>
              <w:spacing w:after="0" w:line="264" w:lineRule="auto"/>
              <w:jc w:val="center"/>
              <w:rPr>
                <w:rFonts w:cs="Arial"/>
                <w:lang w:val="de-DE"/>
              </w:rPr>
            </w:pPr>
            <w:r>
              <w:rPr>
                <w:rFonts w:cs="Arial"/>
                <w:lang w:val="de-DE"/>
              </w:rPr>
              <w:t>Ekspert iz države članice EU</w:t>
            </w:r>
          </w:p>
        </w:tc>
        <w:tc>
          <w:tcPr>
            <w:tcW w:w="1440" w:type="dxa"/>
          </w:tcPr>
          <w:p w:rsidR="00414A68" w:rsidRDefault="00414A68" w:rsidP="00414A68">
            <w:pPr>
              <w:spacing w:after="0" w:line="264" w:lineRule="auto"/>
              <w:jc w:val="center"/>
              <w:rPr>
                <w:rFonts w:cs="Arial"/>
                <w:lang w:val="de-DE"/>
              </w:rPr>
            </w:pPr>
            <w:r>
              <w:rPr>
                <w:rFonts w:cs="Arial"/>
                <w:lang w:val="de-DE"/>
              </w:rPr>
              <w:t>II kvartal</w:t>
            </w:r>
          </w:p>
          <w:p w:rsidR="00414A68" w:rsidRPr="00910CB8" w:rsidRDefault="00414A68" w:rsidP="00414A68">
            <w:pPr>
              <w:spacing w:after="0" w:line="264" w:lineRule="auto"/>
              <w:jc w:val="center"/>
              <w:rPr>
                <w:rFonts w:cs="Arial"/>
                <w:i/>
                <w:sz w:val="20"/>
                <w:lang w:val="de-DE"/>
              </w:rPr>
            </w:pPr>
            <w:r>
              <w:rPr>
                <w:rFonts w:cs="Arial"/>
                <w:lang w:val="de-DE"/>
              </w:rPr>
              <w:t>2015</w:t>
            </w:r>
          </w:p>
          <w:p w:rsidR="00414A68" w:rsidRPr="00910CB8" w:rsidRDefault="00414A68" w:rsidP="00414A68">
            <w:pPr>
              <w:spacing w:after="0" w:line="264" w:lineRule="auto"/>
              <w:jc w:val="center"/>
              <w:rPr>
                <w:rFonts w:cs="Arial"/>
                <w:i/>
                <w:sz w:val="20"/>
                <w:lang w:val="de-DE"/>
              </w:rPr>
            </w:pPr>
          </w:p>
          <w:p w:rsidR="00414A68" w:rsidRPr="00910CB8" w:rsidRDefault="00414A68" w:rsidP="00414A68">
            <w:pPr>
              <w:spacing w:after="0" w:line="264" w:lineRule="auto"/>
              <w:jc w:val="center"/>
              <w:rPr>
                <w:rFonts w:cs="Arial"/>
                <w:i/>
                <w:sz w:val="20"/>
                <w:lang w:val="de-DE"/>
              </w:rPr>
            </w:pPr>
          </w:p>
        </w:tc>
        <w:tc>
          <w:tcPr>
            <w:tcW w:w="2070" w:type="dxa"/>
          </w:tcPr>
          <w:p w:rsidR="00414A68" w:rsidRPr="00A94FA3" w:rsidRDefault="00414A68" w:rsidP="00414A68">
            <w:pPr>
              <w:spacing w:after="0" w:line="264" w:lineRule="auto"/>
              <w:rPr>
                <w:rStyle w:val="Strong"/>
                <w:rFonts w:cs="Arial"/>
                <w:b w:val="0"/>
                <w:lang w:val="de-DE"/>
              </w:rPr>
            </w:pPr>
            <w:r>
              <w:rPr>
                <w:rFonts w:cs="Arial"/>
                <w:lang w:val="pl-PL"/>
              </w:rPr>
              <w:t xml:space="preserve">Redovna budžetska sredstva, </w:t>
            </w:r>
            <w:r>
              <w:rPr>
                <w:rStyle w:val="Strong"/>
                <w:rFonts w:cs="Arial"/>
                <w:b w:val="0"/>
                <w:lang w:val="de-DE"/>
              </w:rPr>
              <w:t>TAIEX, donacije</w:t>
            </w:r>
          </w:p>
          <w:p w:rsidR="00414A68" w:rsidRDefault="00414A68" w:rsidP="00414A68">
            <w:pPr>
              <w:spacing w:after="0" w:line="264" w:lineRule="auto"/>
              <w:rPr>
                <w:rStyle w:val="Strong"/>
                <w:rFonts w:cs="Arial"/>
                <w:b w:val="0"/>
                <w:lang w:val="de-DE"/>
              </w:rPr>
            </w:pPr>
          </w:p>
          <w:p w:rsidR="00414A68" w:rsidRPr="00D85807" w:rsidRDefault="00414A68" w:rsidP="00414A68">
            <w:pPr>
              <w:spacing w:after="0" w:line="264" w:lineRule="auto"/>
              <w:rPr>
                <w:rFonts w:cs="Arial"/>
                <w:lang w:val="sr-Latn-CS"/>
              </w:rPr>
            </w:pPr>
          </w:p>
        </w:tc>
        <w:tc>
          <w:tcPr>
            <w:tcW w:w="2070" w:type="dxa"/>
          </w:tcPr>
          <w:p w:rsidR="00414A68" w:rsidRDefault="00414A68" w:rsidP="00414A68">
            <w:pPr>
              <w:spacing w:after="0" w:line="264" w:lineRule="auto"/>
              <w:rPr>
                <w:rStyle w:val="Strong"/>
                <w:rFonts w:cs="Arial"/>
                <w:b w:val="0"/>
                <w:lang w:val="de-DE"/>
              </w:rPr>
            </w:pPr>
            <w:r w:rsidRPr="00D85807">
              <w:rPr>
                <w:rStyle w:val="Strong"/>
                <w:rFonts w:cs="Arial"/>
                <w:b w:val="0"/>
                <w:lang w:val="de-DE"/>
              </w:rPr>
              <w:t xml:space="preserve">Projektni predlog za </w:t>
            </w:r>
            <w:r>
              <w:rPr>
                <w:rStyle w:val="Strong"/>
                <w:rFonts w:cs="Arial"/>
                <w:b w:val="0"/>
                <w:lang w:val="de-DE"/>
              </w:rPr>
              <w:t>angažovanje eksperta iz države članice EU</w:t>
            </w:r>
            <w:r w:rsidRPr="00D85807">
              <w:rPr>
                <w:rStyle w:val="Strong"/>
                <w:rFonts w:cs="Arial"/>
                <w:b w:val="0"/>
                <w:lang w:val="de-DE"/>
              </w:rPr>
              <w:t xml:space="preserve"> pripremljen i dostavljen Evropskoj komisiji,</w:t>
            </w:r>
          </w:p>
          <w:p w:rsidR="00414A68" w:rsidRPr="004B2EF3" w:rsidRDefault="00414A68" w:rsidP="00414A68">
            <w:pPr>
              <w:spacing w:after="0" w:line="264" w:lineRule="auto"/>
              <w:rPr>
                <w:rFonts w:cs="Arial"/>
                <w:bCs/>
                <w:lang w:val="de-DE"/>
              </w:rPr>
            </w:pPr>
            <w:r>
              <w:rPr>
                <w:rStyle w:val="Strong"/>
                <w:rFonts w:cs="Arial"/>
                <w:b w:val="0"/>
                <w:lang w:val="de-DE"/>
              </w:rPr>
              <w:t>Sveobuhvatan plan obuka usvojen i dostavljen svim relevantnim institucijama</w:t>
            </w:r>
          </w:p>
        </w:tc>
        <w:tc>
          <w:tcPr>
            <w:tcW w:w="2160" w:type="dxa"/>
          </w:tcPr>
          <w:p w:rsidR="00414A68" w:rsidRDefault="00414A68" w:rsidP="00414A68">
            <w:pPr>
              <w:spacing w:after="0" w:line="264" w:lineRule="auto"/>
              <w:rPr>
                <w:rFonts w:cs="Arial"/>
                <w:lang w:val="hr-HR"/>
              </w:rPr>
            </w:pPr>
            <w:r>
              <w:rPr>
                <w:rFonts w:cs="Arial"/>
                <w:lang w:val="hr-HR"/>
              </w:rPr>
              <w:t xml:space="preserve">Izvještaji </w:t>
            </w:r>
            <w:r w:rsidRPr="008C038A">
              <w:rPr>
                <w:rFonts w:cs="Arial"/>
                <w:lang w:val="sr-Latn-CS"/>
              </w:rPr>
              <w:t>međuresorske radne grupe</w:t>
            </w:r>
            <w:r>
              <w:rPr>
                <w:rFonts w:cs="Arial"/>
                <w:lang w:val="hr-HR"/>
              </w:rPr>
              <w:t xml:space="preserve"> o sprovedenim obukama, broju i strukturi polaznika, realizovanim  studijskim posjetama i radionicama / seminarima,</w:t>
            </w:r>
          </w:p>
          <w:p w:rsidR="00414A68" w:rsidRPr="006803E7" w:rsidRDefault="00414A68" w:rsidP="00414A68">
            <w:pPr>
              <w:spacing w:after="0" w:line="264" w:lineRule="auto"/>
              <w:rPr>
                <w:rFonts w:cs="Arial"/>
                <w:lang w:val="hr-HR"/>
              </w:rPr>
            </w:pPr>
            <w:r w:rsidRPr="00843A27">
              <w:rPr>
                <w:rFonts w:cs="Arial"/>
                <w:lang w:val="hr-HR"/>
              </w:rPr>
              <w:t>Statistički pokazatelj</w:t>
            </w:r>
            <w:r>
              <w:rPr>
                <w:rFonts w:cs="Arial"/>
                <w:lang w:val="hr-HR"/>
              </w:rPr>
              <w:t>i</w:t>
            </w:r>
            <w:r w:rsidRPr="00843A27">
              <w:rPr>
                <w:rFonts w:cs="Arial"/>
                <w:lang w:val="hr-HR"/>
              </w:rPr>
              <w:t xml:space="preserve"> broja i vrsta ža</w:t>
            </w:r>
            <w:r>
              <w:rPr>
                <w:rFonts w:cs="Arial"/>
                <w:lang w:val="hr-HR"/>
              </w:rPr>
              <w:t>lbi i tužbi podnijetih od stranih državljana</w:t>
            </w:r>
            <w:r w:rsidRPr="00843A27">
              <w:rPr>
                <w:rFonts w:cs="Arial"/>
                <w:lang w:val="hr-HR"/>
              </w:rPr>
              <w:t>,</w:t>
            </w:r>
            <w:r>
              <w:rPr>
                <w:rFonts w:cs="Arial"/>
                <w:lang w:val="hr-HR"/>
              </w:rPr>
              <w:t xml:space="preserve"> na osnovu kojih se može mjeriti uspješnost realizovanih obuka i stepen znanja službenika koji su prošli obuke</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hr-HR"/>
              </w:rPr>
            </w:pPr>
          </w:p>
        </w:tc>
        <w:tc>
          <w:tcPr>
            <w:tcW w:w="3690" w:type="dxa"/>
          </w:tcPr>
          <w:p w:rsidR="00414A68" w:rsidRPr="00D85807" w:rsidRDefault="00414A68" w:rsidP="00414A68">
            <w:pPr>
              <w:spacing w:after="0" w:line="264" w:lineRule="auto"/>
              <w:rPr>
                <w:rFonts w:eastAsia="Times New Roman" w:cs="Arial"/>
                <w:lang w:val="hr-HR"/>
              </w:rPr>
            </w:pPr>
            <w:r w:rsidRPr="00D85807">
              <w:rPr>
                <w:rFonts w:eastAsia="Times New Roman" w:cs="Arial"/>
              </w:rPr>
              <w:t>Ja</w:t>
            </w:r>
            <w:r w:rsidRPr="00D85807">
              <w:rPr>
                <w:rFonts w:eastAsia="Times New Roman" w:cs="Arial"/>
                <w:lang w:val="hr-HR"/>
              </w:rPr>
              <w:t>č</w:t>
            </w:r>
            <w:r w:rsidRPr="00D85807">
              <w:rPr>
                <w:rFonts w:eastAsia="Times New Roman" w:cs="Arial"/>
              </w:rPr>
              <w:t>anje</w:t>
            </w:r>
            <w:r w:rsidRPr="00D85807">
              <w:rPr>
                <w:rFonts w:eastAsia="Times New Roman" w:cs="Arial"/>
                <w:lang w:val="hr-HR"/>
              </w:rPr>
              <w:t xml:space="preserve"> </w:t>
            </w:r>
            <w:r w:rsidRPr="00D85807">
              <w:rPr>
                <w:rFonts w:eastAsia="Times New Roman" w:cs="Arial"/>
              </w:rPr>
              <w:t>administrativnih</w:t>
            </w:r>
            <w:r w:rsidRPr="00D85807">
              <w:rPr>
                <w:rFonts w:eastAsia="Times New Roman" w:cs="Arial"/>
                <w:lang w:val="hr-HR"/>
              </w:rPr>
              <w:t xml:space="preserve"> </w:t>
            </w:r>
            <w:r w:rsidRPr="00D85807">
              <w:rPr>
                <w:rFonts w:eastAsia="Times New Roman" w:cs="Arial"/>
              </w:rPr>
              <w:t>kapaciteta</w:t>
            </w:r>
            <w:r>
              <w:rPr>
                <w:rFonts w:eastAsia="Times New Roman" w:cs="Arial"/>
              </w:rPr>
              <w:t>,</w:t>
            </w:r>
            <w:r w:rsidRPr="00CE386E">
              <w:rPr>
                <w:rFonts w:eastAsia="Times New Roman" w:cs="Arial"/>
                <w:lang w:val="hr-HR"/>
              </w:rPr>
              <w:t xml:space="preserve"> </w:t>
            </w:r>
            <w:r>
              <w:rPr>
                <w:rFonts w:eastAsia="Times New Roman" w:cs="Arial"/>
              </w:rPr>
              <w:t>ukoliko</w:t>
            </w:r>
            <w:r>
              <w:rPr>
                <w:rFonts w:eastAsia="Times New Roman" w:cs="Arial"/>
                <w:lang w:val="de-DE"/>
              </w:rPr>
              <w:t xml:space="preserve"> Analiza sistema legalnih migracija i njene</w:t>
            </w:r>
            <w:r>
              <w:rPr>
                <w:rFonts w:cs="Arial"/>
                <w:lang w:val="de-DE"/>
              </w:rPr>
              <w:t xml:space="preserve"> procjene uticaja u pogledu potreba za administrativnim kapacitetima to pokažu neophodnim</w:t>
            </w:r>
            <w:r w:rsidRPr="00D85807">
              <w:rPr>
                <w:rFonts w:eastAsia="Times New Roman" w:cs="Arial"/>
                <w:lang w:val="de-DE"/>
              </w:rPr>
              <w:t xml:space="preserve">, </w:t>
            </w:r>
            <w:r>
              <w:rPr>
                <w:rFonts w:eastAsia="Times New Roman" w:cs="Arial"/>
                <w:lang w:val="de-DE"/>
              </w:rPr>
              <w:t>posebno u dijelu implementacije</w:t>
            </w:r>
            <w:r w:rsidRPr="00D85807">
              <w:rPr>
                <w:rFonts w:cs="Arial"/>
                <w:lang w:val="sr-Latn-CS"/>
              </w:rPr>
              <w:t xml:space="preserve"> Directive 2011/98/EU</w:t>
            </w:r>
            <w:r>
              <w:rPr>
                <w:rFonts w:cs="Arial"/>
                <w:lang w:val="sr-Latn-CS"/>
              </w:rPr>
              <w:t>,</w:t>
            </w:r>
            <w:r w:rsidRPr="00D85807">
              <w:rPr>
                <w:rFonts w:eastAsia="Times New Roman" w:cs="Arial"/>
                <w:lang w:val="de-DE"/>
              </w:rPr>
              <w:t xml:space="preserve"> </w:t>
            </w:r>
            <w:r w:rsidRPr="00D85807">
              <w:rPr>
                <w:rFonts w:eastAsia="Times New Roman" w:cs="Arial"/>
              </w:rPr>
              <w:t>kroz</w:t>
            </w:r>
            <w:r w:rsidRPr="00D85807">
              <w:rPr>
                <w:rFonts w:eastAsia="Times New Roman" w:cs="Arial"/>
                <w:lang w:val="hr-HR"/>
              </w:rPr>
              <w:t>:</w:t>
            </w:r>
          </w:p>
          <w:p w:rsidR="00414A68" w:rsidRPr="00D85807" w:rsidRDefault="00414A68" w:rsidP="00414A68">
            <w:pPr>
              <w:spacing w:after="0" w:line="264" w:lineRule="auto"/>
              <w:rPr>
                <w:rFonts w:eastAsia="Times New Roman" w:cs="Arial"/>
                <w:i/>
                <w:lang w:val="de-DE"/>
              </w:rPr>
            </w:pPr>
          </w:p>
          <w:p w:rsidR="00414A68" w:rsidRPr="00D85807" w:rsidRDefault="00414A68" w:rsidP="00894F02">
            <w:pPr>
              <w:pStyle w:val="ListParagraph"/>
              <w:numPr>
                <w:ilvl w:val="2"/>
                <w:numId w:val="20"/>
              </w:numPr>
              <w:spacing w:after="0" w:line="264" w:lineRule="auto"/>
              <w:rPr>
                <w:rFonts w:eastAsia="Times New Roman" w:cs="Arial"/>
                <w:lang w:val="de-DE"/>
              </w:rPr>
            </w:pPr>
            <w:r w:rsidRPr="00D85807">
              <w:rPr>
                <w:rFonts w:eastAsia="Times New Roman" w:cs="Arial"/>
                <w:i/>
                <w:lang w:val="de-DE"/>
              </w:rPr>
              <w:t xml:space="preserve">Zapošljavanje novih službenika ili preuzimanje službenika iz drugih </w:t>
            </w:r>
            <w:r w:rsidRPr="00D85807">
              <w:rPr>
                <w:rFonts w:eastAsia="Times New Roman" w:cs="Arial"/>
                <w:i/>
                <w:lang w:val="de-DE"/>
              </w:rPr>
              <w:lastRenderedPageBreak/>
              <w:t>organa ukoliko analiza pokaže da je to neophodno</w:t>
            </w:r>
            <w:r>
              <w:rPr>
                <w:rFonts w:eastAsia="Times New Roman" w:cs="Arial"/>
                <w:i/>
                <w:lang w:val="de-DE"/>
              </w:rPr>
              <w:t>.</w:t>
            </w:r>
          </w:p>
          <w:p w:rsidR="00414A68" w:rsidRPr="00D85807" w:rsidRDefault="00414A68" w:rsidP="00414A68">
            <w:pPr>
              <w:spacing w:after="0" w:line="264" w:lineRule="auto"/>
              <w:rPr>
                <w:rStyle w:val="Strong"/>
                <w:rFonts w:eastAsia="Times New Roman" w:cs="Arial"/>
                <w:b w:val="0"/>
                <w:bCs w:val="0"/>
                <w:lang w:val="de-DE"/>
              </w:rPr>
            </w:pPr>
          </w:p>
          <w:p w:rsidR="00414A68" w:rsidRPr="00910CB8" w:rsidRDefault="00414A68" w:rsidP="00414A68">
            <w:pPr>
              <w:spacing w:after="0" w:line="264" w:lineRule="auto"/>
              <w:rPr>
                <w:rStyle w:val="Strong"/>
                <w:rFonts w:eastAsia="Times New Roman" w:cs="Arial"/>
                <w:b w:val="0"/>
                <w:bCs w:val="0"/>
                <w:i/>
                <w:sz w:val="20"/>
                <w:lang w:val="de-DE"/>
              </w:rPr>
            </w:pPr>
            <w:r w:rsidRPr="00910CB8">
              <w:rPr>
                <w:rStyle w:val="Strong"/>
                <w:rFonts w:eastAsia="Times New Roman" w:cs="Arial"/>
                <w:b w:val="0"/>
                <w:bCs w:val="0"/>
                <w:i/>
                <w:sz w:val="20"/>
                <w:lang w:val="de-DE"/>
              </w:rPr>
              <w:t>NAPOMENA:</w:t>
            </w:r>
          </w:p>
          <w:p w:rsidR="00414A68" w:rsidRPr="00910CB8" w:rsidRDefault="00414A68" w:rsidP="00414A68">
            <w:pPr>
              <w:pStyle w:val="NoSpacing"/>
              <w:rPr>
                <w:rStyle w:val="Strong"/>
                <w:b w:val="0"/>
                <w:i/>
                <w:sz w:val="20"/>
                <w:lang w:val="de-DE"/>
              </w:rPr>
            </w:pPr>
            <w:r w:rsidRPr="00910CB8">
              <w:rPr>
                <w:rStyle w:val="Strong"/>
                <w:rFonts w:eastAsia="Times New Roman" w:cs="Arial"/>
                <w:b w:val="0"/>
                <w:bCs w:val="0"/>
                <w:i/>
                <w:sz w:val="20"/>
                <w:lang w:val="de-DE"/>
              </w:rPr>
              <w:t xml:space="preserve">Trenutno stanje ukazuje da će jačanje administrativnih kapaciteta Ministarstva unutrašnjih poslova biti neophodno u pogledu implementacije </w:t>
            </w:r>
            <w:r w:rsidRPr="00910CB8">
              <w:rPr>
                <w:rFonts w:cs="Arial"/>
                <w:i/>
                <w:sz w:val="20"/>
                <w:lang w:val="sr-Latn-CS"/>
              </w:rPr>
              <w:t>Directive 2011/98/EU</w:t>
            </w:r>
            <w:r w:rsidRPr="00910CB8">
              <w:rPr>
                <w:rStyle w:val="Strong"/>
                <w:rFonts w:eastAsia="Times New Roman"/>
                <w:b w:val="0"/>
                <w:i/>
                <w:sz w:val="20"/>
                <w:lang w:val="de-DE"/>
              </w:rPr>
              <w:t>.</w:t>
            </w:r>
            <w:r w:rsidRPr="00910CB8">
              <w:rPr>
                <w:rStyle w:val="Strong"/>
                <w:rFonts w:eastAsia="Times New Roman"/>
                <w:i/>
                <w:sz w:val="20"/>
                <w:lang w:val="de-DE"/>
              </w:rPr>
              <w:t xml:space="preserve"> </w:t>
            </w:r>
            <w:r w:rsidRPr="00910CB8">
              <w:rPr>
                <w:rStyle w:val="Strong"/>
                <w:b w:val="0"/>
                <w:i/>
                <w:sz w:val="20"/>
                <w:lang w:val="de-DE"/>
              </w:rPr>
              <w:t>Postoje dvije opcije za to:</w:t>
            </w:r>
          </w:p>
          <w:p w:rsidR="00414A68" w:rsidRPr="00910CB8" w:rsidRDefault="00414A68" w:rsidP="00414A68">
            <w:pPr>
              <w:pStyle w:val="NoSpacing"/>
              <w:rPr>
                <w:rStyle w:val="Strong"/>
                <w:b w:val="0"/>
                <w:i/>
                <w:sz w:val="20"/>
                <w:lang w:val="de-DE"/>
              </w:rPr>
            </w:pPr>
            <w:r w:rsidRPr="00910CB8">
              <w:rPr>
                <w:rStyle w:val="Strong"/>
                <w:b w:val="0"/>
                <w:i/>
                <w:sz w:val="20"/>
                <w:lang w:val="de-DE"/>
              </w:rPr>
              <w:t xml:space="preserve">- </w:t>
            </w:r>
            <w:r w:rsidRPr="00910CB8">
              <w:rPr>
                <w:rStyle w:val="Strong"/>
                <w:rFonts w:ascii="Calibri" w:eastAsia="Times New Roman" w:hAnsi="Calibri" w:cs="Times New Roman"/>
                <w:b w:val="0"/>
                <w:i/>
                <w:sz w:val="20"/>
                <w:lang w:val="de-DE"/>
              </w:rPr>
              <w:t>preuzimanje službenika Zavoda za zapošljavanje koji</w:t>
            </w:r>
            <w:r w:rsidRPr="00910CB8">
              <w:rPr>
                <w:rStyle w:val="Strong"/>
                <w:b w:val="0"/>
                <w:i/>
                <w:sz w:val="20"/>
                <w:lang w:val="de-DE"/>
              </w:rPr>
              <w:t xml:space="preserve"> trenutno</w:t>
            </w:r>
            <w:r w:rsidRPr="00910CB8">
              <w:rPr>
                <w:rStyle w:val="Strong"/>
                <w:rFonts w:ascii="Calibri" w:eastAsia="Times New Roman" w:hAnsi="Calibri" w:cs="Times New Roman"/>
                <w:b w:val="0"/>
                <w:i/>
                <w:sz w:val="20"/>
                <w:lang w:val="de-DE"/>
              </w:rPr>
              <w:t xml:space="preserve"> obavljaju poslove izdavanja dozvola za rad strancima</w:t>
            </w:r>
            <w:r w:rsidRPr="00910CB8">
              <w:rPr>
                <w:rStyle w:val="Strong"/>
                <w:b w:val="0"/>
                <w:i/>
                <w:sz w:val="20"/>
                <w:lang w:val="de-DE"/>
              </w:rPr>
              <w:t>, il</w:t>
            </w:r>
            <w:r>
              <w:rPr>
                <w:rStyle w:val="Strong"/>
                <w:b w:val="0"/>
                <w:i/>
                <w:sz w:val="20"/>
                <w:lang w:val="de-DE"/>
              </w:rPr>
              <w:t xml:space="preserve">i </w:t>
            </w:r>
            <w:r w:rsidRPr="00910CB8">
              <w:rPr>
                <w:rStyle w:val="Strong"/>
                <w:b w:val="0"/>
                <w:i/>
                <w:sz w:val="20"/>
                <w:lang w:val="de-DE"/>
              </w:rPr>
              <w:t xml:space="preserve">zapošljavanje novih službenika od strane Ministarstva unutrašnjih poslova. </w:t>
            </w:r>
          </w:p>
          <w:p w:rsidR="00414A68" w:rsidRPr="00910CB8" w:rsidRDefault="00414A68" w:rsidP="00414A68">
            <w:pPr>
              <w:pStyle w:val="NoSpacing"/>
              <w:rPr>
                <w:rStyle w:val="Strong"/>
                <w:rFonts w:ascii="Calibri" w:eastAsia="Times New Roman" w:hAnsi="Calibri" w:cs="Times New Roman"/>
                <w:b w:val="0"/>
                <w:i/>
                <w:sz w:val="20"/>
                <w:lang w:val="de-DE"/>
              </w:rPr>
            </w:pPr>
            <w:r w:rsidRPr="00910CB8">
              <w:rPr>
                <w:rStyle w:val="Strong"/>
                <w:b w:val="0"/>
                <w:i/>
                <w:sz w:val="20"/>
                <w:lang w:val="de-DE"/>
              </w:rPr>
              <w:t>Analiza treba da ponudi odgovor koja opcija je prihvatljivija</w:t>
            </w:r>
            <w:r>
              <w:rPr>
                <w:rStyle w:val="Strong"/>
                <w:b w:val="0"/>
                <w:i/>
                <w:sz w:val="20"/>
                <w:lang w:val="de-DE"/>
              </w:rPr>
              <w:t>.</w:t>
            </w:r>
          </w:p>
        </w:tc>
        <w:tc>
          <w:tcPr>
            <w:tcW w:w="2070" w:type="dxa"/>
          </w:tcPr>
          <w:p w:rsidR="00414A68" w:rsidRPr="00D85807" w:rsidRDefault="00414A68" w:rsidP="00414A68">
            <w:pPr>
              <w:spacing w:after="0" w:line="264" w:lineRule="auto"/>
              <w:jc w:val="center"/>
              <w:rPr>
                <w:rFonts w:cs="Arial"/>
                <w:lang w:val="de-DE"/>
              </w:rPr>
            </w:pPr>
            <w:r w:rsidRPr="00D85807">
              <w:rPr>
                <w:rFonts w:cs="Arial"/>
                <w:lang w:val="de-DE"/>
              </w:rPr>
              <w:lastRenderedPageBreak/>
              <w:t>Ministarstvo unutrašnjih poslova</w:t>
            </w:r>
            <w:r>
              <w:rPr>
                <w:rFonts w:cs="Arial"/>
                <w:lang w:val="de-DE"/>
              </w:rPr>
              <w:t>,</w:t>
            </w:r>
          </w:p>
          <w:p w:rsidR="00414A68" w:rsidRPr="00D85807" w:rsidRDefault="00414A68" w:rsidP="00414A68">
            <w:pPr>
              <w:spacing w:after="0" w:line="264" w:lineRule="auto"/>
              <w:jc w:val="center"/>
              <w:rPr>
                <w:rFonts w:cs="Arial"/>
                <w:lang w:val="de-DE"/>
              </w:rPr>
            </w:pPr>
            <w:r w:rsidRPr="00D85807">
              <w:rPr>
                <w:rFonts w:cs="Arial"/>
                <w:lang w:val="de-DE"/>
              </w:rPr>
              <w:t>Ministarstvo rada i socijalnog staranja</w:t>
            </w:r>
            <w:r>
              <w:rPr>
                <w:rFonts w:cs="Arial"/>
                <w:lang w:val="de-DE"/>
              </w:rPr>
              <w:t>,</w:t>
            </w:r>
          </w:p>
          <w:p w:rsidR="00414A68" w:rsidRPr="00D85807" w:rsidRDefault="00414A68" w:rsidP="00414A68">
            <w:pPr>
              <w:spacing w:after="0" w:line="264" w:lineRule="auto"/>
              <w:jc w:val="center"/>
              <w:rPr>
                <w:rFonts w:cs="Arial"/>
              </w:rPr>
            </w:pPr>
            <w:r w:rsidRPr="00D85807">
              <w:rPr>
                <w:rFonts w:cs="Arial"/>
              </w:rPr>
              <w:t>Ministarstvo</w:t>
            </w:r>
            <w:r w:rsidRPr="00D85807">
              <w:rPr>
                <w:rFonts w:cs="Arial"/>
                <w:lang w:val="hr-HR"/>
              </w:rPr>
              <w:t xml:space="preserve"> </w:t>
            </w:r>
            <w:r w:rsidRPr="00D85807">
              <w:rPr>
                <w:rFonts w:cs="Arial"/>
              </w:rPr>
              <w:t>finansija</w:t>
            </w:r>
            <w:r>
              <w:rPr>
                <w:rFonts w:cs="Arial"/>
              </w:rPr>
              <w:t>,</w:t>
            </w:r>
          </w:p>
          <w:p w:rsidR="00414A68" w:rsidRPr="00D85807" w:rsidRDefault="00414A68" w:rsidP="00414A68">
            <w:pPr>
              <w:spacing w:after="0" w:line="264" w:lineRule="auto"/>
              <w:jc w:val="center"/>
              <w:rPr>
                <w:rFonts w:cs="Arial"/>
                <w:lang w:val="sr-Latn-CS"/>
              </w:rPr>
            </w:pPr>
            <w:r w:rsidRPr="00D85807">
              <w:rPr>
                <w:rFonts w:cs="Arial"/>
                <w:lang w:val="sr-Latn-CS"/>
              </w:rPr>
              <w:t>Zavod za zapošljavanje</w:t>
            </w:r>
          </w:p>
          <w:p w:rsidR="00414A68" w:rsidRPr="00D85807" w:rsidRDefault="00414A68" w:rsidP="00414A68">
            <w:pPr>
              <w:spacing w:after="0" w:line="264" w:lineRule="auto"/>
              <w:jc w:val="center"/>
              <w:rPr>
                <w:rFonts w:cs="Arial"/>
                <w:lang w:val="de-DE"/>
              </w:rPr>
            </w:pPr>
          </w:p>
        </w:tc>
        <w:tc>
          <w:tcPr>
            <w:tcW w:w="1440" w:type="dxa"/>
          </w:tcPr>
          <w:p w:rsidR="00414A68" w:rsidRDefault="00414A68" w:rsidP="00414A68">
            <w:pPr>
              <w:spacing w:after="0" w:line="264" w:lineRule="auto"/>
              <w:jc w:val="center"/>
              <w:rPr>
                <w:rFonts w:cs="Arial"/>
                <w:lang w:val="de-DE"/>
              </w:rPr>
            </w:pPr>
            <w:r>
              <w:rPr>
                <w:rFonts w:cs="Arial"/>
                <w:lang w:val="de-DE"/>
              </w:rPr>
              <w:t>Januar 2015 -</w:t>
            </w:r>
          </w:p>
          <w:p w:rsidR="00414A68" w:rsidRDefault="00414A68" w:rsidP="00414A68">
            <w:pPr>
              <w:spacing w:after="0" w:line="264" w:lineRule="auto"/>
              <w:jc w:val="center"/>
              <w:rPr>
                <w:rFonts w:cs="Arial"/>
                <w:lang w:val="de-DE"/>
              </w:rPr>
            </w:pPr>
            <w:r>
              <w:rPr>
                <w:rFonts w:cs="Arial"/>
                <w:lang w:val="de-DE"/>
              </w:rPr>
              <w:t>IV kvartal</w:t>
            </w:r>
          </w:p>
          <w:p w:rsidR="00414A68" w:rsidRPr="00D85807" w:rsidRDefault="00414A68" w:rsidP="00414A68">
            <w:pPr>
              <w:spacing w:after="0" w:line="264" w:lineRule="auto"/>
              <w:jc w:val="center"/>
              <w:rPr>
                <w:rFonts w:cs="Arial"/>
                <w:lang w:val="de-DE"/>
              </w:rPr>
            </w:pPr>
            <w:r>
              <w:rPr>
                <w:rFonts w:cs="Arial"/>
                <w:lang w:val="de-DE"/>
              </w:rPr>
              <w:t>2016</w:t>
            </w:r>
          </w:p>
        </w:tc>
        <w:tc>
          <w:tcPr>
            <w:tcW w:w="2070" w:type="dxa"/>
          </w:tcPr>
          <w:p w:rsidR="00414A68" w:rsidRPr="00D85807" w:rsidRDefault="00414A68" w:rsidP="00414A68">
            <w:pPr>
              <w:spacing w:after="0" w:line="264" w:lineRule="auto"/>
              <w:rPr>
                <w:rFonts w:cs="Arial"/>
              </w:rPr>
            </w:pPr>
            <w:r w:rsidRPr="00D85807">
              <w:rPr>
                <w:rFonts w:cs="Arial"/>
                <w:lang w:val="de-DE"/>
              </w:rPr>
              <w:t xml:space="preserve"> </w:t>
            </w:r>
            <w:r w:rsidRPr="00D85807">
              <w:rPr>
                <w:rFonts w:cs="Arial"/>
              </w:rPr>
              <w:t xml:space="preserve">Budžetska sredstva  </w:t>
            </w:r>
          </w:p>
          <w:p w:rsidR="00414A68" w:rsidRPr="00D85807" w:rsidRDefault="00414A68" w:rsidP="00414A68">
            <w:pPr>
              <w:spacing w:after="0" w:line="264" w:lineRule="auto"/>
              <w:rPr>
                <w:rFonts w:cs="Arial"/>
                <w:lang w:val="de-DE"/>
              </w:rPr>
            </w:pPr>
          </w:p>
        </w:tc>
        <w:tc>
          <w:tcPr>
            <w:tcW w:w="2070" w:type="dxa"/>
          </w:tcPr>
          <w:p w:rsidR="00414A68" w:rsidRPr="00D85807" w:rsidRDefault="00414A68" w:rsidP="00414A68">
            <w:pPr>
              <w:spacing w:after="0" w:line="264" w:lineRule="auto"/>
              <w:rPr>
                <w:rFonts w:cs="Arial"/>
                <w:lang w:val="hr-HR"/>
              </w:rPr>
            </w:pPr>
            <w:r w:rsidRPr="00D85807">
              <w:rPr>
                <w:rFonts w:cs="Arial"/>
                <w:lang w:val="hr-HR"/>
              </w:rPr>
              <w:t>Broj</w:t>
            </w:r>
            <w:r>
              <w:rPr>
                <w:rFonts w:cs="Arial"/>
                <w:lang w:val="hr-HR"/>
              </w:rPr>
              <w:t xml:space="preserve"> novih ili preuzetih službenika</w:t>
            </w:r>
          </w:p>
          <w:p w:rsidR="00414A68" w:rsidRPr="00D85807" w:rsidRDefault="00414A68" w:rsidP="00414A68">
            <w:pPr>
              <w:spacing w:after="0" w:line="264" w:lineRule="auto"/>
              <w:rPr>
                <w:rFonts w:cs="Arial"/>
                <w:lang w:val="sr-Latn-CS"/>
              </w:rPr>
            </w:pPr>
          </w:p>
          <w:p w:rsidR="00414A68" w:rsidRPr="00D85807" w:rsidRDefault="00414A68" w:rsidP="00414A68">
            <w:pPr>
              <w:spacing w:after="0" w:line="264" w:lineRule="auto"/>
              <w:rPr>
                <w:rFonts w:cs="Arial"/>
                <w:lang w:val="hr-HR"/>
              </w:rPr>
            </w:pPr>
          </w:p>
          <w:p w:rsidR="00414A68" w:rsidRPr="00D85807" w:rsidRDefault="00414A68" w:rsidP="00414A68">
            <w:pPr>
              <w:spacing w:after="0" w:line="264" w:lineRule="auto"/>
              <w:rPr>
                <w:rFonts w:cs="Arial"/>
                <w:lang w:val="hr-HR"/>
              </w:rPr>
            </w:pPr>
          </w:p>
          <w:p w:rsidR="00414A68" w:rsidRPr="00D85807" w:rsidRDefault="00414A68" w:rsidP="00414A68">
            <w:pPr>
              <w:spacing w:after="0" w:line="264" w:lineRule="auto"/>
              <w:rPr>
                <w:rFonts w:cs="Arial"/>
                <w:lang w:val="hr-HR"/>
              </w:rPr>
            </w:pPr>
          </w:p>
          <w:p w:rsidR="00414A68" w:rsidRPr="00D85807" w:rsidRDefault="00414A68" w:rsidP="00414A68">
            <w:pPr>
              <w:spacing w:after="0" w:line="264" w:lineRule="auto"/>
              <w:rPr>
                <w:rFonts w:cs="Arial"/>
                <w:lang w:val="sr-Latn-CS"/>
              </w:rPr>
            </w:pPr>
          </w:p>
        </w:tc>
        <w:tc>
          <w:tcPr>
            <w:tcW w:w="2160" w:type="dxa"/>
          </w:tcPr>
          <w:p w:rsidR="00414A68" w:rsidRPr="00D85807" w:rsidRDefault="00414A68" w:rsidP="00414A68">
            <w:pPr>
              <w:spacing w:after="0" w:line="264" w:lineRule="auto"/>
              <w:rPr>
                <w:rFonts w:cs="Arial"/>
                <w:lang w:val="sr-Latn-CS"/>
              </w:rPr>
            </w:pPr>
            <w:r w:rsidRPr="00D85807">
              <w:rPr>
                <w:rFonts w:cs="Arial"/>
                <w:lang w:val="sr-Latn-CS"/>
              </w:rPr>
              <w:t>Stati</w:t>
            </w:r>
            <w:r>
              <w:rPr>
                <w:rFonts w:cs="Arial"/>
                <w:lang w:val="sr-Latn-CS"/>
              </w:rPr>
              <w:t>stički pokazatelji o broju</w:t>
            </w:r>
            <w:r w:rsidRPr="00D85807">
              <w:rPr>
                <w:rFonts w:cs="Arial"/>
                <w:lang w:val="sr-Latn-CS"/>
              </w:rPr>
              <w:t xml:space="preserve"> izdatih boravišnih dozvola</w:t>
            </w:r>
            <w:r>
              <w:rPr>
                <w:rFonts w:cs="Arial"/>
                <w:lang w:val="sr-Latn-CS"/>
              </w:rPr>
              <w:t xml:space="preserve"> po svim osnovama,</w:t>
            </w:r>
            <w:r w:rsidRPr="00D85807">
              <w:rPr>
                <w:rFonts w:cs="Arial"/>
                <w:lang w:val="sr-Latn-CS"/>
              </w:rPr>
              <w:t xml:space="preserve"> broju podnijetih žalbi</w:t>
            </w:r>
            <w:r>
              <w:rPr>
                <w:rFonts w:cs="Arial"/>
                <w:lang w:val="sr-Latn-CS"/>
              </w:rPr>
              <w:t xml:space="preserve"> i tužbi stranih državljana, na osnovu kojih će moći da se prati da li su administrativni </w:t>
            </w:r>
            <w:r>
              <w:rPr>
                <w:rFonts w:cs="Arial"/>
                <w:lang w:val="sr-Latn-CS"/>
              </w:rPr>
              <w:lastRenderedPageBreak/>
              <w:t>kapaciteti dovoljni za implementaciju novodonijetih propisa</w:t>
            </w:r>
          </w:p>
          <w:p w:rsidR="00414A68" w:rsidRPr="00CE386E" w:rsidRDefault="00414A68" w:rsidP="00414A68">
            <w:pPr>
              <w:spacing w:after="0" w:line="264" w:lineRule="auto"/>
              <w:rPr>
                <w:rFonts w:cs="Arial"/>
                <w:lang w:val="sr-Latn-CS"/>
              </w:rPr>
            </w:pPr>
          </w:p>
          <w:p w:rsidR="00414A68" w:rsidRDefault="00414A68" w:rsidP="00414A68">
            <w:pPr>
              <w:spacing w:after="0" w:line="264" w:lineRule="auto"/>
              <w:rPr>
                <w:rFonts w:cs="Arial"/>
                <w:lang w:val="hr-HR"/>
              </w:rPr>
            </w:pPr>
          </w:p>
          <w:p w:rsidR="00414A68" w:rsidRPr="00A94FA3" w:rsidRDefault="00414A68" w:rsidP="00414A68">
            <w:pPr>
              <w:spacing w:after="0" w:line="264" w:lineRule="auto"/>
              <w:rPr>
                <w:rFonts w:cs="Arial"/>
                <w:lang w:val="hr-HR"/>
              </w:rPr>
            </w:pPr>
          </w:p>
          <w:p w:rsidR="00414A68" w:rsidRPr="00A94FA3" w:rsidRDefault="00414A68" w:rsidP="00414A68">
            <w:pPr>
              <w:spacing w:after="0" w:line="264" w:lineRule="auto"/>
              <w:rPr>
                <w:rFonts w:cs="Arial"/>
                <w:lang w:val="sr-Latn-CS"/>
              </w:rPr>
            </w:pP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hr-HR"/>
              </w:rPr>
            </w:pPr>
          </w:p>
        </w:tc>
        <w:tc>
          <w:tcPr>
            <w:tcW w:w="3690" w:type="dxa"/>
          </w:tcPr>
          <w:p w:rsidR="00414A68" w:rsidRPr="00A94FA3" w:rsidRDefault="00414A68" w:rsidP="00414A68">
            <w:pPr>
              <w:pStyle w:val="NoSpacing"/>
              <w:spacing w:line="264" w:lineRule="auto"/>
              <w:rPr>
                <w:rFonts w:cs="Arial"/>
                <w:bCs/>
                <w:iCs/>
                <w:lang w:val="de-DE" w:eastAsia="hr-HR"/>
              </w:rPr>
            </w:pPr>
            <w:r w:rsidRPr="00A94FA3">
              <w:rPr>
                <w:rFonts w:cs="Arial"/>
              </w:rPr>
              <w:t>Nabavka</w:t>
            </w:r>
            <w:r w:rsidRPr="00A94FA3">
              <w:rPr>
                <w:rFonts w:cs="Arial"/>
                <w:lang w:val="hr-HR"/>
              </w:rPr>
              <w:t xml:space="preserve"> </w:t>
            </w:r>
            <w:r>
              <w:rPr>
                <w:rFonts w:cs="Arial"/>
              </w:rPr>
              <w:t>i</w:t>
            </w:r>
            <w:r w:rsidRPr="00A94FA3">
              <w:rPr>
                <w:rFonts w:cs="Arial"/>
                <w:lang w:val="hr-HR"/>
              </w:rPr>
              <w:t xml:space="preserve"> </w:t>
            </w:r>
            <w:r w:rsidRPr="00A94FA3">
              <w:rPr>
                <w:rFonts w:cs="Arial"/>
              </w:rPr>
              <w:t>instaliranje</w:t>
            </w:r>
            <w:r w:rsidRPr="00A94FA3">
              <w:rPr>
                <w:rFonts w:cs="Arial"/>
                <w:lang w:val="hr-HR"/>
              </w:rPr>
              <w:t xml:space="preserve"> </w:t>
            </w:r>
            <w:r w:rsidRPr="00A94FA3">
              <w:rPr>
                <w:rFonts w:cs="Arial"/>
              </w:rPr>
              <w:t>potrebne</w:t>
            </w:r>
            <w:r w:rsidRPr="00A94FA3">
              <w:rPr>
                <w:rFonts w:cs="Arial"/>
                <w:lang w:val="hr-HR"/>
              </w:rPr>
              <w:t xml:space="preserve"> </w:t>
            </w:r>
            <w:r w:rsidRPr="00A94FA3">
              <w:rPr>
                <w:rFonts w:cs="Arial"/>
              </w:rPr>
              <w:t>tehni</w:t>
            </w:r>
            <w:r w:rsidRPr="00A94FA3">
              <w:rPr>
                <w:rFonts w:cs="Arial"/>
                <w:lang w:val="hr-HR"/>
              </w:rPr>
              <w:t>č</w:t>
            </w:r>
            <w:r w:rsidRPr="00A94FA3">
              <w:rPr>
                <w:rFonts w:cs="Arial"/>
              </w:rPr>
              <w:t>ke</w:t>
            </w:r>
            <w:r w:rsidRPr="00A94FA3">
              <w:rPr>
                <w:rFonts w:cs="Arial"/>
                <w:lang w:val="hr-HR"/>
              </w:rPr>
              <w:t xml:space="preserve"> </w:t>
            </w:r>
            <w:r w:rsidRPr="00A94FA3">
              <w:rPr>
                <w:rFonts w:cs="Arial"/>
              </w:rPr>
              <w:t>opreme</w:t>
            </w:r>
            <w:r w:rsidRPr="00A94FA3">
              <w:rPr>
                <w:rFonts w:cs="Arial"/>
                <w:lang w:val="hr-HR"/>
              </w:rPr>
              <w:t xml:space="preserve"> </w:t>
            </w:r>
            <w:r w:rsidRPr="00C559D2">
              <w:rPr>
                <w:rFonts w:cs="Arial"/>
                <w:i/>
                <w:lang w:val="hr-HR"/>
              </w:rPr>
              <w:t>(softwer i hardver)</w:t>
            </w:r>
            <w:r w:rsidRPr="00A94FA3">
              <w:rPr>
                <w:rFonts w:cs="Arial"/>
                <w:lang w:val="hr-HR"/>
              </w:rPr>
              <w:t xml:space="preserve"> </w:t>
            </w:r>
            <w:r w:rsidRPr="00A94FA3">
              <w:rPr>
                <w:rFonts w:cs="Arial"/>
              </w:rPr>
              <w:t>za</w:t>
            </w:r>
            <w:r w:rsidRPr="00A94FA3">
              <w:rPr>
                <w:rFonts w:cs="Arial"/>
                <w:lang w:val="hr-HR"/>
              </w:rPr>
              <w:t xml:space="preserve"> </w:t>
            </w:r>
            <w:r w:rsidRPr="00A94FA3">
              <w:rPr>
                <w:rFonts w:cs="Arial"/>
              </w:rPr>
              <w:t>punu</w:t>
            </w:r>
            <w:r w:rsidRPr="00A94FA3">
              <w:rPr>
                <w:rFonts w:cs="Arial"/>
                <w:lang w:val="hr-HR"/>
              </w:rPr>
              <w:t xml:space="preserve"> implementaciju </w:t>
            </w:r>
            <w:r w:rsidRPr="00A94FA3">
              <w:rPr>
                <w:rFonts w:cs="Arial"/>
                <w:lang w:val="fr-BE"/>
              </w:rPr>
              <w:t>Directive</w:t>
            </w:r>
            <w:r w:rsidRPr="00A94FA3">
              <w:rPr>
                <w:rFonts w:cs="Arial"/>
                <w:lang w:val="hr-HR"/>
              </w:rPr>
              <w:t xml:space="preserve"> 2009/50/</w:t>
            </w:r>
            <w:r w:rsidRPr="00A94FA3">
              <w:rPr>
                <w:rFonts w:cs="Arial"/>
                <w:lang w:val="fr-BE"/>
              </w:rPr>
              <w:t>EC</w:t>
            </w:r>
            <w:r w:rsidRPr="00A94FA3">
              <w:rPr>
                <w:rFonts w:cs="Arial"/>
                <w:lang w:val="hr-HR"/>
              </w:rPr>
              <w:t xml:space="preserve"> (u dijelu izrade</w:t>
            </w:r>
            <w:r w:rsidRPr="00A94FA3">
              <w:rPr>
                <w:rFonts w:cs="Arial"/>
                <w:bCs/>
                <w:iCs/>
                <w:lang w:val="de-DE" w:eastAsia="hr-HR"/>
              </w:rPr>
              <w:t xml:space="preserve"> obrasca »EU plave karte« u skladu sa Regulativom Savjeta 1030/2002) </w:t>
            </w:r>
            <w:r w:rsidRPr="00A94FA3">
              <w:rPr>
                <w:rFonts w:cs="Arial"/>
              </w:rPr>
              <w:t>i</w:t>
            </w:r>
            <w:r w:rsidRPr="00A94FA3">
              <w:rPr>
                <w:rFonts w:cs="Arial"/>
                <w:lang w:val="hr-HR"/>
              </w:rPr>
              <w:t xml:space="preserve"> </w:t>
            </w:r>
            <w:r w:rsidRPr="00A94FA3">
              <w:rPr>
                <w:rFonts w:cs="Arial"/>
                <w:lang w:val="en-GB"/>
              </w:rPr>
              <w:t>Directive</w:t>
            </w:r>
            <w:r w:rsidRPr="00A94FA3">
              <w:rPr>
                <w:rFonts w:cs="Arial"/>
                <w:lang w:val="hr-HR"/>
              </w:rPr>
              <w:t xml:space="preserve"> 2011/98/</w:t>
            </w:r>
            <w:r w:rsidRPr="00A94FA3">
              <w:rPr>
                <w:rFonts w:cs="Arial"/>
                <w:lang w:val="en-GB"/>
              </w:rPr>
              <w:t>EU</w:t>
            </w:r>
            <w:r w:rsidRPr="00A94FA3">
              <w:rPr>
                <w:rFonts w:cs="Arial"/>
                <w:lang w:val="hr-HR"/>
              </w:rPr>
              <w:t xml:space="preserve"> </w:t>
            </w:r>
            <w:r w:rsidRPr="00C559D2">
              <w:rPr>
                <w:rFonts w:cs="Arial"/>
                <w:i/>
                <w:lang w:val="hr-HR"/>
              </w:rPr>
              <w:t xml:space="preserve">(u dijelu </w:t>
            </w:r>
            <w:r w:rsidRPr="00C559D2">
              <w:rPr>
                <w:rFonts w:cs="Arial"/>
                <w:bCs/>
                <w:i/>
                <w:iCs/>
                <w:lang w:val="hr-HR" w:eastAsia="hr-HR"/>
              </w:rPr>
              <w:t>izrade</w:t>
            </w:r>
            <w:r w:rsidRPr="00C559D2">
              <w:rPr>
                <w:rFonts w:cs="Arial"/>
                <w:bCs/>
                <w:i/>
                <w:iCs/>
                <w:lang w:val="de-DE" w:eastAsia="hr-HR"/>
              </w:rPr>
              <w:t xml:space="preserve"> obrasca „jedinstvene dozvole za boravak i rad“</w:t>
            </w:r>
            <w:r>
              <w:rPr>
                <w:rFonts w:cs="Arial"/>
                <w:bCs/>
                <w:i/>
                <w:iCs/>
                <w:lang w:val="de-DE" w:eastAsia="hr-HR"/>
              </w:rPr>
              <w:t>,</w:t>
            </w:r>
            <w:r w:rsidRPr="00C559D2">
              <w:rPr>
                <w:rFonts w:cs="Arial"/>
                <w:bCs/>
                <w:i/>
                <w:iCs/>
                <w:lang w:val="de-DE" w:eastAsia="hr-HR"/>
              </w:rPr>
              <w:t xml:space="preserve"> u skladu sa Regulativom Savjeta 1030/2002)</w:t>
            </w:r>
            <w:r w:rsidRPr="00A94FA3">
              <w:rPr>
                <w:rFonts w:cs="Arial"/>
                <w:bCs/>
                <w:iCs/>
                <w:lang w:val="de-DE" w:eastAsia="hr-HR"/>
              </w:rPr>
              <w:t>, na osnovu rezultata</w:t>
            </w:r>
            <w:r w:rsidRPr="00A94FA3">
              <w:rPr>
                <w:rFonts w:cs="Arial"/>
                <w:lang w:val="hr-HR"/>
              </w:rPr>
              <w:t xml:space="preserve"> Analize </w:t>
            </w:r>
            <w:r w:rsidRPr="00A94FA3">
              <w:rPr>
                <w:rFonts w:cs="Arial"/>
                <w:lang w:val="de-DE"/>
              </w:rPr>
              <w:t>I</w:t>
            </w:r>
            <w:r w:rsidRPr="00A94FA3">
              <w:rPr>
                <w:rFonts w:cs="Arial"/>
                <w:lang w:val="hr-HR"/>
              </w:rPr>
              <w:t xml:space="preserve"> </w:t>
            </w:r>
            <w:r w:rsidRPr="00A94FA3">
              <w:rPr>
                <w:rFonts w:cs="Arial"/>
                <w:lang w:val="de-DE"/>
              </w:rPr>
              <w:t>njenih</w:t>
            </w:r>
            <w:r w:rsidRPr="00A94FA3">
              <w:rPr>
                <w:rFonts w:cs="Arial"/>
                <w:lang w:val="hr-HR"/>
              </w:rPr>
              <w:t xml:space="preserve"> </w:t>
            </w:r>
            <w:r w:rsidRPr="00A94FA3">
              <w:rPr>
                <w:rFonts w:cs="Arial"/>
                <w:lang w:val="de-DE"/>
              </w:rPr>
              <w:t>preporuka</w:t>
            </w:r>
          </w:p>
          <w:p w:rsidR="00414A68" w:rsidRPr="00C559D2" w:rsidRDefault="00414A68" w:rsidP="00414A68">
            <w:pPr>
              <w:pStyle w:val="NoSpacing"/>
              <w:spacing w:line="264" w:lineRule="auto"/>
              <w:rPr>
                <w:rFonts w:cs="Arial"/>
                <w:bCs/>
                <w:iCs/>
                <w:lang w:val="de-DE" w:eastAsia="hr-HR"/>
              </w:rPr>
            </w:pPr>
          </w:p>
          <w:p w:rsidR="00414A68" w:rsidRPr="00C559D2" w:rsidRDefault="00414A68" w:rsidP="00414A68">
            <w:pPr>
              <w:pStyle w:val="NoSpacing"/>
              <w:spacing w:line="264" w:lineRule="auto"/>
              <w:rPr>
                <w:rFonts w:cs="Arial"/>
                <w:bCs/>
                <w:i/>
                <w:iCs/>
                <w:sz w:val="20"/>
                <w:lang w:val="de-DE" w:eastAsia="hr-HR"/>
              </w:rPr>
            </w:pPr>
            <w:r w:rsidRPr="00C559D2">
              <w:rPr>
                <w:rFonts w:cs="Arial"/>
                <w:bCs/>
                <w:i/>
                <w:iCs/>
                <w:sz w:val="20"/>
                <w:lang w:val="de-DE" w:eastAsia="hr-HR"/>
              </w:rPr>
              <w:t>NAPOMENA:</w:t>
            </w:r>
          </w:p>
          <w:p w:rsidR="00414A68" w:rsidRPr="003A581C" w:rsidRDefault="00414A68" w:rsidP="00414A68">
            <w:pPr>
              <w:pStyle w:val="NoSpacing"/>
              <w:spacing w:line="264" w:lineRule="auto"/>
              <w:rPr>
                <w:rFonts w:cs="Arial"/>
                <w:i/>
                <w:sz w:val="20"/>
                <w:lang w:val="de-DE"/>
              </w:rPr>
            </w:pPr>
            <w:r w:rsidRPr="00C559D2">
              <w:rPr>
                <w:rFonts w:cs="Arial"/>
                <w:i/>
                <w:sz w:val="20"/>
                <w:lang w:val="de-DE"/>
              </w:rPr>
              <w:t>Ova aktivnost će se realizovati ukoliko</w:t>
            </w:r>
            <w:r w:rsidRPr="00C559D2">
              <w:rPr>
                <w:rFonts w:cs="Arial"/>
                <w:i/>
                <w:sz w:val="20"/>
                <w:lang w:val="hr-HR"/>
              </w:rPr>
              <w:t xml:space="preserve"> Analiza pokaže da su za izradu „EU plave karte“ i „jedinstvene dozvole za boravak i </w:t>
            </w:r>
            <w:r w:rsidRPr="00C559D2">
              <w:rPr>
                <w:rFonts w:cs="Arial"/>
                <w:i/>
                <w:sz w:val="20"/>
                <w:lang w:val="hr-HR"/>
              </w:rPr>
              <w:lastRenderedPageBreak/>
              <w:t>rad“ potrebna finansijska sredstva za tehničko unapređenje postojećeg informacionog sistema za izradu boravišne dozvole (lične karte za stranca)</w:t>
            </w:r>
            <w:r>
              <w:rPr>
                <w:rFonts w:cs="Arial"/>
                <w:i/>
                <w:sz w:val="20"/>
                <w:lang w:val="hr-HR"/>
              </w:rPr>
              <w:t>.</w:t>
            </w:r>
          </w:p>
        </w:tc>
        <w:tc>
          <w:tcPr>
            <w:tcW w:w="2070" w:type="dxa"/>
          </w:tcPr>
          <w:p w:rsidR="00414A68" w:rsidRPr="00A94FA3" w:rsidRDefault="00414A68" w:rsidP="00414A68">
            <w:pPr>
              <w:spacing w:after="0" w:line="264" w:lineRule="auto"/>
              <w:jc w:val="center"/>
              <w:rPr>
                <w:rFonts w:cs="Arial"/>
                <w:lang w:val="de-DE"/>
              </w:rPr>
            </w:pPr>
            <w:r w:rsidRPr="00A94FA3">
              <w:rPr>
                <w:rFonts w:cs="Arial"/>
                <w:lang w:val="de-DE"/>
              </w:rPr>
              <w:lastRenderedPageBreak/>
              <w:t>Ministarstvo unutrašnjih poslova</w:t>
            </w:r>
            <w:r>
              <w:rPr>
                <w:rFonts w:cs="Arial"/>
                <w:lang w:val="de-DE"/>
              </w:rPr>
              <w:t>,</w:t>
            </w:r>
          </w:p>
          <w:p w:rsidR="00414A68" w:rsidRPr="00A94FA3" w:rsidRDefault="00414A68" w:rsidP="00414A68">
            <w:pPr>
              <w:spacing w:after="0" w:line="264" w:lineRule="auto"/>
              <w:jc w:val="center"/>
              <w:rPr>
                <w:rFonts w:cs="Arial"/>
                <w:lang w:val="de-DE"/>
              </w:rPr>
            </w:pPr>
            <w:r w:rsidRPr="00A94FA3">
              <w:rPr>
                <w:rFonts w:cs="Arial"/>
                <w:lang w:val="de-DE"/>
              </w:rPr>
              <w:t>Međuresorska radna grupa</w:t>
            </w:r>
          </w:p>
        </w:tc>
        <w:tc>
          <w:tcPr>
            <w:tcW w:w="1440" w:type="dxa"/>
          </w:tcPr>
          <w:p w:rsidR="00414A68" w:rsidRPr="00E824A9" w:rsidRDefault="00414A68" w:rsidP="00414A68">
            <w:pPr>
              <w:spacing w:after="0" w:line="264" w:lineRule="auto"/>
              <w:jc w:val="center"/>
              <w:rPr>
                <w:rFonts w:cs="Arial"/>
                <w:lang w:val="de-DE"/>
              </w:rPr>
            </w:pPr>
            <w:r>
              <w:rPr>
                <w:rFonts w:cs="Arial"/>
                <w:lang w:val="de-DE"/>
              </w:rPr>
              <w:t>Druga polovina 2017</w:t>
            </w:r>
          </w:p>
        </w:tc>
        <w:tc>
          <w:tcPr>
            <w:tcW w:w="2070" w:type="dxa"/>
          </w:tcPr>
          <w:p w:rsidR="00414A68" w:rsidRDefault="00414A68" w:rsidP="00414A68">
            <w:pPr>
              <w:spacing w:after="0" w:line="264" w:lineRule="auto"/>
              <w:rPr>
                <w:rFonts w:cs="Arial"/>
                <w:lang w:val="sr-Latn-CS"/>
              </w:rPr>
            </w:pPr>
            <w:r w:rsidRPr="00D65135">
              <w:rPr>
                <w:rFonts w:cs="Arial"/>
                <w:lang w:val="de-DE"/>
              </w:rPr>
              <w:t xml:space="preserve">Donatorska sredstva </w:t>
            </w:r>
          </w:p>
          <w:p w:rsidR="00414A68" w:rsidRDefault="00414A68" w:rsidP="00414A68">
            <w:pPr>
              <w:spacing w:after="0" w:line="264" w:lineRule="auto"/>
              <w:rPr>
                <w:rFonts w:cs="Arial"/>
                <w:lang w:val="sr-Latn-CS"/>
              </w:rPr>
            </w:pPr>
          </w:p>
          <w:p w:rsidR="00414A68" w:rsidRPr="00C559D2" w:rsidRDefault="00414A68" w:rsidP="00414A68">
            <w:pPr>
              <w:spacing w:after="0" w:line="264" w:lineRule="auto"/>
              <w:rPr>
                <w:rFonts w:cs="Arial"/>
                <w:i/>
                <w:sz w:val="20"/>
                <w:lang w:val="sr-Latn-CS"/>
              </w:rPr>
            </w:pPr>
            <w:r w:rsidRPr="00C559D2">
              <w:rPr>
                <w:rFonts w:cs="Arial"/>
                <w:i/>
                <w:sz w:val="20"/>
                <w:lang w:val="sr-Latn-CS"/>
              </w:rPr>
              <w:t xml:space="preserve">Napomena: </w:t>
            </w:r>
          </w:p>
          <w:p w:rsidR="00414A68" w:rsidRPr="00C559D2" w:rsidRDefault="00414A68" w:rsidP="00414A68">
            <w:pPr>
              <w:spacing w:after="0" w:line="264" w:lineRule="auto"/>
              <w:rPr>
                <w:rFonts w:cs="Arial"/>
                <w:i/>
                <w:sz w:val="20"/>
                <w:lang w:val="sr-Latn-CS"/>
              </w:rPr>
            </w:pPr>
            <w:r w:rsidRPr="00C559D2">
              <w:rPr>
                <w:rFonts w:cs="Arial"/>
                <w:i/>
                <w:sz w:val="20"/>
                <w:lang w:val="sr-Latn-CS"/>
              </w:rPr>
              <w:t xml:space="preserve">Crna Gora će </w:t>
            </w:r>
            <w:r>
              <w:rPr>
                <w:rFonts w:cs="Arial"/>
                <w:i/>
                <w:sz w:val="20"/>
                <w:lang w:val="sr-Latn-CS"/>
              </w:rPr>
              <w:t>aplicirati</w:t>
            </w:r>
            <w:r w:rsidRPr="00C559D2">
              <w:rPr>
                <w:rFonts w:cs="Arial"/>
                <w:i/>
                <w:sz w:val="20"/>
                <w:lang w:val="sr-Latn-CS"/>
              </w:rPr>
              <w:t>i za sredstva iz IPA II</w:t>
            </w:r>
            <w:r>
              <w:rPr>
                <w:rFonts w:cs="Arial"/>
                <w:i/>
                <w:sz w:val="20"/>
                <w:lang w:val="sr-Latn-CS"/>
              </w:rPr>
              <w:t xml:space="preserve"> fonda, kao i za drugu moguću donatorsku podršku.</w:t>
            </w:r>
          </w:p>
          <w:p w:rsidR="00414A68" w:rsidRDefault="00414A68" w:rsidP="00414A68">
            <w:pPr>
              <w:spacing w:after="0" w:line="264" w:lineRule="auto"/>
              <w:rPr>
                <w:rFonts w:cs="Arial"/>
                <w:lang w:val="sr-Latn-CS"/>
              </w:rPr>
            </w:pPr>
          </w:p>
          <w:p w:rsidR="00414A68" w:rsidRPr="00A94FA3" w:rsidRDefault="00414A68" w:rsidP="00414A68">
            <w:pPr>
              <w:spacing w:after="0" w:line="264" w:lineRule="auto"/>
              <w:rPr>
                <w:rFonts w:cs="Arial"/>
                <w:lang w:val="sr-Latn-CS"/>
              </w:rPr>
            </w:pPr>
          </w:p>
        </w:tc>
        <w:tc>
          <w:tcPr>
            <w:tcW w:w="2070" w:type="dxa"/>
          </w:tcPr>
          <w:p w:rsidR="00414A68" w:rsidRPr="00A94FA3" w:rsidRDefault="00414A68" w:rsidP="00414A68">
            <w:pPr>
              <w:spacing w:after="0" w:line="264" w:lineRule="auto"/>
              <w:rPr>
                <w:rStyle w:val="Strong"/>
                <w:rFonts w:cs="Arial"/>
                <w:b w:val="0"/>
                <w:lang w:val="de-DE"/>
              </w:rPr>
            </w:pPr>
            <w:r w:rsidRPr="00A94FA3">
              <w:rPr>
                <w:rStyle w:val="Strong"/>
                <w:rFonts w:cs="Arial"/>
                <w:b w:val="0"/>
                <w:lang w:val="de-DE"/>
              </w:rPr>
              <w:t>Projektni predlog za nabavku potrebne tehničke opreme pripremljen i dostavljen donatoru,</w:t>
            </w:r>
          </w:p>
          <w:p w:rsidR="00414A68" w:rsidRPr="00A94FA3" w:rsidRDefault="00414A68" w:rsidP="00414A68">
            <w:pPr>
              <w:spacing w:after="0" w:line="264" w:lineRule="auto"/>
              <w:rPr>
                <w:rStyle w:val="Strong"/>
                <w:rFonts w:cs="Arial"/>
                <w:b w:val="0"/>
                <w:lang w:val="de-DE"/>
              </w:rPr>
            </w:pPr>
            <w:r w:rsidRPr="00A94FA3">
              <w:rPr>
                <w:rStyle w:val="Strong"/>
                <w:rFonts w:cs="Arial"/>
                <w:b w:val="0"/>
                <w:lang w:val="de-DE"/>
              </w:rPr>
              <w:t>Projektni predlog odobren,</w:t>
            </w:r>
          </w:p>
          <w:p w:rsidR="00414A68" w:rsidRPr="00A94FA3" w:rsidRDefault="00414A68" w:rsidP="00414A68">
            <w:pPr>
              <w:spacing w:after="0" w:line="264" w:lineRule="auto"/>
              <w:rPr>
                <w:rStyle w:val="Strong"/>
                <w:rFonts w:cs="Arial"/>
                <w:b w:val="0"/>
                <w:lang w:val="de-DE"/>
              </w:rPr>
            </w:pPr>
            <w:r w:rsidRPr="00A94FA3">
              <w:rPr>
                <w:rStyle w:val="Strong"/>
                <w:rFonts w:cs="Arial"/>
                <w:b w:val="0"/>
                <w:lang w:val="de-DE"/>
              </w:rPr>
              <w:t xml:space="preserve">Nabavljena </w:t>
            </w:r>
            <w:r>
              <w:rPr>
                <w:rStyle w:val="Strong"/>
                <w:rFonts w:cs="Arial"/>
                <w:b w:val="0"/>
                <w:lang w:val="de-DE"/>
              </w:rPr>
              <w:t>i</w:t>
            </w:r>
          </w:p>
          <w:p w:rsidR="00414A68" w:rsidRPr="00A94FA3" w:rsidRDefault="00414A68" w:rsidP="00414A68">
            <w:pPr>
              <w:spacing w:after="0" w:line="264" w:lineRule="auto"/>
              <w:rPr>
                <w:rStyle w:val="Strong"/>
                <w:rFonts w:cs="Arial"/>
                <w:b w:val="0"/>
                <w:lang w:val="de-DE"/>
              </w:rPr>
            </w:pPr>
            <w:r w:rsidRPr="00A94FA3">
              <w:rPr>
                <w:rStyle w:val="Strong"/>
                <w:rFonts w:cs="Arial"/>
                <w:b w:val="0"/>
                <w:lang w:val="de-DE"/>
              </w:rPr>
              <w:t xml:space="preserve">Instalirana tehnička oprema </w:t>
            </w:r>
            <w:r w:rsidRPr="00A94FA3">
              <w:rPr>
                <w:rFonts w:eastAsia="Times New Roman" w:cs="Arial"/>
                <w:lang w:val="hr-HR"/>
              </w:rPr>
              <w:t>(softwer i hardver)</w:t>
            </w:r>
          </w:p>
          <w:p w:rsidR="00414A68" w:rsidRPr="00A94FA3" w:rsidRDefault="00414A68" w:rsidP="00414A68">
            <w:pPr>
              <w:spacing w:after="0" w:line="264" w:lineRule="auto"/>
              <w:rPr>
                <w:rFonts w:cs="Arial"/>
                <w:lang w:val="sr-Latn-CS"/>
              </w:rPr>
            </w:pPr>
          </w:p>
        </w:tc>
        <w:tc>
          <w:tcPr>
            <w:tcW w:w="2160" w:type="dxa"/>
          </w:tcPr>
          <w:p w:rsidR="00414A68" w:rsidRPr="00A94FA3" w:rsidRDefault="00414A68" w:rsidP="00414A68">
            <w:pPr>
              <w:spacing w:after="0" w:line="264" w:lineRule="auto"/>
              <w:rPr>
                <w:rFonts w:cs="Arial"/>
                <w:lang w:val="sr-Latn-CS"/>
              </w:rPr>
            </w:pPr>
            <w:r>
              <w:rPr>
                <w:rStyle w:val="Strong"/>
                <w:rFonts w:cs="Arial"/>
                <w:b w:val="0"/>
                <w:lang w:val="de-DE"/>
              </w:rPr>
              <w:t xml:space="preserve">Polugodišnji izvještaji o procesu izdavanja </w:t>
            </w:r>
            <w:r w:rsidRPr="00A94FA3">
              <w:rPr>
                <w:rFonts w:cs="Arial"/>
                <w:lang w:val="sr-Latn-CS"/>
              </w:rPr>
              <w:t>„EU plavih karata“,</w:t>
            </w:r>
          </w:p>
          <w:p w:rsidR="00414A68" w:rsidRPr="00A94FA3" w:rsidRDefault="00414A68" w:rsidP="00414A68">
            <w:pPr>
              <w:spacing w:after="0" w:line="264" w:lineRule="auto"/>
              <w:rPr>
                <w:rFonts w:cs="Arial"/>
                <w:lang w:val="sr-Latn-CS"/>
              </w:rPr>
            </w:pPr>
            <w:r>
              <w:rPr>
                <w:rStyle w:val="Strong"/>
                <w:rFonts w:cs="Arial"/>
                <w:b w:val="0"/>
                <w:lang w:val="de-DE"/>
              </w:rPr>
              <w:t xml:space="preserve">Polugodišnji izvještaj o procesu izdavanja </w:t>
            </w:r>
            <w:r w:rsidRPr="00A94FA3">
              <w:rPr>
                <w:rFonts w:cs="Arial"/>
                <w:lang w:val="sr-Latn-CS"/>
              </w:rPr>
              <w:t>„jedinstvenih dozvola za boravak i rad“,</w:t>
            </w:r>
          </w:p>
          <w:p w:rsidR="00414A68" w:rsidRPr="00A94FA3" w:rsidRDefault="00414A68" w:rsidP="00414A68">
            <w:pPr>
              <w:spacing w:after="0" w:line="264" w:lineRule="auto"/>
              <w:rPr>
                <w:rFonts w:cs="Arial"/>
                <w:lang w:val="sr-Latn-CS"/>
              </w:rPr>
            </w:pPr>
            <w:r w:rsidRPr="00A94FA3">
              <w:rPr>
                <w:rFonts w:cs="Arial"/>
                <w:lang w:val="sr-Latn-CS"/>
              </w:rPr>
              <w:t>Statistički pokazatelji o broju podnijetih žalbi od strane podnosilaca zahtjeva,</w:t>
            </w:r>
          </w:p>
          <w:p w:rsidR="00414A68" w:rsidRPr="00A94FA3" w:rsidRDefault="00414A68" w:rsidP="00414A68">
            <w:pPr>
              <w:spacing w:after="0" w:line="264" w:lineRule="auto"/>
              <w:rPr>
                <w:rFonts w:cs="Arial"/>
                <w:lang w:val="sr-Latn-CS"/>
              </w:rPr>
            </w:pPr>
            <w:r w:rsidRPr="00A94FA3">
              <w:rPr>
                <w:rFonts w:cs="Arial"/>
                <w:lang w:val="sr-Latn-CS"/>
              </w:rPr>
              <w:t>Statistički pokazatelji o broju tužbi podnijetih Upravnom sudu</w:t>
            </w:r>
            <w:r>
              <w:rPr>
                <w:rFonts w:cs="Arial"/>
                <w:lang w:val="sr-Latn-CS"/>
              </w:rPr>
              <w:t xml:space="preserve"> od strane podnosilaca zahtjeva</w:t>
            </w:r>
            <w:r w:rsidRPr="00A94FA3">
              <w:rPr>
                <w:rFonts w:cs="Arial"/>
                <w:lang w:val="sr-Latn-CS"/>
              </w:rPr>
              <w:t>,</w:t>
            </w:r>
          </w:p>
          <w:p w:rsidR="00414A68" w:rsidRPr="00077F6B" w:rsidRDefault="00414A68" w:rsidP="00414A68">
            <w:pPr>
              <w:spacing w:after="0" w:line="264" w:lineRule="auto"/>
              <w:rPr>
                <w:rFonts w:cs="Arial"/>
                <w:lang w:val="hr-HR"/>
              </w:rPr>
            </w:pPr>
          </w:p>
        </w:tc>
      </w:tr>
      <w:tr w:rsidR="00414A68" w:rsidRPr="00B811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de-DE"/>
              </w:rPr>
            </w:pPr>
          </w:p>
        </w:tc>
        <w:tc>
          <w:tcPr>
            <w:tcW w:w="3690" w:type="dxa"/>
          </w:tcPr>
          <w:p w:rsidR="00414A68" w:rsidRPr="00A94FA3" w:rsidRDefault="00414A68" w:rsidP="00414A68">
            <w:pPr>
              <w:spacing w:after="0" w:line="264" w:lineRule="auto"/>
              <w:rPr>
                <w:rFonts w:cs="Arial"/>
                <w:bCs/>
                <w:lang w:val="de-DE"/>
              </w:rPr>
            </w:pPr>
            <w:r w:rsidRPr="00A94FA3">
              <w:rPr>
                <w:rStyle w:val="Strong"/>
                <w:rFonts w:cs="Arial"/>
                <w:b w:val="0"/>
                <w:lang w:val="de-DE"/>
              </w:rPr>
              <w:t xml:space="preserve">Izrada informativnog materijala (brošure, flajeri, </w:t>
            </w:r>
            <w:r>
              <w:rPr>
                <w:rStyle w:val="Strong"/>
                <w:rFonts w:cs="Arial"/>
                <w:b w:val="0"/>
                <w:lang w:val="de-DE"/>
              </w:rPr>
              <w:t xml:space="preserve">banner na zvaničnom </w:t>
            </w:r>
            <w:r w:rsidRPr="00A94FA3">
              <w:rPr>
                <w:rStyle w:val="Strong"/>
                <w:rFonts w:cs="Arial"/>
                <w:b w:val="0"/>
                <w:lang w:val="de-DE"/>
              </w:rPr>
              <w:t>web sajt</w:t>
            </w:r>
            <w:r>
              <w:rPr>
                <w:rStyle w:val="Strong"/>
                <w:rFonts w:cs="Arial"/>
                <w:b w:val="0"/>
                <w:lang w:val="de-DE"/>
              </w:rPr>
              <w:t xml:space="preserve"> Ministarstva unutrašnjih poslova</w:t>
            </w:r>
            <w:r w:rsidRPr="00A94FA3">
              <w:rPr>
                <w:rStyle w:val="Strong"/>
                <w:rFonts w:cs="Arial"/>
                <w:b w:val="0"/>
                <w:lang w:val="de-DE"/>
              </w:rPr>
              <w:t>) I njegova distribucija službenicima i ciljnim grupama u cilju njihovog upoznavanja sa novodonijetim propisima i standardima</w:t>
            </w:r>
          </w:p>
        </w:tc>
        <w:tc>
          <w:tcPr>
            <w:tcW w:w="2070" w:type="dxa"/>
          </w:tcPr>
          <w:p w:rsidR="00414A68" w:rsidRPr="00A94FA3" w:rsidRDefault="00414A68" w:rsidP="00414A68">
            <w:pPr>
              <w:spacing w:after="0" w:line="264" w:lineRule="auto"/>
              <w:jc w:val="center"/>
              <w:rPr>
                <w:rFonts w:cs="Arial"/>
              </w:rPr>
            </w:pPr>
            <w:r w:rsidRPr="00A94FA3">
              <w:rPr>
                <w:rFonts w:cs="Arial"/>
              </w:rPr>
              <w:t>Međuresorska radna grupa</w:t>
            </w:r>
            <w:r>
              <w:rPr>
                <w:rFonts w:cs="Arial"/>
              </w:rPr>
              <w:t>,</w:t>
            </w:r>
          </w:p>
          <w:p w:rsidR="00414A68" w:rsidRPr="00A94FA3" w:rsidRDefault="00414A68" w:rsidP="00414A68">
            <w:pPr>
              <w:spacing w:after="0" w:line="264" w:lineRule="auto"/>
              <w:jc w:val="center"/>
              <w:rPr>
                <w:rFonts w:cs="Arial"/>
              </w:rPr>
            </w:pPr>
            <w:r>
              <w:rPr>
                <w:rFonts w:cs="Arial"/>
              </w:rPr>
              <w:t>Ministarstvo unutrašnjih poslova,</w:t>
            </w:r>
          </w:p>
          <w:p w:rsidR="00414A68" w:rsidRPr="00A94FA3" w:rsidRDefault="00414A68" w:rsidP="00414A68">
            <w:pPr>
              <w:spacing w:after="0" w:line="264" w:lineRule="auto"/>
              <w:jc w:val="center"/>
              <w:rPr>
                <w:rFonts w:cs="Arial"/>
              </w:rPr>
            </w:pPr>
            <w:r>
              <w:rPr>
                <w:rFonts w:cs="Arial"/>
              </w:rPr>
              <w:t>Ministarstvo vanjskih poslova i evropskih integracija,</w:t>
            </w:r>
          </w:p>
          <w:p w:rsidR="00414A68" w:rsidRPr="00A94FA3" w:rsidRDefault="00414A68" w:rsidP="00414A68">
            <w:pPr>
              <w:spacing w:after="0" w:line="264" w:lineRule="auto"/>
              <w:jc w:val="center"/>
              <w:rPr>
                <w:rFonts w:cs="Arial"/>
              </w:rPr>
            </w:pPr>
            <w:r w:rsidRPr="00A94FA3">
              <w:rPr>
                <w:rFonts w:cs="Arial"/>
              </w:rPr>
              <w:t>Ministarstvo prosvjete</w:t>
            </w:r>
            <w:r>
              <w:rPr>
                <w:rFonts w:cs="Arial"/>
              </w:rPr>
              <w:t>,</w:t>
            </w:r>
          </w:p>
          <w:p w:rsidR="00414A68" w:rsidRPr="00A94FA3" w:rsidRDefault="00414A68" w:rsidP="00414A68">
            <w:pPr>
              <w:spacing w:after="0" w:line="264" w:lineRule="auto"/>
              <w:jc w:val="center"/>
              <w:rPr>
                <w:rFonts w:cs="Arial"/>
              </w:rPr>
            </w:pPr>
            <w:r w:rsidRPr="00A94FA3">
              <w:rPr>
                <w:rFonts w:cs="Arial"/>
              </w:rPr>
              <w:t>Ministarstvo</w:t>
            </w:r>
            <w:r w:rsidRPr="00A94FA3">
              <w:rPr>
                <w:rFonts w:cs="Arial"/>
                <w:lang w:val="hr-HR"/>
              </w:rPr>
              <w:t xml:space="preserve"> </w:t>
            </w:r>
            <w:r w:rsidRPr="00A94FA3">
              <w:rPr>
                <w:rFonts w:cs="Arial"/>
              </w:rPr>
              <w:t>rada</w:t>
            </w:r>
            <w:r w:rsidRPr="00A94FA3">
              <w:rPr>
                <w:rFonts w:cs="Arial"/>
                <w:lang w:val="hr-HR"/>
              </w:rPr>
              <w:t xml:space="preserve"> </w:t>
            </w:r>
            <w:r w:rsidRPr="00A94FA3">
              <w:rPr>
                <w:rFonts w:cs="Arial"/>
              </w:rPr>
              <w:t>i</w:t>
            </w:r>
            <w:r w:rsidRPr="00A94FA3">
              <w:rPr>
                <w:rFonts w:cs="Arial"/>
                <w:lang w:val="hr-HR"/>
              </w:rPr>
              <w:t xml:space="preserve"> </w:t>
            </w:r>
            <w:r w:rsidRPr="00A94FA3">
              <w:rPr>
                <w:rFonts w:cs="Arial"/>
              </w:rPr>
              <w:t>socijalnog</w:t>
            </w:r>
            <w:r w:rsidRPr="00A94FA3">
              <w:rPr>
                <w:rFonts w:cs="Arial"/>
                <w:lang w:val="hr-HR"/>
              </w:rPr>
              <w:t xml:space="preserve"> </w:t>
            </w:r>
            <w:r w:rsidRPr="00A94FA3">
              <w:rPr>
                <w:rFonts w:cs="Arial"/>
              </w:rPr>
              <w:t>staranja</w:t>
            </w:r>
            <w:r>
              <w:rPr>
                <w:rFonts w:cs="Arial"/>
              </w:rPr>
              <w:t>,</w:t>
            </w:r>
          </w:p>
          <w:p w:rsidR="00414A68" w:rsidRPr="00A94FA3" w:rsidRDefault="00414A68" w:rsidP="00414A68">
            <w:pPr>
              <w:spacing w:after="0" w:line="264" w:lineRule="auto"/>
              <w:jc w:val="center"/>
              <w:rPr>
                <w:rFonts w:cs="Arial"/>
              </w:rPr>
            </w:pPr>
            <w:r w:rsidRPr="00A94FA3">
              <w:rPr>
                <w:rFonts w:cs="Arial"/>
              </w:rPr>
              <w:t>Ministarstvo finansija</w:t>
            </w:r>
            <w:r>
              <w:rPr>
                <w:rFonts w:cs="Arial"/>
              </w:rPr>
              <w:t>,</w:t>
            </w:r>
          </w:p>
          <w:p w:rsidR="00414A68" w:rsidRPr="00A94FA3" w:rsidRDefault="00414A68" w:rsidP="00414A68">
            <w:pPr>
              <w:spacing w:after="0" w:line="264" w:lineRule="auto"/>
              <w:jc w:val="center"/>
              <w:rPr>
                <w:rFonts w:cs="Arial"/>
              </w:rPr>
            </w:pPr>
            <w:r w:rsidRPr="00A94FA3">
              <w:rPr>
                <w:rFonts w:cs="Arial"/>
              </w:rPr>
              <w:t>Zavod</w:t>
            </w:r>
            <w:r w:rsidRPr="00A94FA3">
              <w:rPr>
                <w:rFonts w:cs="Arial"/>
                <w:lang w:val="hr-HR"/>
              </w:rPr>
              <w:t xml:space="preserve"> </w:t>
            </w:r>
            <w:r w:rsidRPr="00A94FA3">
              <w:rPr>
                <w:rFonts w:cs="Arial"/>
              </w:rPr>
              <w:t>za</w:t>
            </w:r>
            <w:r w:rsidRPr="00A94FA3">
              <w:rPr>
                <w:rFonts w:cs="Arial"/>
                <w:lang w:val="hr-HR"/>
              </w:rPr>
              <w:t xml:space="preserve"> </w:t>
            </w:r>
            <w:r w:rsidRPr="00A94FA3">
              <w:rPr>
                <w:rFonts w:cs="Arial"/>
              </w:rPr>
              <w:t>zapo</w:t>
            </w:r>
            <w:r w:rsidRPr="00A94FA3">
              <w:rPr>
                <w:rFonts w:cs="Arial"/>
                <w:lang w:val="hr-HR"/>
              </w:rPr>
              <w:t>š</w:t>
            </w:r>
            <w:r w:rsidRPr="00A94FA3">
              <w:rPr>
                <w:rFonts w:cs="Arial"/>
              </w:rPr>
              <w:t>ljavanje</w:t>
            </w:r>
            <w:r>
              <w:rPr>
                <w:rFonts w:cs="Arial"/>
              </w:rPr>
              <w:t>,</w:t>
            </w:r>
          </w:p>
          <w:p w:rsidR="00414A68" w:rsidRDefault="00414A68" w:rsidP="00414A68">
            <w:pPr>
              <w:spacing w:after="0" w:line="264" w:lineRule="auto"/>
              <w:jc w:val="center"/>
              <w:rPr>
                <w:rFonts w:cs="Arial"/>
                <w:lang w:val="sr-Latn-CS"/>
              </w:rPr>
            </w:pPr>
            <w:r w:rsidRPr="00A94FA3">
              <w:rPr>
                <w:rFonts w:cs="Arial"/>
                <w:lang w:val="sr-Latn-CS"/>
              </w:rPr>
              <w:t>Naučnoistraživačke ustanove</w:t>
            </w:r>
            <w:r>
              <w:rPr>
                <w:rFonts w:cs="Arial"/>
                <w:lang w:val="sr-Latn-CS"/>
              </w:rPr>
              <w:t>,</w:t>
            </w:r>
          </w:p>
          <w:p w:rsidR="00414A68" w:rsidRDefault="00414A68" w:rsidP="00414A68">
            <w:pPr>
              <w:spacing w:after="0" w:line="264" w:lineRule="auto"/>
              <w:jc w:val="center"/>
              <w:rPr>
                <w:rFonts w:cs="Arial"/>
                <w:lang w:val="sr-Latn-CS"/>
              </w:rPr>
            </w:pPr>
            <w:r>
              <w:rPr>
                <w:rFonts w:cs="Arial"/>
                <w:lang w:val="sr-Latn-CS"/>
              </w:rPr>
              <w:t>Unija poslodavaca,</w:t>
            </w:r>
          </w:p>
          <w:p w:rsidR="00414A68" w:rsidRPr="00A94FA3" w:rsidRDefault="00414A68" w:rsidP="00414A68">
            <w:pPr>
              <w:spacing w:after="0" w:line="264" w:lineRule="auto"/>
              <w:jc w:val="center"/>
              <w:rPr>
                <w:rFonts w:cs="Arial"/>
                <w:lang w:val="hr-HR"/>
              </w:rPr>
            </w:pPr>
            <w:r>
              <w:rPr>
                <w:rFonts w:cs="Arial"/>
                <w:lang w:val="sr-Latn-CS"/>
              </w:rPr>
              <w:t>IOM</w:t>
            </w:r>
          </w:p>
        </w:tc>
        <w:tc>
          <w:tcPr>
            <w:tcW w:w="1440" w:type="dxa"/>
          </w:tcPr>
          <w:p w:rsidR="00414A68" w:rsidRPr="005F686B" w:rsidRDefault="00414A68" w:rsidP="00414A68">
            <w:pPr>
              <w:spacing w:after="0" w:line="264" w:lineRule="auto"/>
              <w:jc w:val="center"/>
              <w:rPr>
                <w:rFonts w:cs="Arial"/>
              </w:rPr>
            </w:pPr>
            <w:r w:rsidRPr="005F686B">
              <w:rPr>
                <w:rFonts w:cs="Arial"/>
              </w:rPr>
              <w:t xml:space="preserve">Periodično, </w:t>
            </w:r>
            <w:r w:rsidRPr="005F686B">
              <w:rPr>
                <w:rFonts w:cs="Arial"/>
                <w:i/>
              </w:rPr>
              <w:t>nakon</w:t>
            </w:r>
            <w:r w:rsidRPr="005F686B">
              <w:rPr>
                <w:rFonts w:cs="Arial"/>
                <w:i/>
                <w:lang w:val="hr-HR"/>
              </w:rPr>
              <w:t xml:space="preserve"> </w:t>
            </w:r>
            <w:r w:rsidRPr="005F686B">
              <w:rPr>
                <w:rFonts w:cs="Arial"/>
                <w:i/>
              </w:rPr>
              <w:t>dono</w:t>
            </w:r>
            <w:r w:rsidRPr="005F686B">
              <w:rPr>
                <w:rFonts w:cs="Arial"/>
                <w:i/>
                <w:lang w:val="hr-HR"/>
              </w:rPr>
              <w:t>š</w:t>
            </w:r>
            <w:r w:rsidRPr="005F686B">
              <w:rPr>
                <w:rFonts w:cs="Arial"/>
                <w:i/>
              </w:rPr>
              <w:t>enja</w:t>
            </w:r>
            <w:r w:rsidRPr="005F686B">
              <w:rPr>
                <w:rFonts w:cs="Arial"/>
                <w:i/>
                <w:lang w:val="hr-HR"/>
              </w:rPr>
              <w:t xml:space="preserve"> </w:t>
            </w:r>
            <w:r w:rsidRPr="005F686B">
              <w:rPr>
                <w:rFonts w:cs="Arial"/>
                <w:i/>
              </w:rPr>
              <w:t>i</w:t>
            </w:r>
            <w:r w:rsidRPr="005F686B">
              <w:rPr>
                <w:rFonts w:cs="Arial"/>
                <w:i/>
                <w:lang w:val="hr-HR"/>
              </w:rPr>
              <w:t xml:space="preserve"> </w:t>
            </w:r>
            <w:r w:rsidRPr="005F686B">
              <w:rPr>
                <w:rFonts w:cs="Arial"/>
                <w:i/>
              </w:rPr>
              <w:t>stupanja</w:t>
            </w:r>
            <w:r w:rsidRPr="005F686B">
              <w:rPr>
                <w:rFonts w:cs="Arial"/>
                <w:i/>
                <w:lang w:val="hr-HR"/>
              </w:rPr>
              <w:t xml:space="preserve"> </w:t>
            </w:r>
            <w:r w:rsidRPr="005F686B">
              <w:rPr>
                <w:rFonts w:cs="Arial"/>
                <w:i/>
              </w:rPr>
              <w:t>na</w:t>
            </w:r>
            <w:r w:rsidRPr="005F686B">
              <w:rPr>
                <w:rFonts w:cs="Arial"/>
                <w:i/>
                <w:lang w:val="hr-HR"/>
              </w:rPr>
              <w:t xml:space="preserve"> snagu </w:t>
            </w:r>
            <w:r w:rsidRPr="005F686B">
              <w:rPr>
                <w:rFonts w:cs="Arial"/>
                <w:i/>
              </w:rPr>
              <w:t>svakog</w:t>
            </w:r>
            <w:r w:rsidRPr="005F686B">
              <w:rPr>
                <w:rFonts w:cs="Arial"/>
                <w:i/>
                <w:lang w:val="hr-HR"/>
              </w:rPr>
              <w:t xml:space="preserve"> </w:t>
            </w:r>
            <w:r w:rsidRPr="005F686B">
              <w:rPr>
                <w:rFonts w:cs="Arial"/>
                <w:i/>
              </w:rPr>
              <w:t>uskla</w:t>
            </w:r>
            <w:r w:rsidRPr="005F686B">
              <w:rPr>
                <w:rFonts w:cs="Arial"/>
                <w:i/>
                <w:lang w:val="hr-HR"/>
              </w:rPr>
              <w:t>đ</w:t>
            </w:r>
            <w:r w:rsidRPr="005F686B">
              <w:rPr>
                <w:rFonts w:cs="Arial"/>
                <w:i/>
              </w:rPr>
              <w:t>enog</w:t>
            </w:r>
            <w:r w:rsidRPr="005F686B">
              <w:rPr>
                <w:rFonts w:cs="Arial"/>
                <w:i/>
                <w:lang w:val="hr-HR"/>
              </w:rPr>
              <w:t xml:space="preserve"> propisa iz oblasti legalnih migracija</w:t>
            </w:r>
            <w:r>
              <w:rPr>
                <w:rFonts w:cs="Arial"/>
                <w:i/>
                <w:lang w:val="hr-HR"/>
              </w:rPr>
              <w:t xml:space="preserve"> -</w:t>
            </w:r>
          </w:p>
          <w:p w:rsidR="00414A68" w:rsidRPr="00A94FA3" w:rsidRDefault="00414A68" w:rsidP="00414A68">
            <w:pPr>
              <w:spacing w:after="0" w:line="264" w:lineRule="auto"/>
              <w:jc w:val="center"/>
              <w:rPr>
                <w:rFonts w:cs="Arial"/>
              </w:rPr>
            </w:pPr>
            <w:r w:rsidRPr="005F686B">
              <w:rPr>
                <w:rFonts w:cs="Arial"/>
                <w:i/>
              </w:rPr>
              <w:t>do kraja 2018</w:t>
            </w:r>
            <w:r>
              <w:rPr>
                <w:rFonts w:cs="Arial"/>
                <w:i/>
              </w:rPr>
              <w:t>.</w:t>
            </w:r>
          </w:p>
        </w:tc>
        <w:tc>
          <w:tcPr>
            <w:tcW w:w="2070" w:type="dxa"/>
          </w:tcPr>
          <w:p w:rsidR="00414A68" w:rsidRPr="00A94FA3" w:rsidRDefault="00414A68" w:rsidP="00414A68">
            <w:pPr>
              <w:spacing w:after="0" w:line="264" w:lineRule="auto"/>
              <w:rPr>
                <w:rFonts w:cs="Arial"/>
              </w:rPr>
            </w:pPr>
            <w:r w:rsidRPr="00A94FA3">
              <w:rPr>
                <w:rFonts w:cs="Arial"/>
              </w:rPr>
              <w:t>Redovna budžetska sredstva</w:t>
            </w:r>
            <w:r>
              <w:rPr>
                <w:rFonts w:cs="Arial"/>
              </w:rPr>
              <w:t>, donatorska podrška (IOM, UNHCR)</w:t>
            </w:r>
            <w:r w:rsidRPr="00A94FA3">
              <w:rPr>
                <w:rFonts w:cs="Arial"/>
              </w:rPr>
              <w:t xml:space="preserve">  </w:t>
            </w:r>
          </w:p>
          <w:p w:rsidR="00414A68" w:rsidRPr="00A94FA3" w:rsidRDefault="00414A68" w:rsidP="00414A68">
            <w:pPr>
              <w:spacing w:after="0" w:line="264" w:lineRule="auto"/>
              <w:rPr>
                <w:rFonts w:cs="Arial"/>
              </w:rPr>
            </w:pPr>
          </w:p>
        </w:tc>
        <w:tc>
          <w:tcPr>
            <w:tcW w:w="2070" w:type="dxa"/>
          </w:tcPr>
          <w:p w:rsidR="00414A68" w:rsidRPr="00A94FA3" w:rsidRDefault="00414A68" w:rsidP="00414A68">
            <w:pPr>
              <w:spacing w:after="0" w:line="264" w:lineRule="auto"/>
              <w:rPr>
                <w:rFonts w:cs="Arial"/>
                <w:lang w:val="de-DE"/>
              </w:rPr>
            </w:pPr>
            <w:r w:rsidRPr="00A94FA3">
              <w:rPr>
                <w:rFonts w:cs="Arial"/>
                <w:lang w:val="de-DE"/>
              </w:rPr>
              <w:t>Pripremljen i odštampan informativni materijal,</w:t>
            </w:r>
          </w:p>
          <w:p w:rsidR="00414A68" w:rsidRPr="00A94FA3" w:rsidRDefault="00414A68" w:rsidP="00414A68">
            <w:pPr>
              <w:spacing w:after="0" w:line="264" w:lineRule="auto"/>
              <w:rPr>
                <w:rFonts w:cs="Arial"/>
                <w:lang w:val="de-DE"/>
              </w:rPr>
            </w:pPr>
            <w:r w:rsidRPr="00A94FA3">
              <w:rPr>
                <w:rFonts w:cs="Arial"/>
                <w:lang w:val="de-DE"/>
              </w:rPr>
              <w:t>Informativni materijal distribuiran službenicima,</w:t>
            </w:r>
          </w:p>
          <w:p w:rsidR="00414A68" w:rsidRPr="00A94FA3" w:rsidRDefault="00414A68" w:rsidP="00414A68">
            <w:pPr>
              <w:spacing w:after="0" w:line="264" w:lineRule="auto"/>
              <w:rPr>
                <w:rFonts w:cs="Arial"/>
                <w:lang w:val="de-DE"/>
              </w:rPr>
            </w:pPr>
            <w:r w:rsidRPr="00A94FA3">
              <w:rPr>
                <w:rFonts w:cs="Arial"/>
                <w:lang w:val="de-DE"/>
              </w:rPr>
              <w:t xml:space="preserve">Informativni materijal distribuiran diplomatsko-konzularnim predstavništvima Crne Gore u inostranstvu u cilju upoznavanja stranih državljana sa </w:t>
            </w:r>
            <w:r w:rsidRPr="00A94FA3">
              <w:rPr>
                <w:rStyle w:val="Strong"/>
                <w:rFonts w:cs="Arial"/>
                <w:b w:val="0"/>
                <w:lang w:val="de-DE"/>
              </w:rPr>
              <w:t>novodonijetim propisima i standardima</w:t>
            </w:r>
            <w:r w:rsidRPr="00A94FA3">
              <w:rPr>
                <w:rFonts w:cs="Arial"/>
                <w:lang w:val="de-DE"/>
              </w:rPr>
              <w:t>,</w:t>
            </w:r>
          </w:p>
          <w:p w:rsidR="00414A68" w:rsidRPr="00A94FA3" w:rsidRDefault="00414A68" w:rsidP="00414A68">
            <w:pPr>
              <w:spacing w:after="0" w:line="264" w:lineRule="auto"/>
              <w:rPr>
                <w:rFonts w:cs="Arial"/>
                <w:lang w:val="de-DE"/>
              </w:rPr>
            </w:pPr>
            <w:r w:rsidRPr="00A94FA3">
              <w:rPr>
                <w:rFonts w:cs="Arial"/>
                <w:lang w:val="de-DE"/>
              </w:rPr>
              <w:t xml:space="preserve">Informativni materijal distribuiran diplomatsko-konzularnim predstavništvima </w:t>
            </w:r>
            <w:r w:rsidRPr="00A94FA3">
              <w:rPr>
                <w:rFonts w:cs="Arial"/>
                <w:lang w:val="de-DE"/>
              </w:rPr>
              <w:lastRenderedPageBreak/>
              <w:t xml:space="preserve">stranih država u Crnoj Gori u cilju upoznavanja njihovih državljana sa </w:t>
            </w:r>
            <w:r w:rsidRPr="00A94FA3">
              <w:rPr>
                <w:rStyle w:val="Strong"/>
                <w:rFonts w:cs="Arial"/>
                <w:b w:val="0"/>
                <w:lang w:val="de-DE"/>
              </w:rPr>
              <w:t>novodonijetim propisima i standardima</w:t>
            </w:r>
            <w:r w:rsidRPr="00A94FA3">
              <w:rPr>
                <w:rFonts w:cs="Arial"/>
                <w:lang w:val="de-DE"/>
              </w:rPr>
              <w:t>,</w:t>
            </w:r>
          </w:p>
          <w:p w:rsidR="00414A68" w:rsidRPr="00A94FA3" w:rsidRDefault="00414A68" w:rsidP="00414A68">
            <w:pPr>
              <w:spacing w:after="0" w:line="264" w:lineRule="auto"/>
              <w:rPr>
                <w:rFonts w:cs="Arial"/>
                <w:lang w:val="de-DE"/>
              </w:rPr>
            </w:pPr>
            <w:r w:rsidRPr="00A94FA3">
              <w:rPr>
                <w:rFonts w:cs="Arial"/>
                <w:lang w:val="de-DE"/>
              </w:rPr>
              <w:t>Informativni materijal distribuiran poslodavcima u Crnoj Gori,</w:t>
            </w:r>
          </w:p>
          <w:p w:rsidR="00414A68" w:rsidRPr="00A94FA3" w:rsidRDefault="00414A68" w:rsidP="00414A68">
            <w:pPr>
              <w:spacing w:after="0" w:line="264" w:lineRule="auto"/>
              <w:rPr>
                <w:rFonts w:cs="Arial"/>
                <w:lang w:val="de-DE"/>
              </w:rPr>
            </w:pPr>
            <w:r w:rsidRPr="00A94FA3">
              <w:rPr>
                <w:rFonts w:cs="Arial"/>
                <w:lang w:val="de-DE"/>
              </w:rPr>
              <w:t>Informativni materijal distribuiran naučnim i obrazovnim ustanovama</w:t>
            </w:r>
          </w:p>
        </w:tc>
        <w:tc>
          <w:tcPr>
            <w:tcW w:w="2160" w:type="dxa"/>
          </w:tcPr>
          <w:p w:rsidR="00414A68" w:rsidRPr="00A94FA3" w:rsidRDefault="00414A68" w:rsidP="00414A68">
            <w:pPr>
              <w:spacing w:after="0" w:line="264" w:lineRule="auto"/>
              <w:rPr>
                <w:rFonts w:cs="Arial"/>
                <w:lang w:val="de-DE"/>
              </w:rPr>
            </w:pPr>
            <w:r>
              <w:rPr>
                <w:rFonts w:cs="Arial"/>
                <w:lang w:val="de-DE"/>
              </w:rPr>
              <w:lastRenderedPageBreak/>
              <w:t xml:space="preserve">Izvještaj o broju službenika, kao i okvirnom broju stranih državljana upoznatih sa sadržinom informativnog </w:t>
            </w:r>
          </w:p>
          <w:p w:rsidR="00414A68" w:rsidRPr="00A94FA3" w:rsidRDefault="00414A68" w:rsidP="00414A68">
            <w:pPr>
              <w:spacing w:after="0" w:line="264" w:lineRule="auto"/>
              <w:rPr>
                <w:rFonts w:cs="Arial"/>
                <w:lang w:val="de-DE"/>
              </w:rPr>
            </w:pPr>
          </w:p>
        </w:tc>
      </w:tr>
      <w:tr w:rsidR="00414A68" w:rsidRPr="00AF6B7F" w:rsidTr="00414A68">
        <w:tc>
          <w:tcPr>
            <w:tcW w:w="14310" w:type="dxa"/>
            <w:gridSpan w:val="7"/>
            <w:shd w:val="clear" w:color="auto" w:fill="DBE5F1"/>
          </w:tcPr>
          <w:p w:rsidR="00414A68" w:rsidRPr="00AF6B7F" w:rsidRDefault="00414A68" w:rsidP="00414A68">
            <w:pPr>
              <w:spacing w:after="0" w:line="264" w:lineRule="auto"/>
              <w:jc w:val="center"/>
              <w:rPr>
                <w:b/>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2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„Migracije“</w:t>
            </w:r>
          </w:p>
        </w:tc>
      </w:tr>
      <w:tr w:rsidR="00414A68" w:rsidRPr="002B1B49" w:rsidTr="00414A68">
        <w:tc>
          <w:tcPr>
            <w:tcW w:w="14310" w:type="dxa"/>
            <w:gridSpan w:val="7"/>
            <w:shd w:val="clear" w:color="auto" w:fill="0F243E"/>
          </w:tcPr>
          <w:p w:rsidR="00414A68" w:rsidRPr="002B1B49" w:rsidRDefault="00414A68" w:rsidP="00414A68">
            <w:pPr>
              <w:spacing w:after="0" w:line="264" w:lineRule="auto"/>
              <w:rPr>
                <w:b/>
              </w:rPr>
            </w:pPr>
            <w:r w:rsidRPr="002B1B49">
              <w:rPr>
                <w:b/>
              </w:rPr>
              <w:t xml:space="preserve">CILJ: </w:t>
            </w:r>
          </w:p>
          <w:p w:rsidR="00414A68" w:rsidRPr="002B1B49" w:rsidRDefault="00414A68" w:rsidP="00414A68">
            <w:pPr>
              <w:spacing w:after="0" w:line="264" w:lineRule="auto"/>
              <w:rPr>
                <w:sz w:val="24"/>
                <w:szCs w:val="24"/>
                <w:lang w:val="sr-Latn-CS" w:eastAsia="en-GB"/>
              </w:rPr>
            </w:pPr>
            <w:r w:rsidRPr="007D14F5">
              <w:rPr>
                <w:sz w:val="24"/>
                <w:szCs w:val="24"/>
                <w:lang w:val="sr-Latn-CS" w:eastAsia="en-GB"/>
              </w:rPr>
              <w:t xml:space="preserve">Uspostaviti mehanizam koji će služiti da se provjeri da li se zakonodavstvo u ovoj oblasti primjenjuje; </w:t>
            </w:r>
          </w:p>
        </w:tc>
      </w:tr>
      <w:tr w:rsidR="00414A68" w:rsidRPr="008F3219" w:rsidTr="00414A68">
        <w:tc>
          <w:tcPr>
            <w:tcW w:w="810" w:type="dxa"/>
            <w:shd w:val="clear" w:color="auto" w:fill="C6D9F1" w:themeFill="text2" w:themeFillTint="33"/>
          </w:tcPr>
          <w:p w:rsidR="00414A68" w:rsidRPr="00A94FA3" w:rsidRDefault="00414A68" w:rsidP="00414A68">
            <w:pPr>
              <w:spacing w:after="0" w:line="264" w:lineRule="auto"/>
              <w:jc w:val="center"/>
              <w:rPr>
                <w:b/>
              </w:rPr>
            </w:pPr>
            <w:r w:rsidRPr="00A94FA3">
              <w:rPr>
                <w:b/>
              </w:rPr>
              <w:t>Br.</w:t>
            </w:r>
          </w:p>
        </w:tc>
        <w:tc>
          <w:tcPr>
            <w:tcW w:w="3690" w:type="dxa"/>
            <w:shd w:val="clear" w:color="auto" w:fill="C6D9F1" w:themeFill="text2" w:themeFillTint="33"/>
          </w:tcPr>
          <w:p w:rsidR="00414A68" w:rsidRPr="00A94FA3" w:rsidRDefault="00414A68" w:rsidP="00414A68">
            <w:pPr>
              <w:spacing w:after="0" w:line="264" w:lineRule="auto"/>
              <w:jc w:val="center"/>
              <w:rPr>
                <w:b/>
              </w:rPr>
            </w:pPr>
            <w:r w:rsidRPr="00A94FA3">
              <w:rPr>
                <w:b/>
              </w:rPr>
              <w:t>Mjera / Aktivnost</w:t>
            </w:r>
          </w:p>
        </w:tc>
        <w:tc>
          <w:tcPr>
            <w:tcW w:w="2070" w:type="dxa"/>
            <w:shd w:val="clear" w:color="auto" w:fill="C6D9F1" w:themeFill="text2" w:themeFillTint="33"/>
          </w:tcPr>
          <w:p w:rsidR="00414A68" w:rsidRPr="00A94FA3" w:rsidRDefault="00414A68" w:rsidP="00414A68">
            <w:pPr>
              <w:spacing w:after="0" w:line="264" w:lineRule="auto"/>
              <w:jc w:val="center"/>
              <w:rPr>
                <w:b/>
              </w:rPr>
            </w:pPr>
            <w:r w:rsidRPr="00A94FA3">
              <w:rPr>
                <w:b/>
              </w:rPr>
              <w:t xml:space="preserve">Nadležni organ </w:t>
            </w:r>
          </w:p>
          <w:p w:rsidR="00414A68" w:rsidRPr="00A94FA3" w:rsidRDefault="00414A68" w:rsidP="00414A68">
            <w:pPr>
              <w:spacing w:after="0" w:line="264" w:lineRule="auto"/>
              <w:jc w:val="center"/>
              <w:rPr>
                <w:b/>
              </w:rPr>
            </w:pPr>
          </w:p>
        </w:tc>
        <w:tc>
          <w:tcPr>
            <w:tcW w:w="1440" w:type="dxa"/>
            <w:shd w:val="clear" w:color="auto" w:fill="C6D9F1" w:themeFill="text2" w:themeFillTint="33"/>
          </w:tcPr>
          <w:p w:rsidR="00414A68" w:rsidRPr="00A94FA3" w:rsidRDefault="00414A68" w:rsidP="00414A68">
            <w:pPr>
              <w:spacing w:after="0" w:line="264" w:lineRule="auto"/>
              <w:jc w:val="center"/>
              <w:rPr>
                <w:b/>
              </w:rPr>
            </w:pPr>
            <w:r w:rsidRPr="00A94FA3">
              <w:rPr>
                <w:b/>
              </w:rPr>
              <w:t>Rok</w:t>
            </w:r>
          </w:p>
        </w:tc>
        <w:tc>
          <w:tcPr>
            <w:tcW w:w="2070" w:type="dxa"/>
            <w:shd w:val="clear" w:color="auto" w:fill="C6D9F1" w:themeFill="text2" w:themeFillTint="33"/>
          </w:tcPr>
          <w:p w:rsidR="00414A68" w:rsidRPr="00A94FA3" w:rsidRDefault="00414A68" w:rsidP="00414A68">
            <w:pPr>
              <w:spacing w:after="0" w:line="264" w:lineRule="auto"/>
              <w:jc w:val="center"/>
              <w:rPr>
                <w:b/>
              </w:rPr>
            </w:pPr>
            <w:r w:rsidRPr="00A94FA3">
              <w:rPr>
                <w:b/>
              </w:rPr>
              <w:t xml:space="preserve">Potrebna sredstva / </w:t>
            </w:r>
          </w:p>
          <w:p w:rsidR="00414A68" w:rsidRPr="00A94FA3" w:rsidRDefault="00414A68" w:rsidP="00414A68">
            <w:pPr>
              <w:spacing w:after="0" w:line="264" w:lineRule="auto"/>
              <w:jc w:val="center"/>
              <w:rPr>
                <w:b/>
              </w:rPr>
            </w:pPr>
            <w:r w:rsidRPr="00A94FA3">
              <w:rPr>
                <w:b/>
              </w:rPr>
              <w:t>Izvor finansiranja</w:t>
            </w:r>
          </w:p>
        </w:tc>
        <w:tc>
          <w:tcPr>
            <w:tcW w:w="2070" w:type="dxa"/>
            <w:shd w:val="clear" w:color="auto" w:fill="C6D9F1" w:themeFill="text2" w:themeFillTint="33"/>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Pr>
                <w:b/>
              </w:rPr>
              <w:t>rezultata</w:t>
            </w:r>
          </w:p>
        </w:tc>
        <w:tc>
          <w:tcPr>
            <w:tcW w:w="2160" w:type="dxa"/>
            <w:shd w:val="clear" w:color="auto" w:fill="C6D9F1" w:themeFill="text2" w:themeFillTint="33"/>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sidRPr="00A94FA3">
              <w:rPr>
                <w:b/>
              </w:rPr>
              <w:t>u</w:t>
            </w:r>
            <w:r>
              <w:rPr>
                <w:b/>
              </w:rPr>
              <w:t>ticaja</w:t>
            </w:r>
          </w:p>
        </w:tc>
      </w:tr>
      <w:tr w:rsidR="00414A68" w:rsidRPr="00B63304" w:rsidTr="00414A68">
        <w:tc>
          <w:tcPr>
            <w:tcW w:w="810" w:type="dxa"/>
          </w:tcPr>
          <w:p w:rsidR="00414A68" w:rsidRPr="003D2A6A" w:rsidRDefault="00414A68" w:rsidP="00894F02">
            <w:pPr>
              <w:pStyle w:val="ListParagraph"/>
              <w:numPr>
                <w:ilvl w:val="2"/>
                <w:numId w:val="26"/>
              </w:numPr>
              <w:spacing w:after="0" w:line="264" w:lineRule="auto"/>
              <w:rPr>
                <w:color w:val="000000" w:themeColor="text1"/>
                <w:lang w:val="de-DE"/>
              </w:rPr>
            </w:pPr>
          </w:p>
        </w:tc>
        <w:tc>
          <w:tcPr>
            <w:tcW w:w="3690" w:type="dxa"/>
          </w:tcPr>
          <w:p w:rsidR="00414A68" w:rsidRPr="008E3B65" w:rsidRDefault="00414A68" w:rsidP="00414A68">
            <w:pPr>
              <w:spacing w:after="0" w:line="264" w:lineRule="auto"/>
              <w:rPr>
                <w:rStyle w:val="Strong"/>
                <w:rFonts w:cs="Arial"/>
                <w:b w:val="0"/>
                <w:lang w:val="de-DE"/>
              </w:rPr>
            </w:pPr>
            <w:r w:rsidRPr="008E3B65">
              <w:rPr>
                <w:rStyle w:val="Strong"/>
                <w:rFonts w:cs="Arial"/>
                <w:b w:val="0"/>
                <w:lang w:val="de-DE"/>
              </w:rPr>
              <w:t>Praćenje toka procesa usklađivanja I implementacije novodonijetih propisa iz oblasti legalnih migracija</w:t>
            </w:r>
          </w:p>
        </w:tc>
        <w:tc>
          <w:tcPr>
            <w:tcW w:w="2070" w:type="dxa"/>
          </w:tcPr>
          <w:p w:rsidR="00414A68" w:rsidRDefault="00414A68" w:rsidP="00414A68">
            <w:pPr>
              <w:spacing w:after="0" w:line="264" w:lineRule="auto"/>
              <w:jc w:val="center"/>
              <w:rPr>
                <w:rStyle w:val="Strong"/>
                <w:rFonts w:cs="Arial"/>
                <w:b w:val="0"/>
                <w:lang w:val="de-DE"/>
              </w:rPr>
            </w:pPr>
            <w:r w:rsidRPr="00A94FA3">
              <w:rPr>
                <w:rStyle w:val="Strong"/>
                <w:rFonts w:cs="Arial"/>
                <w:b w:val="0"/>
                <w:lang w:val="de-DE"/>
              </w:rPr>
              <w:t>Međuresorska radna grupa</w:t>
            </w:r>
            <w:r>
              <w:rPr>
                <w:rStyle w:val="Strong"/>
                <w:rFonts w:cs="Arial"/>
                <w:b w:val="0"/>
                <w:lang w:val="de-DE"/>
              </w:rPr>
              <w:t>,</w:t>
            </w:r>
          </w:p>
          <w:p w:rsidR="00414A68" w:rsidRPr="002B1B49" w:rsidRDefault="00414A68" w:rsidP="00414A68">
            <w:pPr>
              <w:spacing w:after="0" w:line="264" w:lineRule="auto"/>
              <w:jc w:val="center"/>
              <w:rPr>
                <w:rStyle w:val="Strong"/>
                <w:rFonts w:cs="Arial"/>
                <w:b w:val="0"/>
                <w:lang w:val="de-DE"/>
              </w:rPr>
            </w:pPr>
            <w:r>
              <w:rPr>
                <w:rStyle w:val="Strong"/>
                <w:rFonts w:cs="Arial"/>
                <w:b w:val="0"/>
                <w:lang w:val="de-DE"/>
              </w:rPr>
              <w:t>predstavnik IOM-a</w:t>
            </w:r>
          </w:p>
          <w:p w:rsidR="00414A68" w:rsidRPr="00A94FA3" w:rsidRDefault="00414A68" w:rsidP="00414A68">
            <w:pPr>
              <w:spacing w:after="0" w:line="264" w:lineRule="auto"/>
              <w:rPr>
                <w:rFonts w:cs="Arial"/>
                <w:lang w:val="fr-BE"/>
              </w:rPr>
            </w:pPr>
          </w:p>
        </w:tc>
        <w:tc>
          <w:tcPr>
            <w:tcW w:w="1440" w:type="dxa"/>
          </w:tcPr>
          <w:p w:rsidR="00414A68" w:rsidRPr="00E30421" w:rsidRDefault="00414A68" w:rsidP="00414A68">
            <w:pPr>
              <w:spacing w:after="0" w:line="264" w:lineRule="auto"/>
              <w:jc w:val="center"/>
              <w:rPr>
                <w:rFonts w:cs="Arial"/>
              </w:rPr>
            </w:pPr>
            <w:r>
              <w:rPr>
                <w:rFonts w:cs="Arial"/>
              </w:rPr>
              <w:t xml:space="preserve">Januar 2014 – decembar </w:t>
            </w:r>
            <w:r w:rsidRPr="00E30421">
              <w:rPr>
                <w:rFonts w:cs="Arial"/>
              </w:rPr>
              <w:t>2018</w:t>
            </w:r>
            <w:r>
              <w:rPr>
                <w:rFonts w:cs="Arial"/>
              </w:rPr>
              <w:t>.</w:t>
            </w:r>
          </w:p>
        </w:tc>
        <w:tc>
          <w:tcPr>
            <w:tcW w:w="2070" w:type="dxa"/>
          </w:tcPr>
          <w:p w:rsidR="00414A68" w:rsidRDefault="00414A68" w:rsidP="00414A68">
            <w:pPr>
              <w:spacing w:after="0" w:line="264" w:lineRule="auto"/>
              <w:rPr>
                <w:rStyle w:val="Strong"/>
                <w:rFonts w:cs="Arial"/>
                <w:b w:val="0"/>
                <w:lang w:val="de-DE"/>
              </w:rPr>
            </w:pPr>
            <w:r>
              <w:rPr>
                <w:rFonts w:cs="Arial"/>
                <w:lang w:val="pl-PL"/>
              </w:rPr>
              <w:t>Redovna budžetska sredstva</w:t>
            </w:r>
          </w:p>
          <w:p w:rsidR="00414A68" w:rsidRPr="00A94FA3" w:rsidRDefault="00414A68" w:rsidP="00414A68">
            <w:pPr>
              <w:spacing w:after="0" w:line="264" w:lineRule="auto"/>
              <w:rPr>
                <w:rStyle w:val="Strong"/>
                <w:rFonts w:cs="Arial"/>
                <w:b w:val="0"/>
                <w:lang w:val="de-DE"/>
              </w:rPr>
            </w:pPr>
          </w:p>
          <w:p w:rsidR="00414A68" w:rsidRPr="00910CB8" w:rsidRDefault="00414A68" w:rsidP="00414A68">
            <w:pPr>
              <w:spacing w:after="0" w:line="264" w:lineRule="auto"/>
              <w:rPr>
                <w:rStyle w:val="Strong"/>
                <w:rFonts w:cs="Arial"/>
                <w:b w:val="0"/>
                <w:i/>
                <w:sz w:val="20"/>
                <w:lang w:val="de-DE"/>
              </w:rPr>
            </w:pPr>
            <w:r w:rsidRPr="00910CB8">
              <w:rPr>
                <w:rStyle w:val="Strong"/>
                <w:rFonts w:cs="Arial"/>
                <w:b w:val="0"/>
                <w:i/>
                <w:sz w:val="20"/>
                <w:lang w:val="de-DE"/>
              </w:rPr>
              <w:t>NAPOMENA:</w:t>
            </w:r>
          </w:p>
          <w:p w:rsidR="00414A68" w:rsidRPr="00A94FA3" w:rsidRDefault="00414A68" w:rsidP="00414A68">
            <w:pPr>
              <w:spacing w:after="0" w:line="264" w:lineRule="auto"/>
              <w:rPr>
                <w:rFonts w:cs="Arial"/>
                <w:bCs/>
                <w:lang w:val="de-DE"/>
              </w:rPr>
            </w:pPr>
            <w:r w:rsidRPr="00910CB8">
              <w:rPr>
                <w:rStyle w:val="Strong"/>
                <w:rFonts w:cs="Arial"/>
                <w:b w:val="0"/>
                <w:i/>
                <w:sz w:val="20"/>
                <w:lang w:val="de-DE"/>
              </w:rPr>
              <w:t xml:space="preserve">(postoji mogućnost da članovi ove radne grupe budu finansijski nagrađeni od strane organa u kojima su </w:t>
            </w:r>
            <w:r w:rsidRPr="00910CB8">
              <w:rPr>
                <w:rStyle w:val="Strong"/>
                <w:rFonts w:cs="Arial"/>
                <w:b w:val="0"/>
                <w:i/>
                <w:sz w:val="20"/>
                <w:lang w:val="de-DE"/>
              </w:rPr>
              <w:lastRenderedPageBreak/>
              <w:t>zaposleni)</w:t>
            </w:r>
          </w:p>
        </w:tc>
        <w:tc>
          <w:tcPr>
            <w:tcW w:w="2070" w:type="dxa"/>
          </w:tcPr>
          <w:p w:rsidR="00414A68" w:rsidRPr="005D0007" w:rsidRDefault="00414A68" w:rsidP="00414A68">
            <w:pPr>
              <w:spacing w:after="0" w:line="264" w:lineRule="auto"/>
              <w:rPr>
                <w:rFonts w:cs="Arial"/>
                <w:bCs/>
                <w:lang w:val="de-DE"/>
              </w:rPr>
            </w:pPr>
            <w:r w:rsidRPr="00A94FA3">
              <w:rPr>
                <w:rStyle w:val="Strong"/>
                <w:rFonts w:cs="Arial"/>
                <w:b w:val="0"/>
                <w:lang w:val="de-DE"/>
              </w:rPr>
              <w:lastRenderedPageBreak/>
              <w:t>Šestomjesečni izvj</w:t>
            </w:r>
            <w:r>
              <w:rPr>
                <w:rStyle w:val="Strong"/>
                <w:rFonts w:cs="Arial"/>
                <w:b w:val="0"/>
                <w:lang w:val="de-DE"/>
              </w:rPr>
              <w:t xml:space="preserve">eštaji međuresorske radne grupe,  </w:t>
            </w:r>
          </w:p>
        </w:tc>
        <w:tc>
          <w:tcPr>
            <w:tcW w:w="2160" w:type="dxa"/>
          </w:tcPr>
          <w:p w:rsidR="00414A68" w:rsidRPr="00A94FA3" w:rsidRDefault="00414A68" w:rsidP="00414A68">
            <w:pPr>
              <w:spacing w:after="0" w:line="264" w:lineRule="auto"/>
              <w:rPr>
                <w:rFonts w:cs="Arial"/>
                <w:lang w:val="de-DE"/>
              </w:rPr>
            </w:pPr>
            <w:r w:rsidRPr="00E30421">
              <w:rPr>
                <w:rStyle w:val="Strong"/>
                <w:rFonts w:cs="Arial"/>
                <w:b w:val="0"/>
                <w:lang w:val="de-DE"/>
              </w:rPr>
              <w:t>Izvještaji predstavnika IOM-a</w:t>
            </w:r>
            <w:r>
              <w:rPr>
                <w:rStyle w:val="Strong"/>
                <w:rFonts w:cs="Arial"/>
                <w:b w:val="0"/>
                <w:lang w:val="de-DE"/>
              </w:rPr>
              <w:t>,</w:t>
            </w:r>
            <w:r w:rsidRPr="00E30421">
              <w:rPr>
                <w:rStyle w:val="Strong"/>
                <w:rFonts w:cs="Arial"/>
                <w:b w:val="0"/>
                <w:lang w:val="de-DE"/>
              </w:rPr>
              <w:t xml:space="preserve"> </w:t>
            </w:r>
            <w:r>
              <w:rPr>
                <w:rFonts w:cs="Arial"/>
                <w:lang w:val="de-DE"/>
              </w:rPr>
              <w:t xml:space="preserve">Izvještaji o uočenim problemima u procesu usklađivanja i implementacije novodonijetih propisa, sa preporukama </w:t>
            </w:r>
            <w:r w:rsidRPr="00A94FA3">
              <w:rPr>
                <w:rStyle w:val="Strong"/>
                <w:b w:val="0"/>
                <w:lang w:val="de-DE"/>
              </w:rPr>
              <w:lastRenderedPageBreak/>
              <w:t>m</w:t>
            </w:r>
            <w:r>
              <w:rPr>
                <w:rStyle w:val="Strong"/>
                <w:rFonts w:cs="Arial"/>
                <w:b w:val="0"/>
                <w:lang w:val="de-DE"/>
              </w:rPr>
              <w:t>eđuresorske radne</w:t>
            </w:r>
            <w:r w:rsidRPr="00A94FA3">
              <w:rPr>
                <w:rStyle w:val="Strong"/>
                <w:rFonts w:cs="Arial"/>
                <w:b w:val="0"/>
                <w:lang w:val="de-DE"/>
              </w:rPr>
              <w:t xml:space="preserve"> grup</w:t>
            </w:r>
            <w:r>
              <w:rPr>
                <w:rStyle w:val="Strong"/>
                <w:rFonts w:cs="Arial"/>
                <w:b w:val="0"/>
                <w:lang w:val="de-DE"/>
              </w:rPr>
              <w:t>e relevantnim institucijama u cilju otklanjanja uočenih nedostataka</w:t>
            </w:r>
            <w:r w:rsidRPr="00A94FA3">
              <w:rPr>
                <w:rFonts w:cs="Arial"/>
                <w:lang w:val="de-DE"/>
              </w:rPr>
              <w:t xml:space="preserve"> </w:t>
            </w:r>
          </w:p>
        </w:tc>
      </w:tr>
    </w:tbl>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Default="00414A68" w:rsidP="00414A68">
      <w:pPr>
        <w:spacing w:after="0"/>
        <w:rPr>
          <w:b/>
          <w:sz w:val="24"/>
          <w:szCs w:val="24"/>
          <w:lang w:val="sr-Latn-CS"/>
        </w:rPr>
      </w:pPr>
    </w:p>
    <w:p w:rsidR="00414A68" w:rsidRPr="00E24C62" w:rsidRDefault="00414A68" w:rsidP="00414A68">
      <w:pPr>
        <w:shd w:val="clear" w:color="auto" w:fill="DBE5F1" w:themeFill="accent1" w:themeFillTint="33"/>
        <w:spacing w:after="0"/>
        <w:rPr>
          <w:b/>
          <w:sz w:val="24"/>
          <w:szCs w:val="24"/>
          <w:lang w:val="sr-Latn-CS"/>
        </w:rPr>
      </w:pPr>
      <w:r>
        <w:rPr>
          <w:b/>
          <w:sz w:val="24"/>
          <w:szCs w:val="24"/>
          <w:lang w:val="sr-Latn-CS"/>
        </w:rPr>
        <w:t>1.2</w:t>
      </w:r>
      <w:r w:rsidRPr="00E24C62">
        <w:rPr>
          <w:b/>
          <w:sz w:val="24"/>
          <w:szCs w:val="24"/>
          <w:lang w:val="sr-Latn-CS"/>
        </w:rPr>
        <w:t>. NEZAKONITE MIGRACIJE</w:t>
      </w:r>
    </w:p>
    <w:p w:rsidR="00414A68" w:rsidRDefault="00414A68" w:rsidP="00414A68">
      <w:pPr>
        <w:spacing w:after="0"/>
        <w:rPr>
          <w:sz w:val="24"/>
          <w:szCs w:val="24"/>
          <w:lang w:val="sr-Latn-CS"/>
        </w:rPr>
      </w:pP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0"/>
        <w:gridCol w:w="3914"/>
        <w:gridCol w:w="1516"/>
        <w:gridCol w:w="1210"/>
        <w:gridCol w:w="2200"/>
        <w:gridCol w:w="2190"/>
        <w:gridCol w:w="105"/>
        <w:gridCol w:w="15"/>
        <w:gridCol w:w="10"/>
        <w:gridCol w:w="2340"/>
      </w:tblGrid>
      <w:tr w:rsidR="00414A68" w:rsidRPr="00F715D2" w:rsidTr="00414A68">
        <w:trPr>
          <w:trHeight w:val="70"/>
        </w:trPr>
        <w:tc>
          <w:tcPr>
            <w:tcW w:w="14310" w:type="dxa"/>
            <w:gridSpan w:val="11"/>
            <w:shd w:val="clear" w:color="auto" w:fill="DBE5F1"/>
          </w:tcPr>
          <w:p w:rsidR="00414A68" w:rsidRPr="00F715D2" w:rsidRDefault="00414A68" w:rsidP="00414A68">
            <w:pPr>
              <w:spacing w:after="0" w:line="264" w:lineRule="auto"/>
              <w:jc w:val="center"/>
              <w:rPr>
                <w:rFonts w:cs="Arial"/>
                <w:b/>
                <w:lang w:val="sr-Latn-CS"/>
              </w:rPr>
            </w:pPr>
            <w:r w:rsidRPr="00F715D2">
              <w:rPr>
                <w:rFonts w:cs="Arial"/>
                <w:b/>
                <w:lang w:val="sr-Latn-CS"/>
              </w:rPr>
              <w:t>TRENUTNO STANJE</w:t>
            </w:r>
          </w:p>
          <w:p w:rsidR="00414A68" w:rsidRPr="00F715D2" w:rsidRDefault="00414A68" w:rsidP="00414A68">
            <w:pPr>
              <w:spacing w:after="0" w:line="264" w:lineRule="auto"/>
              <w:jc w:val="both"/>
              <w:rPr>
                <w:rFonts w:cs="Arial"/>
                <w:b/>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t>Borba protiv nezakonitih migracija predstavlja jedan od bitnih prioriteta Crne Gore na putu pridruživanja EU, stoga je neophodna saradnja i razmjena informacija kako na nacionalnom, tako i na regionalnom i medjunarodnom nivou.</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t>Bitno je istaći činjenicu da nezakonite migracije u CG imaju, karakter tranzita, preko teritorije CG, preko R. Hrvatske i BiH, prema zemljama EU, a uglavnom se radi o ekonomskim migrantima, čiji je cilj da sebi i svojim porodicama obezbijede bolje uslove života, tako što će na nezakonit način preći državne granice zemalja preko kojih mogu najkraćim putem doći do država koje su ekonomski prosperitetne  i stabilne. To je prema izjavama migranata ključni razlog zbog kojeg se neko odlučuje da na nezakoniti način ispuni svoj cilj.</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t xml:space="preserve">Statistika potvrđuje da nestabilno stanje političkih i ekonomskih prilika i dalje utiče na povećanje broja ilegalnih migranata sa područja afro-azijskih zemalja. </w:t>
            </w:r>
          </w:p>
          <w:p w:rsidR="00414A68" w:rsidRPr="00F715D2" w:rsidRDefault="00414A68" w:rsidP="00414A68">
            <w:pPr>
              <w:spacing w:after="0" w:line="264" w:lineRule="auto"/>
              <w:contextualSpacing/>
              <w:jc w:val="both"/>
              <w:rPr>
                <w:rFonts w:cs="Arial"/>
                <w:lang w:val="sr-Latn-CS"/>
              </w:rPr>
            </w:pPr>
          </w:p>
          <w:p w:rsidR="00414A68" w:rsidRPr="00F715D2" w:rsidRDefault="00414A68" w:rsidP="00414A68">
            <w:pPr>
              <w:spacing w:after="0" w:line="264" w:lineRule="auto"/>
              <w:contextualSpacing/>
              <w:jc w:val="both"/>
              <w:rPr>
                <w:rFonts w:cs="Arial"/>
                <w:lang w:val="sr-Latn-CS"/>
              </w:rPr>
            </w:pPr>
            <w:r w:rsidRPr="00F715D2">
              <w:rPr>
                <w:rFonts w:cs="Arial"/>
                <w:lang w:val="sr-Latn-CS"/>
              </w:rPr>
              <w:t>Ilegalni migranti, najčešće preko teritorija Turske, Grčke, Makedonije, Albanije ili Kosova, dolaze u Crnu Goru, gdje u poslednje vrijeme u značajnom broju podnose zahtjev za azil ili nastavljaju dalje prema Evropskoj uniji. Prisutan je značajan broj „lažnih azilanata“ koji zloupotrebljavaju azil kao priliku za lakše prebacivanje iz zemlje u zemlju tj. iz Crne Gore dalje preko Bosne i Hercegovine ili Hrvatske nastave put dalje ka zemljama Evropske unije.</w:t>
            </w:r>
          </w:p>
          <w:p w:rsidR="00414A68" w:rsidRPr="00F715D2" w:rsidRDefault="00414A68" w:rsidP="00414A68">
            <w:pPr>
              <w:spacing w:after="0" w:line="264" w:lineRule="auto"/>
              <w:contextualSpacing/>
              <w:jc w:val="both"/>
              <w:rPr>
                <w:rFonts w:cs="Arial"/>
                <w:lang w:val="sr-Latn-CS"/>
              </w:rPr>
            </w:pPr>
            <w:r w:rsidRPr="00F715D2">
              <w:rPr>
                <w:rFonts w:cs="Arial"/>
                <w:lang w:val="sr-Latn-CS"/>
              </w:rPr>
              <w:t xml:space="preserve"> </w:t>
            </w:r>
          </w:p>
          <w:p w:rsidR="00414A68" w:rsidRPr="00F715D2" w:rsidRDefault="00414A68" w:rsidP="00414A68">
            <w:pPr>
              <w:spacing w:after="0" w:line="264" w:lineRule="auto"/>
              <w:jc w:val="both"/>
              <w:rPr>
                <w:rFonts w:cs="Arial"/>
                <w:lang w:val="sr-Latn-CS"/>
              </w:rPr>
            </w:pPr>
            <w:r w:rsidRPr="00F715D2">
              <w:rPr>
                <w:rFonts w:cs="Arial"/>
                <w:lang w:val="sr-Latn-CS"/>
              </w:rPr>
              <w:t xml:space="preserve">Prema njihovim izjavama, kao i prema informacijama koje dobijamo putem međunarodne saradnje, ova lica ilegalno dolaze u Crnu Goru rutom Turska – Grčka – Makedonija – Albanija ili Kosovo – Crna Gora i dalje. Iz tog razloga, i shodno preporukama Evropske komisije vrši se </w:t>
            </w:r>
            <w:r w:rsidRPr="00F715D2">
              <w:rPr>
                <w:rFonts w:cs="Arial"/>
                <w:lang w:val="sl-SI"/>
              </w:rPr>
              <w:t>pojačani nadzor granice i pojačane granične provjere na graničnim prelazima iz pravca Albanije i Kosova.</w:t>
            </w:r>
            <w:r w:rsidRPr="00F715D2">
              <w:rPr>
                <w:rFonts w:cs="Arial"/>
                <w:lang w:val="sr-Latn-CS"/>
              </w:rPr>
              <w:t xml:space="preserve"> </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contextualSpacing/>
              <w:jc w:val="both"/>
              <w:rPr>
                <w:rFonts w:cs="Arial"/>
                <w:lang w:val="sr-Latn-CS"/>
              </w:rPr>
            </w:pPr>
            <w:r w:rsidRPr="00F715D2">
              <w:rPr>
                <w:rFonts w:cs="Arial"/>
                <w:lang w:val="sr-Latn-CS"/>
              </w:rPr>
              <w:t xml:space="preserve">Najveći broj ilegalnih migranata zatečen je van graničnih prelaza. Kod istih su pronalažene mape na albanskom ili grčkom jeziku, iscrtane rute puta i sl. što ukazuje na postojanje pomagača pri njihovom prelaženju iz države u državu. U manjem broju ilegalni migranti koriste granične prelaze za nezakoniti prelazak državne granice i to upotrebom falsifikovanih putnih isprava i tuđih putnih isprava. U više slučajeva službenici granične policije na GP Luka Bar, pregledom teretnih motornih vozila pronašli su sakrivene ispod kamiona u pokušaju nezakonitog prelaska državne granice. </w:t>
            </w:r>
          </w:p>
          <w:p w:rsidR="00414A68" w:rsidRPr="00F715D2" w:rsidRDefault="00414A68" w:rsidP="00414A68">
            <w:pPr>
              <w:spacing w:after="0" w:line="264" w:lineRule="auto"/>
              <w:contextualSpacing/>
              <w:jc w:val="both"/>
              <w:rPr>
                <w:rFonts w:cs="Arial"/>
                <w:lang w:val="sr-Latn-CS"/>
              </w:rPr>
            </w:pPr>
          </w:p>
          <w:p w:rsidR="00414A68" w:rsidRPr="00F715D2" w:rsidRDefault="00414A68" w:rsidP="00414A68">
            <w:pPr>
              <w:spacing w:after="0" w:line="264" w:lineRule="auto"/>
              <w:contextualSpacing/>
              <w:jc w:val="both"/>
              <w:rPr>
                <w:rFonts w:cs="Arial"/>
                <w:lang w:val="sr-Latn-CS"/>
              </w:rPr>
            </w:pPr>
            <w:r w:rsidRPr="00F715D2">
              <w:rPr>
                <w:rFonts w:cs="Arial"/>
                <w:lang w:val="sr-Latn-CS"/>
              </w:rPr>
              <w:t>Nestabilno stanje, političke i ekonomske prilike uslovljavaju nastavak trenda ilegalnih migracija sa područja afro-azijskih zemalja prema zemljama Evropske unije, između ostalih i preko teritorije Crne Gore.</w:t>
            </w:r>
          </w:p>
          <w:p w:rsidR="00414A68" w:rsidRPr="00F715D2" w:rsidRDefault="00414A68" w:rsidP="00414A68">
            <w:pPr>
              <w:spacing w:after="0" w:line="264" w:lineRule="auto"/>
              <w:jc w:val="both"/>
              <w:rPr>
                <w:rFonts w:cs="Arial"/>
                <w:lang w:val="sr-Latn-CS"/>
              </w:rPr>
            </w:pPr>
            <w:r w:rsidRPr="00F715D2">
              <w:rPr>
                <w:rFonts w:cs="Arial"/>
                <w:lang w:val="sr-Latn-CS"/>
              </w:rPr>
              <w:lastRenderedPageBreak/>
              <w:t xml:space="preserve">U skladu sa preporukama Evropske komisije iz Mape puta za liberalizaciju viznog režima sa Crnom Gorom, u cilju sticanja novih znanja i obnavljanja postojećih, na Policijskoj akademiji u Danilovgradu, realizovano je preko 120 obuka, od kojih ističemo: </w:t>
            </w:r>
          </w:p>
          <w:p w:rsidR="00414A68" w:rsidRPr="00F715D2" w:rsidRDefault="00414A68" w:rsidP="00414A68">
            <w:pPr>
              <w:numPr>
                <w:ilvl w:val="0"/>
                <w:numId w:val="2"/>
              </w:numPr>
              <w:spacing w:after="0" w:line="264" w:lineRule="auto"/>
              <w:jc w:val="both"/>
              <w:rPr>
                <w:rFonts w:cs="Arial"/>
                <w:lang w:val="sr-Latn-CS"/>
              </w:rPr>
            </w:pPr>
            <w:r w:rsidRPr="00F715D2">
              <w:rPr>
                <w:rFonts w:cs="Arial"/>
                <w:lang w:val="sr-Latn-CS"/>
              </w:rPr>
              <w:t>Implementacija važećih propisa – Sporazumi o readmisiji i Protokoli za sprovodjenje Sporazuma o readmisiji – statistika– primjeri iz prakse,</w:t>
            </w:r>
          </w:p>
          <w:p w:rsidR="00414A68" w:rsidRPr="00F715D2" w:rsidRDefault="00414A68" w:rsidP="00414A68">
            <w:pPr>
              <w:numPr>
                <w:ilvl w:val="0"/>
                <w:numId w:val="2"/>
              </w:numPr>
              <w:spacing w:after="0" w:line="264" w:lineRule="auto"/>
              <w:jc w:val="both"/>
              <w:rPr>
                <w:rFonts w:cs="Arial"/>
                <w:lang w:val="sr-Latn-CS"/>
              </w:rPr>
            </w:pPr>
            <w:r w:rsidRPr="00F715D2">
              <w:rPr>
                <w:rFonts w:cs="Arial"/>
                <w:lang w:val="sr-Latn-CS"/>
              </w:rPr>
              <w:t>Implementacija važećih propisa – mjere prema strancima, softver za strance, vizni režim, boravak do 90 dana, privremeni boravak stranaca, statistika i izvještavanje – primjeri iz prakse,</w:t>
            </w:r>
          </w:p>
          <w:p w:rsidR="00414A68" w:rsidRPr="00F715D2" w:rsidRDefault="00414A68" w:rsidP="00414A68">
            <w:pPr>
              <w:numPr>
                <w:ilvl w:val="0"/>
                <w:numId w:val="2"/>
              </w:numPr>
              <w:spacing w:after="0" w:line="264" w:lineRule="auto"/>
              <w:jc w:val="both"/>
              <w:rPr>
                <w:rFonts w:cs="Arial"/>
                <w:lang w:val="sr-Latn-CS"/>
              </w:rPr>
            </w:pPr>
            <w:r w:rsidRPr="00F715D2">
              <w:rPr>
                <w:rFonts w:cs="Arial"/>
                <w:lang w:val="sr-Latn-CS"/>
              </w:rPr>
              <w:t>Azil, migracije i prihvatilište - Rad i funkcionisanje Prihvatilišta za strance, Centra za azil –  primjeri iz prakse,</w:t>
            </w:r>
          </w:p>
          <w:p w:rsidR="00414A68" w:rsidRPr="00F715D2" w:rsidRDefault="00414A68" w:rsidP="00414A68">
            <w:pPr>
              <w:numPr>
                <w:ilvl w:val="0"/>
                <w:numId w:val="2"/>
              </w:numPr>
              <w:spacing w:after="0" w:line="264" w:lineRule="auto"/>
              <w:jc w:val="both"/>
              <w:rPr>
                <w:rFonts w:cs="Arial"/>
                <w:lang w:val="sr-Latn-CS"/>
              </w:rPr>
            </w:pPr>
            <w:r w:rsidRPr="00F715D2">
              <w:rPr>
                <w:rFonts w:cs="Arial"/>
                <w:lang w:val="sr-Latn-CS"/>
              </w:rPr>
              <w:t>Suzbijanje nezakonitih migracija,</w:t>
            </w:r>
          </w:p>
          <w:p w:rsidR="00414A68" w:rsidRPr="00F715D2" w:rsidRDefault="00414A68" w:rsidP="00414A68">
            <w:pPr>
              <w:numPr>
                <w:ilvl w:val="0"/>
                <w:numId w:val="2"/>
              </w:numPr>
              <w:spacing w:after="0" w:line="264" w:lineRule="auto"/>
              <w:jc w:val="both"/>
              <w:rPr>
                <w:rFonts w:cs="Arial"/>
                <w:lang w:val="sr-Latn-CS"/>
              </w:rPr>
            </w:pPr>
            <w:r w:rsidRPr="00F715D2">
              <w:rPr>
                <w:rFonts w:cs="Arial"/>
                <w:lang w:val="sr-Latn-CS"/>
              </w:rPr>
              <w:t>Analiza rizika u graničnoj policiji,</w:t>
            </w:r>
          </w:p>
          <w:p w:rsidR="00414A68" w:rsidRPr="00F715D2" w:rsidRDefault="00414A68" w:rsidP="00414A68">
            <w:pPr>
              <w:numPr>
                <w:ilvl w:val="0"/>
                <w:numId w:val="2"/>
              </w:numPr>
              <w:spacing w:after="0" w:line="264" w:lineRule="auto"/>
              <w:jc w:val="both"/>
              <w:rPr>
                <w:rFonts w:cs="Arial"/>
                <w:lang w:val="sr-Latn-CS"/>
              </w:rPr>
            </w:pPr>
            <w:r w:rsidRPr="00F715D2">
              <w:rPr>
                <w:rFonts w:cs="Arial"/>
                <w:lang w:val="sr-Latn-CS"/>
              </w:rPr>
              <w:t>Krijumčarenje i trgovina ljudima,</w:t>
            </w:r>
          </w:p>
          <w:p w:rsidR="00414A68" w:rsidRPr="00F715D2" w:rsidRDefault="00414A68" w:rsidP="00414A68">
            <w:pPr>
              <w:numPr>
                <w:ilvl w:val="0"/>
                <w:numId w:val="2"/>
              </w:numPr>
              <w:spacing w:after="0" w:line="264" w:lineRule="auto"/>
              <w:jc w:val="both"/>
              <w:rPr>
                <w:rFonts w:cs="Arial"/>
                <w:lang w:val="sr-Latn-CS"/>
              </w:rPr>
            </w:pPr>
            <w:r w:rsidRPr="00F715D2">
              <w:rPr>
                <w:rFonts w:cs="Arial"/>
                <w:lang w:val="sr-Latn-CS"/>
              </w:rPr>
              <w:t>Integrisano upravljanje granicom.</w:t>
            </w:r>
          </w:p>
          <w:p w:rsidR="00414A68" w:rsidRPr="00F715D2" w:rsidRDefault="00414A68" w:rsidP="00414A68">
            <w:pPr>
              <w:spacing w:after="0" w:line="264" w:lineRule="auto"/>
              <w:jc w:val="both"/>
              <w:rPr>
                <w:rFonts w:cs="Arial"/>
              </w:rPr>
            </w:pPr>
          </w:p>
          <w:p w:rsidR="00414A68" w:rsidRPr="00F715D2" w:rsidRDefault="00414A68" w:rsidP="00414A68">
            <w:pPr>
              <w:spacing w:after="0" w:line="264" w:lineRule="auto"/>
              <w:jc w:val="both"/>
              <w:rPr>
                <w:rFonts w:cs="Arial"/>
                <w:b/>
              </w:rPr>
            </w:pPr>
            <w:r w:rsidRPr="00F715D2">
              <w:rPr>
                <w:rFonts w:cs="Arial"/>
                <w:b/>
              </w:rPr>
              <w:t>Trenutno stanje kapaciteta</w:t>
            </w:r>
          </w:p>
          <w:p w:rsidR="00414A68" w:rsidRPr="00F715D2" w:rsidRDefault="00414A68" w:rsidP="00414A68">
            <w:pPr>
              <w:spacing w:after="0" w:line="264" w:lineRule="auto"/>
              <w:ind w:left="360"/>
              <w:jc w:val="both"/>
              <w:rPr>
                <w:rFonts w:cs="Arial"/>
              </w:rPr>
            </w:pPr>
          </w:p>
          <w:p w:rsidR="00414A68" w:rsidRPr="00F715D2" w:rsidRDefault="00414A68" w:rsidP="00414A68">
            <w:pPr>
              <w:spacing w:after="0" w:line="264" w:lineRule="auto"/>
              <w:jc w:val="both"/>
              <w:rPr>
                <w:rFonts w:cs="Arial"/>
              </w:rPr>
            </w:pPr>
            <w:r w:rsidRPr="00F715D2">
              <w:rPr>
                <w:rFonts w:cs="Arial"/>
              </w:rPr>
              <w:t>Odsjek za strance i suzbijanje nezakonitih migracija, kao jedan od četiri Odsjeka u Sektoru granične policije, u svakodnevnim mjerama i aktivnostima u koordinaciji sa IGP na teritoriji CG , se uspješno bavi suzbijanjem nezakonitih migracija.</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t xml:space="preserve">U cilju stvaranja uslova za uspješno obavljanje poslova kontrole kretanja i boravka stranaca u skladu sa standardima i preporukama Evropske unije, kao i efikasnije borbe protiv nezakonitih migracija, Sektor granične policije je nastavio sa aktivnostima na uspostavljanju Prihvatilišta za strance, uz pomoć Međunarodne organizacije za migracije (IOM) kroz </w:t>
            </w:r>
            <w:r w:rsidRPr="00F715D2">
              <w:rPr>
                <w:rFonts w:cs="Arial"/>
                <w:lang w:val="sl-SI"/>
              </w:rPr>
              <w:t xml:space="preserve">projekat </w:t>
            </w:r>
            <w:r w:rsidRPr="00F715D2">
              <w:rPr>
                <w:rFonts w:cs="Arial"/>
                <w:noProof/>
                <w:lang w:val="sr-Latn-CS"/>
              </w:rPr>
              <w:t>„</w:t>
            </w:r>
            <w:r w:rsidRPr="00F715D2">
              <w:rPr>
                <w:rFonts w:cs="Arial"/>
                <w:lang w:val="sr-Latn-CS"/>
              </w:rPr>
              <w:t>Podrška upravljanju migracijama u Crnoj Gori</w:t>
            </w:r>
            <w:r w:rsidRPr="00F715D2">
              <w:rPr>
                <w:rFonts w:cs="Arial"/>
                <w:noProof/>
                <w:lang w:val="sr-Latn-CS"/>
              </w:rPr>
              <w:t>“</w:t>
            </w:r>
            <w:r w:rsidRPr="00F715D2">
              <w:rPr>
                <w:rFonts w:cs="Arial"/>
                <w:lang w:val="sl-SI"/>
              </w:rPr>
              <w:t>.</w:t>
            </w:r>
            <w:r w:rsidRPr="00F715D2">
              <w:rPr>
                <w:rFonts w:cs="Arial"/>
                <w:lang w:val="sr-Latn-CS"/>
              </w:rPr>
              <w:t xml:space="preserve"> </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t>Izgradnja Prihvatilišta za strance, kapaciteta 46 lica, realizovana je u dvije faze. Prva faza je realozovana kroz Projekat „Podrška upravljanja migracijama u Crnoj Gori“koji je predvidjen Programom IPA  za 2008.</w:t>
            </w:r>
            <w:r>
              <w:rPr>
                <w:rFonts w:cs="Arial"/>
                <w:lang w:val="sr-Latn-CS"/>
              </w:rPr>
              <w:t xml:space="preserve"> </w:t>
            </w:r>
            <w:r w:rsidRPr="00F715D2">
              <w:rPr>
                <w:rFonts w:cs="Arial"/>
                <w:lang w:val="sr-Latn-CS"/>
              </w:rPr>
              <w:t>godinu, dok je druga faza realizovana kroz angažovanje sredstava Kapitalnog budžeta za 2011.</w:t>
            </w:r>
            <w:r>
              <w:rPr>
                <w:rFonts w:cs="Arial"/>
                <w:lang w:val="sr-Latn-CS"/>
              </w:rPr>
              <w:t xml:space="preserve"> </w:t>
            </w:r>
            <w:r w:rsidRPr="00F715D2">
              <w:rPr>
                <w:rFonts w:cs="Arial"/>
                <w:lang w:val="sr-Latn-CS"/>
              </w:rPr>
              <w:t>godinu.</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t>Prva faza je implementirana sredstvima Delegacije EU u Crnoj Gori, preko Medjunarodne organizacije za migracije (IOM), dok je druga faza realizovana preko Direkcije javnih radova CG.</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t xml:space="preserve">Pravilnikom o unutrašnjoj organizaciji i sistematizaciji </w:t>
            </w:r>
            <w:r>
              <w:rPr>
                <w:rFonts w:cs="Arial"/>
                <w:lang w:val="sr-Latn-CS"/>
              </w:rPr>
              <w:t>Ministarstva unutrašnjih poslova</w:t>
            </w:r>
            <w:r w:rsidRPr="00F715D2">
              <w:rPr>
                <w:rFonts w:cs="Arial"/>
                <w:lang w:val="sr-Latn-CS"/>
              </w:rPr>
              <w:t xml:space="preserve"> je uređeno da, kao organizaciona cjelina Uprave policije – Sekora granične policije, Prihvatilište za strance funkcioniše u okviru Odsjeka za strance i suzbijanje nezakonitih migracija. Prema Pravilniku u Prihvatilištu </w:t>
            </w:r>
            <w:r>
              <w:rPr>
                <w:rFonts w:cs="Arial"/>
                <w:lang w:val="sr-Latn-CS"/>
              </w:rPr>
              <w:t>predviđeno je radno angažovanje</w:t>
            </w:r>
            <w:r w:rsidRPr="00F715D2">
              <w:rPr>
                <w:rFonts w:cs="Arial"/>
                <w:lang w:val="sr-Latn-CS"/>
              </w:rPr>
              <w:t xml:space="preserve"> 36 izvršilaca.</w:t>
            </w:r>
          </w:p>
          <w:p w:rsidR="00414A68" w:rsidRPr="00F715D2" w:rsidRDefault="00414A68" w:rsidP="00414A68">
            <w:pPr>
              <w:spacing w:after="0" w:line="264" w:lineRule="auto"/>
              <w:jc w:val="both"/>
              <w:rPr>
                <w:rFonts w:cs="Arial"/>
                <w:lang w:val="sr-Latn-CS"/>
              </w:rPr>
            </w:pPr>
          </w:p>
          <w:p w:rsidR="00414A68" w:rsidRPr="00F715D2" w:rsidRDefault="00414A68" w:rsidP="00414A68">
            <w:pPr>
              <w:spacing w:after="0" w:line="264" w:lineRule="auto"/>
              <w:jc w:val="both"/>
              <w:rPr>
                <w:rFonts w:cs="Arial"/>
                <w:lang w:val="sr-Latn-CS"/>
              </w:rPr>
            </w:pPr>
            <w:r w:rsidRPr="00F715D2">
              <w:rPr>
                <w:rFonts w:cs="Arial"/>
                <w:lang w:val="sr-Latn-CS"/>
              </w:rPr>
              <w:lastRenderedPageBreak/>
              <w:t xml:space="preserve">U prethodnom periodu realizovana su </w:t>
            </w:r>
            <w:r w:rsidRPr="00F715D2">
              <w:rPr>
                <w:rFonts w:cs="Arial"/>
                <w:b/>
                <w:bCs/>
                <w:lang w:val="sr-Latn-CS"/>
              </w:rPr>
              <w:t>tri</w:t>
            </w:r>
            <w:r w:rsidRPr="00F715D2">
              <w:rPr>
                <w:rFonts w:cs="Arial"/>
                <w:lang w:val="sr-Latn-CS"/>
              </w:rPr>
              <w:t xml:space="preserve"> ciklusa obuke svih službenika koji će biti radno angažovani u Prihvatilištu. Obuku je realizovao ekspert iz Holandije, kao naš instruktor, sa svojim saradnicima. Važno je podsjetiti da je treća obuka realizovana uparvo na licu mjesta u objektu.</w:t>
            </w:r>
          </w:p>
          <w:p w:rsidR="00414A68" w:rsidRPr="00F715D2" w:rsidRDefault="00414A68" w:rsidP="00414A68">
            <w:pPr>
              <w:spacing w:after="0" w:line="264" w:lineRule="auto"/>
              <w:jc w:val="both"/>
              <w:rPr>
                <w:rFonts w:cs="Arial"/>
                <w:b/>
                <w:color w:val="000000"/>
                <w:lang w:val="sr-Latn-CS"/>
              </w:rPr>
            </w:pPr>
            <w:r w:rsidRPr="00F715D2">
              <w:rPr>
                <w:rFonts w:cs="Arial"/>
                <w:b/>
                <w:color w:val="000000"/>
                <w:lang w:val="sr-Latn-CS"/>
              </w:rPr>
              <w:t>Usklađenost zakonodavstva Crne Gore sa zakonodavstvom EU po pitanju nezakonitih migracija</w:t>
            </w:r>
            <w:r>
              <w:rPr>
                <w:rFonts w:cs="Arial"/>
                <w:b/>
                <w:color w:val="000000"/>
                <w:lang w:val="sr-Latn-CS"/>
              </w:rPr>
              <w:t>:</w:t>
            </w:r>
          </w:p>
          <w:p w:rsidR="00414A68" w:rsidRPr="00707491" w:rsidRDefault="00414A68" w:rsidP="00894F02">
            <w:pPr>
              <w:pStyle w:val="ListParagraph"/>
              <w:numPr>
                <w:ilvl w:val="0"/>
                <w:numId w:val="34"/>
              </w:numPr>
              <w:spacing w:after="0" w:line="264" w:lineRule="auto"/>
              <w:jc w:val="both"/>
              <w:rPr>
                <w:rFonts w:cs="Arial"/>
                <w:bCs/>
                <w:color w:val="000000"/>
                <w:lang w:val="sr-Latn-CS"/>
              </w:rPr>
            </w:pPr>
            <w:r w:rsidRPr="00707491">
              <w:rPr>
                <w:rFonts w:cs="Arial"/>
                <w:bCs/>
                <w:color w:val="000000"/>
                <w:lang w:val="sr-Latn-CS"/>
              </w:rPr>
              <w:t>32002L0090 (Eurlex 19.10.40) - Direktiva Vijeća 2002/90/EZ od 28. novembra 2002.kojom se definiše pomaganje nedozvoljenog ulaska, tranzita i boravka - Status usklađenosti (</w:t>
            </w:r>
            <w:r w:rsidRPr="00707491">
              <w:rPr>
                <w:rFonts w:cs="Arial"/>
                <w:bCs/>
                <w:i/>
                <w:iCs/>
                <w:color w:val="000000"/>
                <w:u w:val="single"/>
                <w:lang w:val="sr-Latn-CS"/>
              </w:rPr>
              <w:t>usklađeno</w:t>
            </w:r>
            <w:r w:rsidRPr="00707491">
              <w:rPr>
                <w:rFonts w:cs="Arial"/>
                <w:bCs/>
                <w:color w:val="000000"/>
                <w:lang w:val="sr-Latn-CS"/>
              </w:rPr>
              <w:t>)</w:t>
            </w:r>
          </w:p>
          <w:p w:rsidR="00414A68" w:rsidRPr="00707491" w:rsidRDefault="00414A68" w:rsidP="00894F02">
            <w:pPr>
              <w:pStyle w:val="ListParagraph"/>
              <w:numPr>
                <w:ilvl w:val="0"/>
                <w:numId w:val="34"/>
              </w:numPr>
              <w:spacing w:after="0" w:line="264" w:lineRule="auto"/>
              <w:jc w:val="both"/>
              <w:rPr>
                <w:rFonts w:cs="Arial"/>
                <w:color w:val="000000"/>
                <w:lang w:val="sr-Latn-CS"/>
              </w:rPr>
            </w:pPr>
            <w:r w:rsidRPr="00707491">
              <w:rPr>
                <w:rFonts w:cs="Arial"/>
                <w:bCs/>
                <w:color w:val="000000"/>
                <w:lang w:val="sr-Latn-CS"/>
              </w:rPr>
              <w:t>32002F0946 - Okvirna odluka Savjeta od 28 novembra 2002 godine o jačanju krivičnog okvira u cilju spriječavanja omogućavanja neovlašćenog ulaska, tranzita i boravka - Status usklađenosti (usklađeno)</w:t>
            </w:r>
          </w:p>
          <w:p w:rsidR="00414A68" w:rsidRPr="00707491" w:rsidRDefault="00414A68" w:rsidP="00894F02">
            <w:pPr>
              <w:pStyle w:val="ListParagraph"/>
              <w:numPr>
                <w:ilvl w:val="0"/>
                <w:numId w:val="34"/>
              </w:numPr>
              <w:spacing w:after="0" w:line="264" w:lineRule="auto"/>
              <w:jc w:val="both"/>
              <w:rPr>
                <w:rFonts w:cs="Arial"/>
                <w:bCs/>
                <w:color w:val="000000"/>
                <w:lang w:val="sr-Latn-CS"/>
              </w:rPr>
            </w:pPr>
            <w:r w:rsidRPr="00707491">
              <w:rPr>
                <w:rFonts w:cs="Arial"/>
                <w:bCs/>
                <w:color w:val="000000"/>
                <w:lang w:val="sr-Latn-CS"/>
              </w:rPr>
              <w:t>32002L0052 - Direktiva 2009/52/EZ Evropskog parlamenta i Savjeta od 18.juna 2009. koja predviđa minimalne standarde vezane za sankcije i mjere protiv poslodavaca koji zapošljavaju državljane trećih zemalja sa nezakonitim boravkom - Status usklađenosti (djelimično usklađeno – detaljnije: prezentacija Crne Gore na bilateralnom skriningu).</w:t>
            </w:r>
          </w:p>
        </w:tc>
      </w:tr>
      <w:tr w:rsidR="00414A68" w:rsidRPr="00AF6B7F" w:rsidTr="00414A68">
        <w:tblPrEx>
          <w:tblLook w:val="04A0"/>
        </w:tblPrEx>
        <w:tc>
          <w:tcPr>
            <w:tcW w:w="14310" w:type="dxa"/>
            <w:gridSpan w:val="11"/>
            <w:shd w:val="clear" w:color="auto" w:fill="DBE5F1"/>
          </w:tcPr>
          <w:p w:rsidR="00414A68" w:rsidRPr="00AF6B7F" w:rsidRDefault="00414A68" w:rsidP="00414A68">
            <w:pPr>
              <w:spacing w:after="0" w:line="264" w:lineRule="auto"/>
              <w:jc w:val="center"/>
              <w:rPr>
                <w:b/>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„Migracije“</w:t>
            </w:r>
          </w:p>
        </w:tc>
      </w:tr>
      <w:tr w:rsidR="00414A68" w:rsidRPr="0071736D" w:rsidTr="00414A68">
        <w:trPr>
          <w:trHeight w:val="70"/>
        </w:trPr>
        <w:tc>
          <w:tcPr>
            <w:tcW w:w="14310" w:type="dxa"/>
            <w:gridSpan w:val="11"/>
            <w:shd w:val="clear" w:color="auto" w:fill="0F243E"/>
          </w:tcPr>
          <w:p w:rsidR="00414A68" w:rsidRPr="00BA4F90" w:rsidRDefault="00414A68" w:rsidP="00414A68">
            <w:pPr>
              <w:spacing w:after="0" w:line="264" w:lineRule="auto"/>
              <w:jc w:val="both"/>
              <w:rPr>
                <w:rFonts w:cs="Arial"/>
                <w:b/>
                <w:lang w:val="pl-PL"/>
              </w:rPr>
            </w:pPr>
            <w:r w:rsidRPr="00BA4F90">
              <w:rPr>
                <w:rFonts w:cs="Arial"/>
                <w:b/>
                <w:lang w:val="pl-PL"/>
              </w:rPr>
              <w:t>CILJ</w:t>
            </w:r>
          </w:p>
          <w:p w:rsidR="00414A68" w:rsidRPr="00BA4F90" w:rsidRDefault="00414A68" w:rsidP="00414A68">
            <w:pPr>
              <w:spacing w:after="0" w:line="264" w:lineRule="auto"/>
              <w:jc w:val="both"/>
              <w:rPr>
                <w:rFonts w:cs="Arial"/>
                <w:lang w:val="pl-PL"/>
              </w:rPr>
            </w:pPr>
            <w:r w:rsidRPr="00BA4F90">
              <w:rPr>
                <w:rFonts w:cs="Arial"/>
                <w:lang w:val="pl-PL"/>
              </w:rPr>
              <w:t>Uskladiti preostale segmente crnogorskog pravnog sistema u oblasti nezakonitih migracija sa pravnom tekovinom Evropske unije i nastaviti sa ukupnim unaprjeđenjem pravnog okvira i praćenjem rezultata njegove implementacije</w:t>
            </w:r>
          </w:p>
        </w:tc>
      </w:tr>
      <w:tr w:rsidR="00414A68" w:rsidRPr="009F2849" w:rsidTr="00414A68">
        <w:tc>
          <w:tcPr>
            <w:tcW w:w="720" w:type="dxa"/>
            <w:shd w:val="clear" w:color="auto" w:fill="DBE5F1"/>
          </w:tcPr>
          <w:p w:rsidR="00414A68" w:rsidRPr="00BA4F90" w:rsidRDefault="00414A68" w:rsidP="00414A68">
            <w:pPr>
              <w:spacing w:after="0" w:line="264" w:lineRule="auto"/>
              <w:jc w:val="center"/>
              <w:rPr>
                <w:rFonts w:cs="Arial"/>
                <w:b/>
              </w:rPr>
            </w:pPr>
            <w:r w:rsidRPr="00BA4F90">
              <w:rPr>
                <w:rFonts w:cs="Arial"/>
                <w:b/>
              </w:rPr>
              <w:t>Br.</w:t>
            </w:r>
          </w:p>
        </w:tc>
        <w:tc>
          <w:tcPr>
            <w:tcW w:w="4004" w:type="dxa"/>
            <w:gridSpan w:val="2"/>
            <w:shd w:val="clear" w:color="auto" w:fill="DBE5F1"/>
          </w:tcPr>
          <w:p w:rsidR="00414A68" w:rsidRPr="00BA4F90" w:rsidRDefault="00414A68" w:rsidP="00414A68">
            <w:pPr>
              <w:spacing w:after="0" w:line="264" w:lineRule="auto"/>
              <w:jc w:val="center"/>
              <w:rPr>
                <w:rFonts w:cs="Arial"/>
                <w:b/>
              </w:rPr>
            </w:pPr>
            <w:r w:rsidRPr="00BA4F90">
              <w:rPr>
                <w:rFonts w:cs="Arial"/>
                <w:b/>
              </w:rPr>
              <w:t>Mjera/ Aktivnost</w:t>
            </w:r>
          </w:p>
        </w:tc>
        <w:tc>
          <w:tcPr>
            <w:tcW w:w="1516" w:type="dxa"/>
            <w:shd w:val="clear" w:color="auto" w:fill="DBE5F1"/>
          </w:tcPr>
          <w:p w:rsidR="00414A68" w:rsidRPr="00BA4F90" w:rsidRDefault="00414A68" w:rsidP="00414A68">
            <w:pPr>
              <w:spacing w:after="0" w:line="264" w:lineRule="auto"/>
              <w:jc w:val="center"/>
              <w:rPr>
                <w:rFonts w:cs="Arial"/>
                <w:b/>
                <w:lang w:val="pl-PL"/>
              </w:rPr>
            </w:pPr>
            <w:r w:rsidRPr="00BA4F90">
              <w:rPr>
                <w:rFonts w:cs="Arial"/>
                <w:b/>
                <w:lang w:val="pl-PL"/>
              </w:rPr>
              <w:t>Nadležni organ</w:t>
            </w:r>
          </w:p>
        </w:tc>
        <w:tc>
          <w:tcPr>
            <w:tcW w:w="1210" w:type="dxa"/>
            <w:shd w:val="clear" w:color="auto" w:fill="DBE5F1"/>
          </w:tcPr>
          <w:p w:rsidR="00414A68" w:rsidRPr="00BA4F90" w:rsidRDefault="00414A68" w:rsidP="00414A68">
            <w:pPr>
              <w:spacing w:after="0" w:line="264" w:lineRule="auto"/>
              <w:jc w:val="center"/>
              <w:rPr>
                <w:rFonts w:cs="Arial"/>
                <w:b/>
              </w:rPr>
            </w:pPr>
            <w:r w:rsidRPr="00BA4F90">
              <w:rPr>
                <w:rFonts w:cs="Arial"/>
                <w:b/>
              </w:rPr>
              <w:t>Rok</w:t>
            </w:r>
          </w:p>
        </w:tc>
        <w:tc>
          <w:tcPr>
            <w:tcW w:w="2200" w:type="dxa"/>
            <w:shd w:val="clear" w:color="auto" w:fill="DBE5F1"/>
          </w:tcPr>
          <w:p w:rsidR="00414A68" w:rsidRPr="00BA4F90" w:rsidRDefault="00414A68" w:rsidP="00414A68">
            <w:pPr>
              <w:spacing w:after="0" w:line="264" w:lineRule="auto"/>
              <w:jc w:val="center"/>
              <w:rPr>
                <w:rFonts w:cs="Arial"/>
                <w:b/>
              </w:rPr>
            </w:pPr>
            <w:r w:rsidRPr="00BA4F90">
              <w:rPr>
                <w:rFonts w:cs="Arial"/>
                <w:b/>
              </w:rPr>
              <w:t>Potrebna sredstva/ Izvor finansiranja</w:t>
            </w:r>
          </w:p>
        </w:tc>
        <w:tc>
          <w:tcPr>
            <w:tcW w:w="2295" w:type="dxa"/>
            <w:gridSpan w:val="2"/>
            <w:shd w:val="clear" w:color="auto" w:fill="DBE5F1"/>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Pr>
                <w:b/>
              </w:rPr>
              <w:t>rezultata</w:t>
            </w:r>
          </w:p>
        </w:tc>
        <w:tc>
          <w:tcPr>
            <w:tcW w:w="2365" w:type="dxa"/>
            <w:gridSpan w:val="3"/>
            <w:shd w:val="clear" w:color="auto" w:fill="DBE5F1"/>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sidRPr="00A94FA3">
              <w:rPr>
                <w:b/>
              </w:rPr>
              <w:t>u</w:t>
            </w:r>
            <w:r>
              <w:rPr>
                <w:b/>
              </w:rPr>
              <w:t>ticaja</w:t>
            </w:r>
          </w:p>
        </w:tc>
      </w:tr>
      <w:tr w:rsidR="00414A68" w:rsidRPr="0071736D" w:rsidTr="00414A68">
        <w:trPr>
          <w:trHeight w:val="3077"/>
        </w:trPr>
        <w:tc>
          <w:tcPr>
            <w:tcW w:w="720" w:type="dxa"/>
          </w:tcPr>
          <w:p w:rsidR="00414A68" w:rsidRPr="00426D47" w:rsidRDefault="00414A68" w:rsidP="00894F02">
            <w:pPr>
              <w:pStyle w:val="ListParagraph"/>
              <w:numPr>
                <w:ilvl w:val="2"/>
                <w:numId w:val="36"/>
              </w:numPr>
              <w:spacing w:after="0" w:line="264" w:lineRule="auto"/>
              <w:rPr>
                <w:rFonts w:cs="Arial"/>
              </w:rPr>
            </w:pPr>
          </w:p>
        </w:tc>
        <w:tc>
          <w:tcPr>
            <w:tcW w:w="4004" w:type="dxa"/>
            <w:gridSpan w:val="2"/>
          </w:tcPr>
          <w:p w:rsidR="00414A68" w:rsidRPr="00BA4F90" w:rsidRDefault="00414A68" w:rsidP="00414A68">
            <w:pPr>
              <w:spacing w:after="0" w:line="264" w:lineRule="auto"/>
              <w:rPr>
                <w:rFonts w:cs="Arial"/>
                <w:lang w:val="vi-VN"/>
              </w:rPr>
            </w:pPr>
            <w:r w:rsidRPr="00BA4F90">
              <w:rPr>
                <w:rFonts w:cs="Arial"/>
              </w:rPr>
              <w:t xml:space="preserve">Izmjene i dopune Krivičnog zakonika u skladu sa pravnom tekovinom EU - </w:t>
            </w:r>
            <w:r w:rsidRPr="00BA4F90">
              <w:rPr>
                <w:rFonts w:cs="Arial"/>
                <w:bCs/>
              </w:rPr>
              <w:t>Potrebno je izvršiti  izmjene i dopune Krivičnog  zakonika Crne Gore</w:t>
            </w:r>
            <w:r w:rsidRPr="00BA4F90">
              <w:rPr>
                <w:rFonts w:cs="Arial"/>
              </w:rPr>
              <w:t xml:space="preserve">  - u smislu propisivanja novog krivičnog djela kojim bi se obuhvatile tačke a), b), c) i djelimično tačka e) člana 9 Direktive </w:t>
            </w:r>
            <w:r w:rsidRPr="00BA4F90">
              <w:rPr>
                <w:rFonts w:cs="Arial"/>
                <w:bCs/>
                <w:lang w:val="sr-Latn-CS"/>
              </w:rPr>
              <w:t>2009/52/EZ od 18.</w:t>
            </w:r>
            <w:r>
              <w:rPr>
                <w:rFonts w:cs="Arial"/>
                <w:bCs/>
                <w:lang w:val="sr-Latn-CS"/>
              </w:rPr>
              <w:t xml:space="preserve"> </w:t>
            </w:r>
            <w:r w:rsidRPr="00BA4F90">
              <w:rPr>
                <w:rFonts w:cs="Arial"/>
                <w:bCs/>
                <w:lang w:val="sr-Latn-CS"/>
              </w:rPr>
              <w:t xml:space="preserve">juna 2009. </w:t>
            </w:r>
          </w:p>
        </w:tc>
        <w:tc>
          <w:tcPr>
            <w:tcW w:w="1516" w:type="dxa"/>
          </w:tcPr>
          <w:p w:rsidR="00414A68" w:rsidRPr="00BA4F90" w:rsidRDefault="00414A68" w:rsidP="00414A68">
            <w:pPr>
              <w:spacing w:after="0" w:line="264" w:lineRule="auto"/>
              <w:jc w:val="center"/>
              <w:rPr>
                <w:rFonts w:cs="Arial"/>
                <w:lang w:val="pl-PL"/>
              </w:rPr>
            </w:pPr>
            <w:r w:rsidRPr="00BA4F90">
              <w:rPr>
                <w:rFonts w:cs="Arial"/>
                <w:lang w:val="pl-PL"/>
              </w:rPr>
              <w:t>Ministarstvo pravde</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IV kvartal</w:t>
            </w:r>
          </w:p>
          <w:p w:rsidR="00414A68" w:rsidRPr="00BA4F90" w:rsidRDefault="00414A68" w:rsidP="00414A68">
            <w:pPr>
              <w:spacing w:after="0" w:line="264" w:lineRule="auto"/>
              <w:jc w:val="center"/>
              <w:rPr>
                <w:rFonts w:cs="Arial"/>
                <w:lang w:val="pl-PL"/>
              </w:rPr>
            </w:pPr>
            <w:r w:rsidRPr="00BA4F90">
              <w:rPr>
                <w:rFonts w:cs="Arial"/>
                <w:lang w:val="pl-PL"/>
              </w:rPr>
              <w:t>2015</w:t>
            </w:r>
          </w:p>
        </w:tc>
        <w:tc>
          <w:tcPr>
            <w:tcW w:w="2200" w:type="dxa"/>
          </w:tcPr>
          <w:p w:rsidR="00414A68" w:rsidRPr="00BA4F90" w:rsidRDefault="00414A68" w:rsidP="00414A68">
            <w:pPr>
              <w:spacing w:after="0" w:line="264" w:lineRule="auto"/>
              <w:jc w:val="center"/>
              <w:rPr>
                <w:rFonts w:cs="Arial"/>
                <w:color w:val="000000"/>
                <w:lang w:val="pl-PL"/>
              </w:rPr>
            </w:pPr>
            <w:r w:rsidRPr="00BA4F90">
              <w:rPr>
                <w:rFonts w:cs="Arial"/>
                <w:color w:val="000000"/>
                <w:lang w:val="pl-PL"/>
              </w:rPr>
              <w:t>Nijesu potrebna dodatna finansijska sredstva</w:t>
            </w:r>
          </w:p>
        </w:tc>
        <w:tc>
          <w:tcPr>
            <w:tcW w:w="2295" w:type="dxa"/>
            <w:gridSpan w:val="2"/>
          </w:tcPr>
          <w:p w:rsidR="00414A68" w:rsidRPr="00BA4F90" w:rsidRDefault="00414A68" w:rsidP="00414A68">
            <w:pPr>
              <w:spacing w:after="0" w:line="264" w:lineRule="auto"/>
              <w:rPr>
                <w:rFonts w:cs="Arial"/>
                <w:color w:val="000000"/>
                <w:lang w:val="pl-PL"/>
              </w:rPr>
            </w:pPr>
            <w:r w:rsidRPr="00BA4F90">
              <w:rPr>
                <w:rFonts w:cs="Arial"/>
                <w:color w:val="000000"/>
                <w:lang w:val="pl-PL"/>
              </w:rPr>
              <w:t>Formiranje radne grupe za izmjenu,</w:t>
            </w:r>
          </w:p>
          <w:p w:rsidR="00414A68" w:rsidRPr="00BA4F90" w:rsidRDefault="00414A68" w:rsidP="00414A68">
            <w:pPr>
              <w:spacing w:after="0" w:line="264" w:lineRule="auto"/>
              <w:rPr>
                <w:rFonts w:cs="Arial"/>
                <w:color w:val="000000"/>
                <w:lang w:val="pl-PL"/>
              </w:rPr>
            </w:pPr>
            <w:r w:rsidRPr="00BA4F90">
              <w:rPr>
                <w:rFonts w:cs="Arial"/>
                <w:color w:val="000000"/>
                <w:lang w:val="pl-PL"/>
              </w:rPr>
              <w:t>Izrađen predlog izmjena i dopuna,</w:t>
            </w:r>
          </w:p>
          <w:p w:rsidR="00414A68" w:rsidRPr="00BA4F90" w:rsidRDefault="00414A68" w:rsidP="00414A68">
            <w:pPr>
              <w:spacing w:after="0" w:line="264" w:lineRule="auto"/>
              <w:rPr>
                <w:rFonts w:cs="Arial"/>
                <w:color w:val="000000"/>
                <w:lang w:val="pl-PL"/>
              </w:rPr>
            </w:pPr>
            <w:r w:rsidRPr="00BA4F90">
              <w:rPr>
                <w:rFonts w:cs="Arial"/>
                <w:color w:val="000000"/>
                <w:lang w:val="pl-PL"/>
              </w:rPr>
              <w:t>Usvojene izmjene i dopune zakona</w:t>
            </w:r>
          </w:p>
          <w:p w:rsidR="00414A68" w:rsidRPr="00BA4F90" w:rsidRDefault="00414A68" w:rsidP="00414A68">
            <w:pPr>
              <w:spacing w:after="0" w:line="264" w:lineRule="auto"/>
              <w:rPr>
                <w:rFonts w:cs="Arial"/>
                <w:color w:val="000000"/>
                <w:lang w:val="pl-PL"/>
              </w:rPr>
            </w:pPr>
          </w:p>
        </w:tc>
        <w:tc>
          <w:tcPr>
            <w:tcW w:w="2365" w:type="dxa"/>
            <w:gridSpan w:val="3"/>
          </w:tcPr>
          <w:p w:rsidR="00414A68" w:rsidRPr="00BA4F90" w:rsidRDefault="00414A68" w:rsidP="00414A68">
            <w:pPr>
              <w:spacing w:after="0" w:line="264" w:lineRule="auto"/>
              <w:rPr>
                <w:rFonts w:cs="Arial"/>
                <w:color w:val="000000"/>
                <w:lang w:val="pl-PL"/>
              </w:rPr>
            </w:pPr>
            <w:r w:rsidRPr="00BA4F90">
              <w:rPr>
                <w:rFonts w:cs="Arial"/>
                <w:color w:val="000000"/>
                <w:lang w:val="pl-PL"/>
              </w:rPr>
              <w:t xml:space="preserve">Statistički prikaz broja podnešenih krivičnih prijava u vezi novog krivičnog djela kojim bi se obuhvatile tačke a), b), c) i djelimično tačka e) člana 9 Direktive </w:t>
            </w:r>
            <w:r w:rsidRPr="00BA4F90">
              <w:rPr>
                <w:rFonts w:cs="Arial"/>
                <w:bCs/>
                <w:color w:val="000000"/>
                <w:lang w:val="sr-Latn-CS"/>
              </w:rPr>
              <w:t>2009/52/EZ od 18. juna 2009. godine,</w:t>
            </w:r>
          </w:p>
          <w:p w:rsidR="00414A68" w:rsidRPr="00BA4F90" w:rsidRDefault="00414A68" w:rsidP="00414A68">
            <w:pPr>
              <w:spacing w:after="0" w:line="264" w:lineRule="auto"/>
              <w:rPr>
                <w:rFonts w:cs="Arial"/>
                <w:color w:val="000000"/>
                <w:lang w:val="pl-PL"/>
              </w:rPr>
            </w:pPr>
            <w:r w:rsidRPr="00BA4F90">
              <w:rPr>
                <w:rFonts w:cs="Arial"/>
                <w:color w:val="000000"/>
                <w:lang w:val="pl-PL"/>
              </w:rPr>
              <w:t>Mjesečni, polugodišnji i godišnji izvještaji.</w:t>
            </w:r>
          </w:p>
        </w:tc>
      </w:tr>
      <w:tr w:rsidR="00414A68" w:rsidRPr="0071736D" w:rsidTr="00414A68">
        <w:tc>
          <w:tcPr>
            <w:tcW w:w="720" w:type="dxa"/>
          </w:tcPr>
          <w:p w:rsidR="00414A68" w:rsidRPr="00426D47" w:rsidRDefault="00414A68" w:rsidP="00894F02">
            <w:pPr>
              <w:pStyle w:val="ListParagraph"/>
              <w:numPr>
                <w:ilvl w:val="2"/>
                <w:numId w:val="36"/>
              </w:numPr>
              <w:spacing w:after="0" w:line="247" w:lineRule="auto"/>
              <w:jc w:val="center"/>
              <w:rPr>
                <w:rFonts w:cs="Arial"/>
                <w:lang w:val="pl-PL"/>
              </w:rPr>
            </w:pPr>
          </w:p>
        </w:tc>
        <w:tc>
          <w:tcPr>
            <w:tcW w:w="4004" w:type="dxa"/>
            <w:gridSpan w:val="2"/>
          </w:tcPr>
          <w:p w:rsidR="00414A68" w:rsidRPr="00BA4F90" w:rsidRDefault="00414A68" w:rsidP="00414A68">
            <w:pPr>
              <w:spacing w:after="0" w:line="247" w:lineRule="auto"/>
              <w:rPr>
                <w:rFonts w:cs="Arial"/>
                <w:bCs/>
                <w:lang w:val="sr-Latn-CS"/>
              </w:rPr>
            </w:pPr>
            <w:r w:rsidRPr="00BA4F90">
              <w:rPr>
                <w:rFonts w:cs="Arial"/>
                <w:lang w:val="pl-PL"/>
              </w:rPr>
              <w:t xml:space="preserve">Izmjene i dopune Zakona o zapošljavanju i radu stranaca u skladu sa pravnom tekovinom EU - </w:t>
            </w:r>
            <w:r w:rsidRPr="00BA4F90">
              <w:rPr>
                <w:rFonts w:cs="Arial"/>
                <w:bCs/>
                <w:lang w:val="vi-VN"/>
              </w:rPr>
              <w:t>Potrebno je uskladit</w:t>
            </w:r>
            <w:r w:rsidRPr="00BA4F90">
              <w:rPr>
                <w:rFonts w:cs="Arial"/>
                <w:bCs/>
                <w:lang w:val="pl-PL"/>
              </w:rPr>
              <w:t>i</w:t>
            </w:r>
            <w:r w:rsidRPr="00BA4F90">
              <w:rPr>
                <w:rFonts w:cs="Arial"/>
                <w:bCs/>
                <w:lang w:val="vi-VN"/>
              </w:rPr>
              <w:t xml:space="preserve"> </w:t>
            </w:r>
            <w:r w:rsidRPr="00BA4F90">
              <w:rPr>
                <w:rFonts w:cs="Arial"/>
                <w:bCs/>
                <w:lang w:val="sr-Latn-CS"/>
              </w:rPr>
              <w:t xml:space="preserve">zakon sa </w:t>
            </w:r>
            <w:r w:rsidRPr="00BA4F90">
              <w:rPr>
                <w:rFonts w:cs="Arial"/>
                <w:lang w:val="pl-PL"/>
              </w:rPr>
              <w:t xml:space="preserve">Direktivom </w:t>
            </w:r>
            <w:r w:rsidRPr="00BA4F90">
              <w:rPr>
                <w:rFonts w:cs="Arial"/>
                <w:bCs/>
                <w:lang w:val="sr-Latn-CS"/>
              </w:rPr>
              <w:t>2009/52/EZ od 18.</w:t>
            </w:r>
            <w:r>
              <w:rPr>
                <w:rFonts w:cs="Arial"/>
                <w:bCs/>
                <w:lang w:val="sr-Latn-CS"/>
              </w:rPr>
              <w:t xml:space="preserve"> </w:t>
            </w:r>
            <w:r w:rsidRPr="00BA4F90">
              <w:rPr>
                <w:rFonts w:cs="Arial"/>
                <w:bCs/>
                <w:lang w:val="sr-Latn-CS"/>
              </w:rPr>
              <w:lastRenderedPageBreak/>
              <w:t xml:space="preserve">juna 2009. godine, </w:t>
            </w:r>
            <w:r w:rsidRPr="00BA4F90">
              <w:rPr>
                <w:rFonts w:cs="Arial"/>
                <w:bCs/>
                <w:lang w:val="vi-VN"/>
              </w:rPr>
              <w:t>u dijelu koji se odnosi na propisivanje:</w:t>
            </w:r>
          </w:p>
          <w:p w:rsidR="00414A68" w:rsidRPr="00BA4F90" w:rsidRDefault="00414A68" w:rsidP="00894F02">
            <w:pPr>
              <w:pStyle w:val="ListParagraph"/>
              <w:numPr>
                <w:ilvl w:val="0"/>
                <w:numId w:val="23"/>
              </w:numPr>
              <w:spacing w:after="0" w:line="247" w:lineRule="auto"/>
              <w:jc w:val="both"/>
              <w:rPr>
                <w:rFonts w:cs="Arial"/>
                <w:i/>
                <w:lang w:val="vi-VN"/>
              </w:rPr>
            </w:pPr>
            <w:r w:rsidRPr="00BA4F90">
              <w:rPr>
                <w:rFonts w:cs="Arial"/>
                <w:i/>
                <w:lang w:val="vi-VN"/>
              </w:rPr>
              <w:t>obaveza poslodavaca</w:t>
            </w:r>
            <w:r w:rsidRPr="00BA4F90">
              <w:rPr>
                <w:rFonts w:cs="Arial"/>
                <w:i/>
                <w:lang w:val="sr-Latn-CS"/>
              </w:rPr>
              <w:t xml:space="preserve"> </w:t>
            </w:r>
            <w:r w:rsidRPr="00BA4F90">
              <w:rPr>
                <w:rFonts w:cs="Arial"/>
                <w:i/>
                <w:lang w:val="vi-VN"/>
              </w:rPr>
              <w:t>da</w:t>
            </w:r>
            <w:r w:rsidRPr="00BA4F90">
              <w:rPr>
                <w:rFonts w:cs="Arial"/>
                <w:i/>
                <w:lang w:val="sr-Latn-CS"/>
              </w:rPr>
              <w:t xml:space="preserve"> u skladu sa članom 4 Direktive</w:t>
            </w:r>
            <w:r w:rsidRPr="00BA4F90">
              <w:rPr>
                <w:rFonts w:cs="Arial"/>
                <w:i/>
                <w:lang w:val="vi-VN"/>
              </w:rPr>
              <w:t>: zahtijevaju da  državljanin treće zemlje prije zasnivanja radnog odnosa posjeduje i podnese važeću boravišnu dozvolu; za vrijeme trajanja radnog odnosa imaju kopiju ili zabilježene podatke iz boravišne dozvole;</w:t>
            </w:r>
          </w:p>
          <w:p w:rsidR="00414A68" w:rsidRPr="00BA4F90" w:rsidRDefault="00414A68" w:rsidP="00894F02">
            <w:pPr>
              <w:pStyle w:val="ListParagraph"/>
              <w:numPr>
                <w:ilvl w:val="0"/>
                <w:numId w:val="23"/>
              </w:numPr>
              <w:spacing w:after="0" w:line="247" w:lineRule="auto"/>
              <w:jc w:val="both"/>
              <w:rPr>
                <w:rFonts w:cs="Arial"/>
                <w:i/>
                <w:lang w:val="vi-VN"/>
              </w:rPr>
            </w:pPr>
            <w:r w:rsidRPr="00BA4F90">
              <w:rPr>
                <w:rFonts w:cs="Arial"/>
                <w:i/>
                <w:lang w:val="vi-VN"/>
              </w:rPr>
              <w:t>Potrebno je dalje uskladiti kaznenu politiku sa članom 5 st</w:t>
            </w:r>
            <w:r w:rsidRPr="00BA4F90">
              <w:rPr>
                <w:rFonts w:cs="Arial"/>
                <w:i/>
                <w:lang w:val="sr-Latn-CS"/>
              </w:rPr>
              <w:t>avom</w:t>
            </w:r>
            <w:r w:rsidRPr="00BA4F90">
              <w:rPr>
                <w:rFonts w:cs="Arial"/>
                <w:i/>
                <w:lang w:val="vi-VN"/>
              </w:rPr>
              <w:t xml:space="preserve"> 2</w:t>
            </w:r>
            <w:r w:rsidRPr="00BA4F90">
              <w:rPr>
                <w:rFonts w:cs="Arial"/>
                <w:i/>
                <w:lang w:val="sr-Latn-CS"/>
              </w:rPr>
              <w:t xml:space="preserve"> -</w:t>
            </w:r>
            <w:r w:rsidRPr="00BA4F90">
              <w:rPr>
                <w:rFonts w:cs="Arial"/>
                <w:i/>
                <w:lang w:val="vi-VN"/>
              </w:rPr>
              <w:t xml:space="preserve"> tačka koja se odnosi na</w:t>
            </w:r>
            <w:r w:rsidRPr="00BA4F90">
              <w:rPr>
                <w:rFonts w:cs="Arial"/>
                <w:i/>
                <w:lang w:val="sr-Latn-CS"/>
              </w:rPr>
              <w:t xml:space="preserve"> finansijske sankcije u skladu sa brojem ilegalno zaposlenih kao i </w:t>
            </w:r>
            <w:r w:rsidRPr="00BA4F90">
              <w:rPr>
                <w:rFonts w:cs="Arial"/>
                <w:i/>
                <w:lang w:val="vi-VN"/>
              </w:rPr>
              <w:t xml:space="preserve"> propisivanje sankcije za učinjeni prekršaj uvođenjem obaveze plaćanja troškova povratka ilegalno zaposlenih</w:t>
            </w:r>
            <w:r w:rsidRPr="00BA4F90">
              <w:rPr>
                <w:rFonts w:cs="Arial"/>
                <w:i/>
                <w:lang w:val="sr-Latn-CS"/>
              </w:rPr>
              <w:t>;</w:t>
            </w:r>
          </w:p>
          <w:p w:rsidR="00414A68" w:rsidRPr="00BA4F90" w:rsidRDefault="00414A68" w:rsidP="00894F02">
            <w:pPr>
              <w:pStyle w:val="ListParagraph"/>
              <w:numPr>
                <w:ilvl w:val="0"/>
                <w:numId w:val="23"/>
              </w:numPr>
              <w:spacing w:after="0" w:line="247" w:lineRule="auto"/>
              <w:jc w:val="both"/>
              <w:rPr>
                <w:rFonts w:cs="Arial"/>
                <w:i/>
                <w:lang w:val="vi-VN"/>
              </w:rPr>
            </w:pPr>
            <w:r w:rsidRPr="00BA4F90">
              <w:rPr>
                <w:rFonts w:cs="Arial"/>
                <w:i/>
                <w:lang w:val="vi-VN"/>
              </w:rPr>
              <w:t>U vezi sa članom 6 Direktive potrebno je dalje usklađivanje u smislu propisivanja obaveze plaćanja neisplaćenih naknada državljaninu treće zemlje sa nezakonitim boravkom, od strane poslodavaca;</w:t>
            </w:r>
          </w:p>
          <w:p w:rsidR="00414A68" w:rsidRPr="00BA4F90" w:rsidRDefault="00414A68" w:rsidP="00894F02">
            <w:pPr>
              <w:pStyle w:val="ListParagraph"/>
              <w:numPr>
                <w:ilvl w:val="0"/>
                <w:numId w:val="23"/>
              </w:numPr>
              <w:spacing w:after="0" w:line="247" w:lineRule="auto"/>
              <w:jc w:val="both"/>
              <w:rPr>
                <w:rFonts w:cs="Arial"/>
                <w:i/>
                <w:lang w:val="sr-Latn-CS"/>
              </w:rPr>
            </w:pPr>
            <w:r w:rsidRPr="00BA4F90">
              <w:rPr>
                <w:rFonts w:cs="Arial"/>
                <w:i/>
                <w:lang w:val="sr-Latn-CS"/>
              </w:rPr>
              <w:t>U vezi sa članom 7 Direktive potrebno je usklađivanje u vezi uvođenja posebnih mjera</w:t>
            </w:r>
            <w:r w:rsidRPr="00BA4F90">
              <w:rPr>
                <w:rFonts w:cs="Arial"/>
                <w:i/>
                <w:lang w:val="vi-VN"/>
              </w:rPr>
              <w:t xml:space="preserve"> </w:t>
            </w:r>
            <w:r w:rsidRPr="00BA4F90">
              <w:rPr>
                <w:rFonts w:cs="Arial"/>
                <w:i/>
                <w:lang w:val="sr-Latn-CS"/>
              </w:rPr>
              <w:t>protiv poslodavaca</w:t>
            </w:r>
            <w:r w:rsidRPr="00BA4F90">
              <w:rPr>
                <w:rFonts w:cs="Arial"/>
                <w:i/>
                <w:lang w:val="vi-VN"/>
              </w:rPr>
              <w:t>, koje uključuju isključenje poslodavaca iz prava na određene ili sve javne povlastice, pomoći, odnosno subvencije, ukoliko zapošljavaju državljane trećih zemalja sa nezakonitim boravkom;</w:t>
            </w:r>
          </w:p>
          <w:p w:rsidR="00414A68" w:rsidRPr="00BA4F90" w:rsidRDefault="00414A68" w:rsidP="00894F02">
            <w:pPr>
              <w:pStyle w:val="ListParagraph"/>
              <w:numPr>
                <w:ilvl w:val="0"/>
                <w:numId w:val="23"/>
              </w:numPr>
              <w:spacing w:after="0" w:line="247" w:lineRule="auto"/>
              <w:jc w:val="both"/>
              <w:rPr>
                <w:rFonts w:cs="Arial"/>
                <w:lang w:val="sr-Latn-CS"/>
              </w:rPr>
            </w:pPr>
            <w:r w:rsidRPr="00BA4F90">
              <w:rPr>
                <w:rFonts w:cs="Arial"/>
                <w:i/>
                <w:lang w:val="sr-Latn-CS"/>
              </w:rPr>
              <w:lastRenderedPageBreak/>
              <w:t>U vezi sa članom 8 Direktive, potrebno je isti u potpunosti implementirati.</w:t>
            </w:r>
          </w:p>
        </w:tc>
        <w:tc>
          <w:tcPr>
            <w:tcW w:w="1516" w:type="dxa"/>
          </w:tcPr>
          <w:p w:rsidR="00414A68" w:rsidRPr="00BA4F90" w:rsidRDefault="00414A68" w:rsidP="00414A68">
            <w:pPr>
              <w:spacing w:after="0" w:line="247" w:lineRule="auto"/>
              <w:jc w:val="center"/>
              <w:rPr>
                <w:rFonts w:cs="Arial"/>
                <w:lang w:val="pl-PL"/>
              </w:rPr>
            </w:pPr>
            <w:r w:rsidRPr="00BA4F90">
              <w:rPr>
                <w:rFonts w:cs="Arial"/>
                <w:lang w:val="pl-PL"/>
              </w:rPr>
              <w:lastRenderedPageBreak/>
              <w:t>Ministarstvo rada i socijalnog staranja</w:t>
            </w:r>
          </w:p>
        </w:tc>
        <w:tc>
          <w:tcPr>
            <w:tcW w:w="1210" w:type="dxa"/>
          </w:tcPr>
          <w:p w:rsidR="00414A68" w:rsidRPr="00BA4F90" w:rsidRDefault="00414A68" w:rsidP="00414A68">
            <w:pPr>
              <w:spacing w:after="0" w:line="247" w:lineRule="auto"/>
              <w:jc w:val="center"/>
              <w:rPr>
                <w:rFonts w:cs="Arial"/>
                <w:lang w:val="pl-PL"/>
              </w:rPr>
            </w:pPr>
            <w:r w:rsidRPr="00BA4F90">
              <w:rPr>
                <w:rFonts w:cs="Arial"/>
                <w:lang w:val="pl-PL"/>
              </w:rPr>
              <w:t>IV kvartal</w:t>
            </w:r>
          </w:p>
          <w:p w:rsidR="00414A68" w:rsidRPr="00BA4F90" w:rsidRDefault="00414A68" w:rsidP="00414A68">
            <w:pPr>
              <w:spacing w:after="0" w:line="247" w:lineRule="auto"/>
              <w:jc w:val="center"/>
              <w:rPr>
                <w:rFonts w:cs="Arial"/>
                <w:lang w:val="pl-PL"/>
              </w:rPr>
            </w:pPr>
            <w:r w:rsidRPr="00BA4F90">
              <w:rPr>
                <w:rFonts w:cs="Arial"/>
                <w:lang w:val="pl-PL"/>
              </w:rPr>
              <w:t>2015</w:t>
            </w:r>
          </w:p>
        </w:tc>
        <w:tc>
          <w:tcPr>
            <w:tcW w:w="2200" w:type="dxa"/>
          </w:tcPr>
          <w:p w:rsidR="00414A68" w:rsidRPr="00BA4F90" w:rsidRDefault="00414A68" w:rsidP="00414A68">
            <w:pPr>
              <w:spacing w:after="0" w:line="247" w:lineRule="auto"/>
              <w:jc w:val="center"/>
              <w:rPr>
                <w:rFonts w:cs="Arial"/>
                <w:color w:val="000000"/>
                <w:lang w:val="pl-PL"/>
              </w:rPr>
            </w:pPr>
            <w:r w:rsidRPr="00BA4F90">
              <w:rPr>
                <w:rFonts w:cs="Arial"/>
                <w:color w:val="000000"/>
                <w:lang w:val="pl-PL"/>
              </w:rPr>
              <w:t>Nijesu potrebna dodatna finansijska sredstva</w:t>
            </w:r>
          </w:p>
        </w:tc>
        <w:tc>
          <w:tcPr>
            <w:tcW w:w="2295" w:type="dxa"/>
            <w:gridSpan w:val="2"/>
          </w:tcPr>
          <w:p w:rsidR="00414A68" w:rsidRPr="00BA4F90" w:rsidRDefault="00414A68" w:rsidP="00414A68">
            <w:pPr>
              <w:spacing w:after="0" w:line="247" w:lineRule="auto"/>
              <w:rPr>
                <w:rFonts w:cs="Arial"/>
                <w:color w:val="000000"/>
                <w:lang w:val="pl-PL"/>
              </w:rPr>
            </w:pPr>
            <w:r w:rsidRPr="00BA4F90">
              <w:rPr>
                <w:rFonts w:cs="Arial"/>
                <w:color w:val="000000"/>
                <w:lang w:val="pl-PL"/>
              </w:rPr>
              <w:t>Formiranje radne grupe za izmjenu,</w:t>
            </w:r>
          </w:p>
          <w:p w:rsidR="00414A68" w:rsidRPr="00BA4F90" w:rsidRDefault="00414A68" w:rsidP="00414A68">
            <w:pPr>
              <w:spacing w:after="0" w:line="247" w:lineRule="auto"/>
              <w:rPr>
                <w:rFonts w:cs="Arial"/>
                <w:color w:val="000000"/>
                <w:lang w:val="pl-PL"/>
              </w:rPr>
            </w:pPr>
            <w:r w:rsidRPr="00BA4F90">
              <w:rPr>
                <w:rFonts w:cs="Arial"/>
                <w:color w:val="000000"/>
                <w:lang w:val="pl-PL"/>
              </w:rPr>
              <w:t>Izrađen predlog izmjena i dopuna,</w:t>
            </w:r>
          </w:p>
          <w:p w:rsidR="00414A68" w:rsidRPr="00BA4F90" w:rsidRDefault="00414A68" w:rsidP="00414A68">
            <w:pPr>
              <w:spacing w:after="0" w:line="247" w:lineRule="auto"/>
              <w:rPr>
                <w:rFonts w:cs="Arial"/>
                <w:color w:val="000000"/>
                <w:lang w:val="pl-PL"/>
              </w:rPr>
            </w:pPr>
            <w:r w:rsidRPr="00BA4F90">
              <w:rPr>
                <w:rFonts w:cs="Arial"/>
                <w:color w:val="000000"/>
                <w:lang w:val="pl-PL"/>
              </w:rPr>
              <w:lastRenderedPageBreak/>
              <w:t>Usvojene izmjene i dopune zakona</w:t>
            </w:r>
          </w:p>
          <w:p w:rsidR="00414A68" w:rsidRPr="00BA4F90" w:rsidRDefault="00414A68" w:rsidP="00414A68">
            <w:pPr>
              <w:spacing w:after="0" w:line="247" w:lineRule="auto"/>
              <w:rPr>
                <w:rFonts w:cs="Arial"/>
                <w:color w:val="000000"/>
                <w:lang w:val="pl-PL"/>
              </w:rPr>
            </w:pPr>
          </w:p>
        </w:tc>
        <w:tc>
          <w:tcPr>
            <w:tcW w:w="2365" w:type="dxa"/>
            <w:gridSpan w:val="3"/>
          </w:tcPr>
          <w:p w:rsidR="00414A68" w:rsidRPr="00BA4F90" w:rsidRDefault="00414A68" w:rsidP="00414A68">
            <w:pPr>
              <w:spacing w:after="0" w:line="247" w:lineRule="auto"/>
              <w:rPr>
                <w:rFonts w:cs="Arial"/>
                <w:color w:val="000000"/>
                <w:lang w:val="pl-PL"/>
              </w:rPr>
            </w:pPr>
            <w:r w:rsidRPr="00BA4F90">
              <w:rPr>
                <w:rFonts w:cs="Arial"/>
                <w:color w:val="000000"/>
                <w:lang w:val="pl-PL"/>
              </w:rPr>
              <w:lastRenderedPageBreak/>
              <w:t xml:space="preserve">Statistički prikaz preduzetih mjera vezano za nove kaznene mjere </w:t>
            </w:r>
            <w:r w:rsidRPr="00BA4F90">
              <w:rPr>
                <w:rFonts w:cs="Arial"/>
                <w:color w:val="000000"/>
                <w:lang w:val="pl-PL"/>
              </w:rPr>
              <w:lastRenderedPageBreak/>
              <w:t>usvojene izmjenama i dopunama Zakona.</w:t>
            </w:r>
          </w:p>
          <w:p w:rsidR="00414A68" w:rsidRDefault="00414A68" w:rsidP="00414A68">
            <w:pPr>
              <w:spacing w:after="0" w:line="247" w:lineRule="auto"/>
              <w:rPr>
                <w:rFonts w:cs="Arial"/>
                <w:color w:val="000000"/>
                <w:lang w:val="pl-PL"/>
              </w:rPr>
            </w:pPr>
            <w:r w:rsidRPr="00BA4F90">
              <w:rPr>
                <w:rFonts w:cs="Arial"/>
                <w:color w:val="000000"/>
                <w:lang w:val="pl-PL"/>
              </w:rPr>
              <w:t>Mjesečni,pol</w:t>
            </w:r>
            <w:r>
              <w:rPr>
                <w:rFonts w:cs="Arial"/>
                <w:color w:val="000000"/>
                <w:lang w:val="pl-PL"/>
              </w:rPr>
              <w:t>ugodišnji i godišnji izvještaji,</w:t>
            </w:r>
          </w:p>
          <w:p w:rsidR="00414A68" w:rsidRPr="00BA4F90" w:rsidRDefault="00414A68" w:rsidP="00414A68">
            <w:pPr>
              <w:spacing w:after="0" w:line="247" w:lineRule="auto"/>
              <w:rPr>
                <w:rFonts w:cs="Arial"/>
                <w:color w:val="000000"/>
                <w:lang w:val="pl-PL"/>
              </w:rPr>
            </w:pPr>
            <w:r>
              <w:rPr>
                <w:rFonts w:cs="Arial"/>
                <w:lang w:val="pl-PL"/>
              </w:rPr>
              <w:t>Broj izdatih boravišnih dozvola.</w:t>
            </w:r>
          </w:p>
        </w:tc>
      </w:tr>
      <w:tr w:rsidR="00414A68" w:rsidRPr="0071736D" w:rsidTr="00414A68">
        <w:tc>
          <w:tcPr>
            <w:tcW w:w="720" w:type="dxa"/>
          </w:tcPr>
          <w:p w:rsidR="00414A68" w:rsidRPr="00BA4F90" w:rsidRDefault="00414A68" w:rsidP="00894F02">
            <w:pPr>
              <w:pStyle w:val="ListParagraph"/>
              <w:numPr>
                <w:ilvl w:val="2"/>
                <w:numId w:val="36"/>
              </w:numPr>
              <w:spacing w:after="0" w:line="264" w:lineRule="auto"/>
              <w:jc w:val="center"/>
              <w:rPr>
                <w:rFonts w:cs="Arial"/>
                <w:lang w:val="pl-PL"/>
              </w:rPr>
            </w:pPr>
          </w:p>
        </w:tc>
        <w:tc>
          <w:tcPr>
            <w:tcW w:w="4004" w:type="dxa"/>
            <w:gridSpan w:val="2"/>
          </w:tcPr>
          <w:p w:rsidR="00414A68" w:rsidRPr="00BA4F90" w:rsidRDefault="00414A68" w:rsidP="00414A68">
            <w:pPr>
              <w:spacing w:after="0" w:line="264" w:lineRule="auto"/>
              <w:rPr>
                <w:rFonts w:cs="Arial"/>
                <w:lang w:val="pl-PL"/>
              </w:rPr>
            </w:pPr>
            <w:r w:rsidRPr="00BA4F90">
              <w:rPr>
                <w:rFonts w:cs="Arial"/>
                <w:lang w:val="pl-PL"/>
              </w:rPr>
              <w:t>Donošenje pravilnika o radu Prihvatilišta za strance</w:t>
            </w:r>
          </w:p>
        </w:tc>
        <w:tc>
          <w:tcPr>
            <w:tcW w:w="1516" w:type="dxa"/>
          </w:tcPr>
          <w:p w:rsidR="00414A68" w:rsidRPr="00BA4F90" w:rsidRDefault="00414A68" w:rsidP="00414A68">
            <w:pPr>
              <w:spacing w:after="0" w:line="264" w:lineRule="auto"/>
              <w:jc w:val="center"/>
              <w:rPr>
                <w:rFonts w:cs="Arial"/>
                <w:lang w:val="pl-PL"/>
              </w:rPr>
            </w:pPr>
            <w:r w:rsidRPr="00BA4F90">
              <w:rPr>
                <w:rFonts w:cs="Arial"/>
                <w:lang w:val="pl-PL"/>
              </w:rPr>
              <w:t>Ministarstvo unturašnjih poslova</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Decembar2013</w:t>
            </w:r>
          </w:p>
        </w:tc>
        <w:tc>
          <w:tcPr>
            <w:tcW w:w="2200" w:type="dxa"/>
          </w:tcPr>
          <w:p w:rsidR="00414A68" w:rsidRPr="00BA4F90" w:rsidRDefault="00414A68" w:rsidP="00414A68">
            <w:pPr>
              <w:spacing w:after="0" w:line="264" w:lineRule="auto"/>
              <w:jc w:val="center"/>
            </w:pPr>
            <w:r w:rsidRPr="00BA4F90">
              <w:rPr>
                <w:rFonts w:cs="Arial"/>
                <w:color w:val="000000"/>
                <w:lang w:val="pl-PL"/>
              </w:rPr>
              <w:t>Nijesu potrebna dodatna finansijska sredstva</w:t>
            </w:r>
          </w:p>
        </w:tc>
        <w:tc>
          <w:tcPr>
            <w:tcW w:w="2295" w:type="dxa"/>
            <w:gridSpan w:val="2"/>
          </w:tcPr>
          <w:p w:rsidR="00414A68" w:rsidRPr="00BA4F90" w:rsidRDefault="00414A68" w:rsidP="00414A68">
            <w:pPr>
              <w:spacing w:after="0" w:line="264" w:lineRule="auto"/>
              <w:rPr>
                <w:rFonts w:cs="Arial"/>
                <w:lang w:val="pl-PL"/>
              </w:rPr>
            </w:pPr>
            <w:r w:rsidRPr="00BA4F90">
              <w:rPr>
                <w:rFonts w:cs="Arial"/>
                <w:lang w:val="pl-PL"/>
              </w:rPr>
              <w:t>Usvojen pravilnik</w:t>
            </w:r>
          </w:p>
        </w:tc>
        <w:tc>
          <w:tcPr>
            <w:tcW w:w="2365" w:type="dxa"/>
            <w:gridSpan w:val="3"/>
          </w:tcPr>
          <w:p w:rsidR="00414A68" w:rsidRPr="00BA4F90" w:rsidRDefault="00414A68" w:rsidP="00414A68">
            <w:pPr>
              <w:spacing w:after="0" w:line="264" w:lineRule="auto"/>
              <w:jc w:val="center"/>
              <w:rPr>
                <w:rFonts w:cs="Arial"/>
                <w:lang w:val="pl-PL"/>
              </w:rPr>
            </w:pPr>
            <w:r>
              <w:rPr>
                <w:rFonts w:cs="Arial"/>
                <w:lang w:val="pl-PL"/>
              </w:rPr>
              <w:t>Statistički pokazatelji u vezi rezultata rada Prihvatilišta za strance</w:t>
            </w:r>
          </w:p>
        </w:tc>
      </w:tr>
      <w:tr w:rsidR="00414A68" w:rsidRPr="0071736D" w:rsidTr="00414A68">
        <w:tc>
          <w:tcPr>
            <w:tcW w:w="720" w:type="dxa"/>
          </w:tcPr>
          <w:p w:rsidR="00414A68" w:rsidRPr="00BA4F90" w:rsidRDefault="00414A68" w:rsidP="00894F02">
            <w:pPr>
              <w:pStyle w:val="ListParagraph"/>
              <w:numPr>
                <w:ilvl w:val="2"/>
                <w:numId w:val="36"/>
              </w:numPr>
              <w:spacing w:after="0" w:line="264" w:lineRule="auto"/>
              <w:jc w:val="center"/>
              <w:rPr>
                <w:rFonts w:cs="Arial"/>
                <w:lang w:val="pl-PL"/>
              </w:rPr>
            </w:pPr>
          </w:p>
        </w:tc>
        <w:tc>
          <w:tcPr>
            <w:tcW w:w="4004" w:type="dxa"/>
            <w:gridSpan w:val="2"/>
          </w:tcPr>
          <w:p w:rsidR="00414A68" w:rsidRPr="00BA4F90" w:rsidRDefault="00414A68" w:rsidP="00414A68">
            <w:pPr>
              <w:spacing w:after="0" w:line="264" w:lineRule="auto"/>
              <w:rPr>
                <w:rFonts w:cs="Arial"/>
                <w:lang w:val="sr-Latn-CS"/>
              </w:rPr>
            </w:pPr>
            <w:r w:rsidRPr="00BA4F90">
              <w:rPr>
                <w:rFonts w:cs="Arial"/>
                <w:lang w:val="sr-Latn-CS"/>
              </w:rPr>
              <w:t>Donošenje instrukcije za postupanje u vanrednim situacijama u Prihvatilištu za strance</w:t>
            </w:r>
          </w:p>
        </w:tc>
        <w:tc>
          <w:tcPr>
            <w:tcW w:w="1516" w:type="dxa"/>
          </w:tcPr>
          <w:p w:rsidR="00414A68" w:rsidRPr="00BA4F90" w:rsidRDefault="00414A68" w:rsidP="00414A68">
            <w:pPr>
              <w:spacing w:after="0" w:line="264" w:lineRule="auto"/>
              <w:jc w:val="center"/>
            </w:pPr>
            <w:r w:rsidRPr="00BA4F90">
              <w:rPr>
                <w:rFonts w:cs="Arial"/>
                <w:lang w:val="pl-PL"/>
              </w:rPr>
              <w:t>Ministarstvo unturašnjih poslova</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Decembar2013</w:t>
            </w:r>
          </w:p>
        </w:tc>
        <w:tc>
          <w:tcPr>
            <w:tcW w:w="2200" w:type="dxa"/>
          </w:tcPr>
          <w:p w:rsidR="00414A68" w:rsidRPr="00BA4F90" w:rsidRDefault="00414A68" w:rsidP="00414A68">
            <w:pPr>
              <w:spacing w:after="0" w:line="264" w:lineRule="auto"/>
              <w:jc w:val="center"/>
            </w:pPr>
            <w:r w:rsidRPr="00BA4F90">
              <w:rPr>
                <w:rFonts w:cs="Arial"/>
                <w:color w:val="000000"/>
                <w:lang w:val="pl-PL"/>
              </w:rPr>
              <w:t>Nijesu potrebna dodatna finansijska sredstva</w:t>
            </w:r>
          </w:p>
        </w:tc>
        <w:tc>
          <w:tcPr>
            <w:tcW w:w="2295" w:type="dxa"/>
            <w:gridSpan w:val="2"/>
          </w:tcPr>
          <w:p w:rsidR="00414A68" w:rsidRPr="00BA4F90" w:rsidRDefault="00414A68" w:rsidP="00414A68">
            <w:pPr>
              <w:spacing w:after="0" w:line="264" w:lineRule="auto"/>
              <w:rPr>
                <w:rFonts w:cs="Arial"/>
                <w:lang w:val="sr-Latn-CS"/>
              </w:rPr>
            </w:pPr>
            <w:r w:rsidRPr="00BA4F90">
              <w:rPr>
                <w:rFonts w:cs="Arial"/>
                <w:lang w:val="sr-Latn-CS"/>
              </w:rPr>
              <w:t>Usvojena instrukcija</w:t>
            </w:r>
          </w:p>
        </w:tc>
        <w:tc>
          <w:tcPr>
            <w:tcW w:w="2365" w:type="dxa"/>
            <w:gridSpan w:val="3"/>
          </w:tcPr>
          <w:p w:rsidR="00414A68" w:rsidRPr="00BA4F90" w:rsidRDefault="00414A68" w:rsidP="00414A68">
            <w:pPr>
              <w:spacing w:after="0" w:line="264" w:lineRule="auto"/>
              <w:jc w:val="center"/>
              <w:rPr>
                <w:rFonts w:cs="Arial"/>
                <w:lang w:val="sr-Latn-CS"/>
              </w:rPr>
            </w:pPr>
            <w:r>
              <w:rPr>
                <w:rFonts w:cs="Arial"/>
                <w:lang w:val="sr-Latn-CS"/>
              </w:rPr>
              <w:t>Po potrebi, izvještaj o broju vanrednih situacija i preduzetim mjerama</w:t>
            </w:r>
          </w:p>
        </w:tc>
      </w:tr>
      <w:tr w:rsidR="00414A68" w:rsidRPr="0071736D" w:rsidTr="00414A68">
        <w:tc>
          <w:tcPr>
            <w:tcW w:w="720" w:type="dxa"/>
          </w:tcPr>
          <w:p w:rsidR="00414A68" w:rsidRPr="00BA4F90" w:rsidRDefault="00414A68" w:rsidP="00894F02">
            <w:pPr>
              <w:pStyle w:val="ListParagraph"/>
              <w:numPr>
                <w:ilvl w:val="2"/>
                <w:numId w:val="36"/>
              </w:numPr>
              <w:spacing w:after="0" w:line="264" w:lineRule="auto"/>
              <w:jc w:val="center"/>
              <w:rPr>
                <w:rFonts w:cs="Arial"/>
                <w:lang w:val="pl-PL"/>
              </w:rPr>
            </w:pPr>
          </w:p>
        </w:tc>
        <w:tc>
          <w:tcPr>
            <w:tcW w:w="4004" w:type="dxa"/>
            <w:gridSpan w:val="2"/>
          </w:tcPr>
          <w:p w:rsidR="00414A68" w:rsidRPr="00BA4F90" w:rsidRDefault="00414A68" w:rsidP="00414A68">
            <w:pPr>
              <w:spacing w:after="0" w:line="264" w:lineRule="auto"/>
              <w:rPr>
                <w:rFonts w:cs="Arial"/>
                <w:lang w:val="sr-Latn-CS"/>
              </w:rPr>
            </w:pPr>
            <w:r w:rsidRPr="00BA4F90">
              <w:rPr>
                <w:rFonts w:cs="Arial"/>
                <w:lang w:val="pl-PL"/>
              </w:rPr>
              <w:t xml:space="preserve">Donošenje </w:t>
            </w:r>
            <w:r w:rsidRPr="00BA4F90">
              <w:rPr>
                <w:rFonts w:cs="Arial"/>
                <w:lang w:val="sr-Latn-CS"/>
              </w:rPr>
              <w:t>instrukcije o načinu vršenja poslova obezbjeđenja, naoružanju i opremi, upotrebi vatrenog oružja i primjeni drugih sredstava prinude u Prihvatilištu za strance</w:t>
            </w:r>
          </w:p>
        </w:tc>
        <w:tc>
          <w:tcPr>
            <w:tcW w:w="1516" w:type="dxa"/>
          </w:tcPr>
          <w:p w:rsidR="00414A68" w:rsidRPr="00BA4F90" w:rsidRDefault="00414A68" w:rsidP="00414A68">
            <w:pPr>
              <w:spacing w:after="0" w:line="264" w:lineRule="auto"/>
              <w:jc w:val="center"/>
            </w:pPr>
            <w:r w:rsidRPr="00BA4F90">
              <w:rPr>
                <w:rFonts w:cs="Arial"/>
                <w:lang w:val="pl-PL"/>
              </w:rPr>
              <w:t>Ministarstvo unturašnjih poslova</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Decembar2013</w:t>
            </w:r>
          </w:p>
        </w:tc>
        <w:tc>
          <w:tcPr>
            <w:tcW w:w="2200" w:type="dxa"/>
          </w:tcPr>
          <w:p w:rsidR="00414A68" w:rsidRPr="00BA4F90" w:rsidRDefault="00414A68" w:rsidP="00414A68">
            <w:pPr>
              <w:spacing w:after="0" w:line="264" w:lineRule="auto"/>
              <w:jc w:val="center"/>
            </w:pPr>
            <w:r w:rsidRPr="00BA4F90">
              <w:rPr>
                <w:rFonts w:cs="Arial"/>
                <w:color w:val="000000"/>
                <w:lang w:val="pl-PL"/>
              </w:rPr>
              <w:t>Nijesu potrebna dodatna finansijska sredstva</w:t>
            </w:r>
          </w:p>
        </w:tc>
        <w:tc>
          <w:tcPr>
            <w:tcW w:w="2295" w:type="dxa"/>
            <w:gridSpan w:val="2"/>
          </w:tcPr>
          <w:p w:rsidR="00414A68" w:rsidRPr="00BA4F90" w:rsidRDefault="00414A68" w:rsidP="00414A68">
            <w:pPr>
              <w:spacing w:after="0" w:line="264" w:lineRule="auto"/>
              <w:rPr>
                <w:rFonts w:cs="Arial"/>
                <w:lang w:val="sr-Latn-CS"/>
              </w:rPr>
            </w:pPr>
            <w:r w:rsidRPr="00BA4F90">
              <w:rPr>
                <w:rFonts w:cs="Arial"/>
                <w:lang w:val="sr-Latn-CS"/>
              </w:rPr>
              <w:t>Usvojena instrukcija</w:t>
            </w:r>
          </w:p>
        </w:tc>
        <w:tc>
          <w:tcPr>
            <w:tcW w:w="2365" w:type="dxa"/>
            <w:gridSpan w:val="3"/>
          </w:tcPr>
          <w:p w:rsidR="00414A68" w:rsidRPr="00BA4F90" w:rsidRDefault="00414A68" w:rsidP="00414A68">
            <w:pPr>
              <w:spacing w:after="0" w:line="264" w:lineRule="auto"/>
              <w:jc w:val="center"/>
            </w:pPr>
            <w:r>
              <w:rPr>
                <w:rFonts w:cs="Arial"/>
                <w:lang w:val="sr-Latn-CS"/>
              </w:rPr>
              <w:t>Po potrebi, izvještaj o preduzetim aktivnostima shodno instrukciji</w:t>
            </w:r>
          </w:p>
        </w:tc>
      </w:tr>
      <w:tr w:rsidR="00414A68" w:rsidRPr="0071736D" w:rsidTr="00414A68">
        <w:tc>
          <w:tcPr>
            <w:tcW w:w="720" w:type="dxa"/>
          </w:tcPr>
          <w:p w:rsidR="00414A68" w:rsidRPr="00BA4F90" w:rsidRDefault="00414A68" w:rsidP="00894F02">
            <w:pPr>
              <w:pStyle w:val="ListParagraph"/>
              <w:numPr>
                <w:ilvl w:val="2"/>
                <w:numId w:val="36"/>
              </w:numPr>
              <w:spacing w:after="0" w:line="264" w:lineRule="auto"/>
              <w:jc w:val="center"/>
              <w:rPr>
                <w:rFonts w:cs="Arial"/>
                <w:lang w:val="pl-PL"/>
              </w:rPr>
            </w:pPr>
          </w:p>
        </w:tc>
        <w:tc>
          <w:tcPr>
            <w:tcW w:w="4004" w:type="dxa"/>
            <w:gridSpan w:val="2"/>
          </w:tcPr>
          <w:p w:rsidR="00414A68" w:rsidRPr="00BA4F90" w:rsidRDefault="00414A68" w:rsidP="00414A68">
            <w:pPr>
              <w:spacing w:after="0" w:line="264" w:lineRule="auto"/>
              <w:rPr>
                <w:rFonts w:cs="Arial"/>
                <w:lang w:val="sr-Latn-CS"/>
              </w:rPr>
            </w:pPr>
            <w:r w:rsidRPr="00BA4F90">
              <w:rPr>
                <w:rFonts w:cs="Arial"/>
                <w:lang w:val="sr-Latn-CS"/>
              </w:rPr>
              <w:t>Donošenje instrukcije o kućnom redu u Prihvatilištu za strance</w:t>
            </w:r>
          </w:p>
        </w:tc>
        <w:tc>
          <w:tcPr>
            <w:tcW w:w="1516" w:type="dxa"/>
          </w:tcPr>
          <w:p w:rsidR="00414A68" w:rsidRPr="00BA4F90" w:rsidRDefault="00414A68" w:rsidP="00414A68">
            <w:pPr>
              <w:spacing w:after="0" w:line="264" w:lineRule="auto"/>
              <w:jc w:val="center"/>
            </w:pPr>
            <w:r w:rsidRPr="00BA4F90">
              <w:rPr>
                <w:rFonts w:cs="Arial"/>
                <w:lang w:val="pl-PL"/>
              </w:rPr>
              <w:t>Ministarstvo unturašnjih poslova</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Decembar2013</w:t>
            </w:r>
          </w:p>
        </w:tc>
        <w:tc>
          <w:tcPr>
            <w:tcW w:w="2200" w:type="dxa"/>
          </w:tcPr>
          <w:p w:rsidR="00414A68" w:rsidRPr="00BA4F90" w:rsidRDefault="00414A68" w:rsidP="00414A68">
            <w:pPr>
              <w:spacing w:after="0" w:line="264" w:lineRule="auto"/>
              <w:jc w:val="center"/>
            </w:pPr>
            <w:r w:rsidRPr="00BA4F90">
              <w:rPr>
                <w:rFonts w:cs="Arial"/>
                <w:color w:val="000000"/>
                <w:lang w:val="pl-PL"/>
              </w:rPr>
              <w:t>Nijesu potrebna dodatna finansijska sredstva</w:t>
            </w:r>
          </w:p>
        </w:tc>
        <w:tc>
          <w:tcPr>
            <w:tcW w:w="2295" w:type="dxa"/>
            <w:gridSpan w:val="2"/>
          </w:tcPr>
          <w:p w:rsidR="00414A68" w:rsidRPr="00BA4F90" w:rsidRDefault="00414A68" w:rsidP="00414A68">
            <w:pPr>
              <w:spacing w:after="0" w:line="264" w:lineRule="auto"/>
              <w:rPr>
                <w:rFonts w:cs="Arial"/>
                <w:lang w:val="sr-Latn-CS"/>
              </w:rPr>
            </w:pPr>
            <w:r w:rsidRPr="00BA4F90">
              <w:rPr>
                <w:rFonts w:cs="Arial"/>
                <w:lang w:val="sr-Latn-CS"/>
              </w:rPr>
              <w:t>Usvojena instrukcija</w:t>
            </w:r>
          </w:p>
        </w:tc>
        <w:tc>
          <w:tcPr>
            <w:tcW w:w="2365" w:type="dxa"/>
            <w:gridSpan w:val="3"/>
          </w:tcPr>
          <w:p w:rsidR="00414A68" w:rsidRPr="00BA4F90" w:rsidRDefault="00414A68" w:rsidP="00414A68">
            <w:pPr>
              <w:spacing w:after="0" w:line="264" w:lineRule="auto"/>
              <w:jc w:val="center"/>
            </w:pPr>
            <w:r w:rsidRPr="00BA4F90">
              <w:rPr>
                <w:rFonts w:cs="Arial"/>
                <w:lang w:val="pl-PL"/>
              </w:rPr>
              <w:t>/</w:t>
            </w:r>
          </w:p>
        </w:tc>
      </w:tr>
      <w:tr w:rsidR="00414A68" w:rsidRPr="009F2849" w:rsidTr="00414A68">
        <w:tc>
          <w:tcPr>
            <w:tcW w:w="720" w:type="dxa"/>
          </w:tcPr>
          <w:p w:rsidR="00414A68" w:rsidRPr="00BA4F90" w:rsidRDefault="00414A68" w:rsidP="00894F02">
            <w:pPr>
              <w:pStyle w:val="ListParagraph"/>
              <w:numPr>
                <w:ilvl w:val="2"/>
                <w:numId w:val="36"/>
              </w:numPr>
              <w:spacing w:after="0" w:line="264" w:lineRule="auto"/>
              <w:jc w:val="center"/>
              <w:rPr>
                <w:rFonts w:cs="Arial"/>
                <w:lang w:val="pl-PL"/>
              </w:rPr>
            </w:pPr>
          </w:p>
        </w:tc>
        <w:tc>
          <w:tcPr>
            <w:tcW w:w="4004" w:type="dxa"/>
            <w:gridSpan w:val="2"/>
          </w:tcPr>
          <w:p w:rsidR="00414A68" w:rsidRPr="00BA4F90" w:rsidRDefault="00414A68" w:rsidP="00414A68">
            <w:pPr>
              <w:pStyle w:val="BodyTextIndent"/>
              <w:tabs>
                <w:tab w:val="left" w:pos="3075"/>
                <w:tab w:val="left" w:pos="3420"/>
              </w:tabs>
              <w:spacing w:line="264" w:lineRule="auto"/>
              <w:jc w:val="left"/>
              <w:rPr>
                <w:rFonts w:asciiTheme="minorHAnsi" w:hAnsiTheme="minorHAnsi" w:cs="Arial"/>
                <w:bCs/>
                <w:sz w:val="22"/>
                <w:szCs w:val="22"/>
                <w:lang w:val="pl-PL"/>
              </w:rPr>
            </w:pPr>
            <w:r w:rsidRPr="00BA4F90">
              <w:rPr>
                <w:rFonts w:asciiTheme="minorHAnsi" w:hAnsiTheme="minorHAnsi" w:cs="Arial"/>
                <w:sz w:val="22"/>
                <w:szCs w:val="22"/>
                <w:lang w:val="pl-PL"/>
              </w:rPr>
              <w:t xml:space="preserve">Donošenje </w:t>
            </w:r>
            <w:r w:rsidRPr="00BA4F90">
              <w:rPr>
                <w:rFonts w:asciiTheme="minorHAnsi" w:hAnsiTheme="minorHAnsi" w:cs="Arial"/>
                <w:bCs/>
                <w:sz w:val="22"/>
                <w:szCs w:val="22"/>
                <w:lang w:val="pl-PL"/>
              </w:rPr>
              <w:t>pravilnika</w:t>
            </w:r>
            <w:r>
              <w:rPr>
                <w:rFonts w:asciiTheme="minorHAnsi" w:hAnsiTheme="minorHAnsi" w:cs="Arial"/>
                <w:bCs/>
                <w:sz w:val="22"/>
                <w:szCs w:val="22"/>
                <w:lang w:val="pl-PL"/>
              </w:rPr>
              <w:t xml:space="preserve"> </w:t>
            </w:r>
            <w:r w:rsidRPr="00BA4F90">
              <w:rPr>
                <w:rFonts w:asciiTheme="minorHAnsi" w:hAnsiTheme="minorHAnsi" w:cs="Arial"/>
                <w:bCs/>
                <w:sz w:val="22"/>
                <w:szCs w:val="22"/>
                <w:lang w:val="pl-PL"/>
              </w:rPr>
              <w:t>o izmjenama i dopunama pravilnika o obrascu i načinu predaje prijave i odjave boravišta i sadržaju i načinu vođenja evidencija</w:t>
            </w:r>
          </w:p>
        </w:tc>
        <w:tc>
          <w:tcPr>
            <w:tcW w:w="1516" w:type="dxa"/>
          </w:tcPr>
          <w:p w:rsidR="00414A68" w:rsidRPr="00BA4F90" w:rsidRDefault="00414A68" w:rsidP="00414A68">
            <w:pPr>
              <w:spacing w:after="0" w:line="264" w:lineRule="auto"/>
              <w:jc w:val="center"/>
            </w:pPr>
            <w:r w:rsidRPr="00BA4F90">
              <w:rPr>
                <w:rFonts w:cs="Arial"/>
                <w:lang w:val="pl-PL"/>
              </w:rPr>
              <w:t>Ministarstvo unturašnjih poslova</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 xml:space="preserve">Decembar 2014 </w:t>
            </w:r>
          </w:p>
        </w:tc>
        <w:tc>
          <w:tcPr>
            <w:tcW w:w="2200" w:type="dxa"/>
          </w:tcPr>
          <w:p w:rsidR="00414A68" w:rsidRPr="00BA4F90" w:rsidRDefault="00414A68" w:rsidP="00414A68">
            <w:pPr>
              <w:spacing w:after="0" w:line="264" w:lineRule="auto"/>
              <w:jc w:val="center"/>
            </w:pPr>
            <w:r w:rsidRPr="00BA4F90">
              <w:rPr>
                <w:rFonts w:cs="Arial"/>
                <w:color w:val="000000"/>
                <w:lang w:val="pl-PL"/>
              </w:rPr>
              <w:t>Nijesu potrebna dodatna finansijska sredstva</w:t>
            </w:r>
          </w:p>
        </w:tc>
        <w:tc>
          <w:tcPr>
            <w:tcW w:w="2295" w:type="dxa"/>
            <w:gridSpan w:val="2"/>
          </w:tcPr>
          <w:p w:rsidR="00414A68" w:rsidRPr="00BA4F90" w:rsidRDefault="00414A68" w:rsidP="00414A68">
            <w:pPr>
              <w:spacing w:after="0" w:line="264" w:lineRule="auto"/>
              <w:rPr>
                <w:rFonts w:cs="Arial"/>
                <w:lang w:val="pt-BR"/>
              </w:rPr>
            </w:pPr>
            <w:r w:rsidRPr="00BA4F90">
              <w:rPr>
                <w:rFonts w:cs="Arial"/>
                <w:lang w:val="pt-BR"/>
              </w:rPr>
              <w:t>Usvojen pravilnik</w:t>
            </w:r>
          </w:p>
        </w:tc>
        <w:tc>
          <w:tcPr>
            <w:tcW w:w="2365" w:type="dxa"/>
            <w:gridSpan w:val="3"/>
          </w:tcPr>
          <w:p w:rsidR="00414A68" w:rsidRPr="00BA4F90" w:rsidRDefault="00414A68" w:rsidP="00414A68">
            <w:pPr>
              <w:spacing w:after="0" w:line="264" w:lineRule="auto"/>
              <w:jc w:val="center"/>
            </w:pPr>
            <w:r w:rsidRPr="00BA4F90">
              <w:rPr>
                <w:rFonts w:cs="Arial"/>
                <w:lang w:val="pl-PL"/>
              </w:rPr>
              <w:t>/</w:t>
            </w:r>
          </w:p>
        </w:tc>
      </w:tr>
      <w:tr w:rsidR="00414A68" w:rsidRPr="009F2849" w:rsidTr="00414A68">
        <w:tc>
          <w:tcPr>
            <w:tcW w:w="720" w:type="dxa"/>
          </w:tcPr>
          <w:p w:rsidR="00414A68" w:rsidRPr="00BA4F90" w:rsidRDefault="00414A68" w:rsidP="00894F02">
            <w:pPr>
              <w:pStyle w:val="ListParagraph"/>
              <w:numPr>
                <w:ilvl w:val="2"/>
                <w:numId w:val="36"/>
              </w:numPr>
              <w:spacing w:after="0" w:line="264" w:lineRule="auto"/>
              <w:jc w:val="center"/>
              <w:rPr>
                <w:rFonts w:cs="Arial"/>
                <w:lang w:val="pl-PL"/>
              </w:rPr>
            </w:pPr>
          </w:p>
        </w:tc>
        <w:tc>
          <w:tcPr>
            <w:tcW w:w="4004" w:type="dxa"/>
            <w:gridSpan w:val="2"/>
          </w:tcPr>
          <w:p w:rsidR="00414A68" w:rsidRPr="00BA4F90" w:rsidRDefault="00414A68" w:rsidP="00414A68">
            <w:pPr>
              <w:spacing w:after="0" w:line="264" w:lineRule="auto"/>
              <w:rPr>
                <w:rFonts w:cs="Arial"/>
                <w:lang w:val="sr-Latn-CS"/>
              </w:rPr>
            </w:pPr>
            <w:r w:rsidRPr="00BA4F90">
              <w:rPr>
                <w:rFonts w:cs="Arial"/>
                <w:lang w:val="sr-Latn-CS"/>
              </w:rPr>
              <w:t>Ustanovljavanje registra boravišta kao elektronski vođene baze podataka boravišta crnogorskih državljana i stranaca sa stalnim nastanjenjem i privremenim boravkom ili boravkom do 90 dana, kao i korisnika tih podataka</w:t>
            </w:r>
          </w:p>
        </w:tc>
        <w:tc>
          <w:tcPr>
            <w:tcW w:w="1516" w:type="dxa"/>
          </w:tcPr>
          <w:p w:rsidR="00414A68" w:rsidRPr="00BA4F90" w:rsidRDefault="00414A68" w:rsidP="00414A68">
            <w:pPr>
              <w:spacing w:after="0" w:line="264" w:lineRule="auto"/>
              <w:jc w:val="center"/>
            </w:pPr>
            <w:r w:rsidRPr="00BA4F90">
              <w:rPr>
                <w:rFonts w:cs="Arial"/>
                <w:lang w:val="pl-PL"/>
              </w:rPr>
              <w:t>Ministarstvo unturašnjih poslova</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 xml:space="preserve">Decembar 2014 </w:t>
            </w:r>
          </w:p>
        </w:tc>
        <w:tc>
          <w:tcPr>
            <w:tcW w:w="2200" w:type="dxa"/>
          </w:tcPr>
          <w:p w:rsidR="00414A68" w:rsidRPr="00BA4F90" w:rsidRDefault="00414A68" w:rsidP="00414A68">
            <w:pPr>
              <w:spacing w:after="0" w:line="264" w:lineRule="auto"/>
              <w:jc w:val="center"/>
              <w:rPr>
                <w:rFonts w:cs="Arial"/>
                <w:lang w:val="sr-Latn-CS"/>
              </w:rPr>
            </w:pPr>
            <w:r w:rsidRPr="00BA4F90">
              <w:rPr>
                <w:rFonts w:cs="Arial"/>
                <w:lang w:val="sr-Latn-CS"/>
              </w:rPr>
              <w:t>80.000/Budžet i donacije</w:t>
            </w:r>
          </w:p>
        </w:tc>
        <w:tc>
          <w:tcPr>
            <w:tcW w:w="2295" w:type="dxa"/>
            <w:gridSpan w:val="2"/>
          </w:tcPr>
          <w:p w:rsidR="00414A68" w:rsidRPr="00BA4F90" w:rsidRDefault="00414A68" w:rsidP="00414A68">
            <w:pPr>
              <w:spacing w:after="0" w:line="264" w:lineRule="auto"/>
              <w:rPr>
                <w:rFonts w:cs="Arial"/>
                <w:lang w:val="sr-Latn-CS"/>
              </w:rPr>
            </w:pPr>
            <w:r w:rsidRPr="00BA4F90">
              <w:rPr>
                <w:rFonts w:cs="Arial"/>
                <w:lang w:val="sr-Latn-CS"/>
              </w:rPr>
              <w:t>Ustanovljen registar boravišta</w:t>
            </w:r>
          </w:p>
        </w:tc>
        <w:tc>
          <w:tcPr>
            <w:tcW w:w="2365" w:type="dxa"/>
            <w:gridSpan w:val="3"/>
          </w:tcPr>
          <w:p w:rsidR="00414A68" w:rsidRPr="00BA4F90" w:rsidRDefault="00414A68" w:rsidP="00414A68">
            <w:pPr>
              <w:spacing w:after="0" w:line="264" w:lineRule="auto"/>
              <w:jc w:val="center"/>
            </w:pPr>
            <w:r>
              <w:t>Izvještaj o podacima iz registra</w:t>
            </w:r>
          </w:p>
        </w:tc>
      </w:tr>
      <w:tr w:rsidR="00414A68" w:rsidRPr="00AF6B7F" w:rsidTr="00414A68">
        <w:tblPrEx>
          <w:tblLook w:val="04A0"/>
        </w:tblPrEx>
        <w:tc>
          <w:tcPr>
            <w:tcW w:w="14310" w:type="dxa"/>
            <w:gridSpan w:val="11"/>
            <w:shd w:val="clear" w:color="auto" w:fill="DBE5F1"/>
          </w:tcPr>
          <w:p w:rsidR="00414A68" w:rsidRPr="00AF6B7F" w:rsidRDefault="00414A68" w:rsidP="00414A68">
            <w:pPr>
              <w:spacing w:after="0" w:line="264" w:lineRule="auto"/>
              <w:jc w:val="center"/>
              <w:rPr>
                <w:b/>
                <w:lang w:val="sr-Latn-CS"/>
              </w:rPr>
            </w:pPr>
            <w:r w:rsidRPr="009B731F">
              <w:rPr>
                <w:rFonts w:ascii="Calibri" w:eastAsia="Calibri" w:hAnsi="Calibri" w:cs="Times New Roman"/>
                <w:b/>
                <w:i/>
                <w:color w:val="000000"/>
                <w:lang w:val="bs-Latn-BA" w:eastAsia="en-GB"/>
              </w:rPr>
              <w:t xml:space="preserve">Preporuka </w:t>
            </w:r>
            <w:r>
              <w:rPr>
                <w:rFonts w:ascii="Calibri" w:eastAsia="Calibri" w:hAnsi="Calibri" w:cs="Times New Roman"/>
                <w:b/>
                <w:i/>
                <w:color w:val="000000"/>
                <w:lang w:val="bs-Latn-BA" w:eastAsia="en-GB"/>
              </w:rPr>
              <w:t xml:space="preserve">3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„Migracije“</w:t>
            </w:r>
          </w:p>
        </w:tc>
      </w:tr>
      <w:tr w:rsidR="00414A68" w:rsidRPr="009F2849" w:rsidTr="00414A68">
        <w:trPr>
          <w:trHeight w:val="70"/>
        </w:trPr>
        <w:tc>
          <w:tcPr>
            <w:tcW w:w="14310" w:type="dxa"/>
            <w:gridSpan w:val="11"/>
            <w:shd w:val="clear" w:color="auto" w:fill="0F243E"/>
          </w:tcPr>
          <w:p w:rsidR="00414A68" w:rsidRPr="00BA4F90" w:rsidRDefault="00414A68" w:rsidP="00414A68">
            <w:pPr>
              <w:spacing w:after="0" w:line="264" w:lineRule="auto"/>
              <w:jc w:val="both"/>
              <w:rPr>
                <w:rFonts w:cs="Arial"/>
                <w:b/>
              </w:rPr>
            </w:pPr>
            <w:r w:rsidRPr="00BA4F90">
              <w:rPr>
                <w:rFonts w:cs="Arial"/>
                <w:b/>
              </w:rPr>
              <w:t>CILJ</w:t>
            </w:r>
          </w:p>
          <w:p w:rsidR="00414A68" w:rsidRPr="00BA4F90" w:rsidRDefault="00414A68" w:rsidP="00414A68">
            <w:pPr>
              <w:spacing w:after="0" w:line="264" w:lineRule="auto"/>
              <w:jc w:val="both"/>
              <w:rPr>
                <w:rFonts w:cs="Arial"/>
              </w:rPr>
            </w:pPr>
            <w:r w:rsidRPr="00BA4F90">
              <w:rPr>
                <w:rFonts w:cs="Arial"/>
              </w:rPr>
              <w:t>Utvrditi mehanizam evaluacije za ocjenu kapaciteta Prihvatilišta za strance, kao i aranžmane za jačanje njegovog kapaciteta</w:t>
            </w:r>
          </w:p>
        </w:tc>
      </w:tr>
      <w:tr w:rsidR="00414A68" w:rsidRPr="009F2849" w:rsidTr="00414A68">
        <w:tc>
          <w:tcPr>
            <w:tcW w:w="810" w:type="dxa"/>
            <w:gridSpan w:val="2"/>
            <w:shd w:val="clear" w:color="auto" w:fill="DBE5F1"/>
          </w:tcPr>
          <w:p w:rsidR="00414A68" w:rsidRPr="00BA4F90" w:rsidRDefault="00414A68" w:rsidP="00414A68">
            <w:pPr>
              <w:spacing w:after="0" w:line="264" w:lineRule="auto"/>
              <w:jc w:val="center"/>
              <w:rPr>
                <w:rFonts w:cs="Arial"/>
                <w:b/>
              </w:rPr>
            </w:pPr>
            <w:r w:rsidRPr="00BA4F90">
              <w:rPr>
                <w:rFonts w:cs="Arial"/>
                <w:b/>
              </w:rPr>
              <w:t>Br.</w:t>
            </w:r>
          </w:p>
        </w:tc>
        <w:tc>
          <w:tcPr>
            <w:tcW w:w="3914" w:type="dxa"/>
            <w:shd w:val="clear" w:color="auto" w:fill="DBE5F1"/>
          </w:tcPr>
          <w:p w:rsidR="00414A68" w:rsidRPr="00BA4F90" w:rsidRDefault="00414A68" w:rsidP="00414A68">
            <w:pPr>
              <w:spacing w:after="0" w:line="264" w:lineRule="auto"/>
              <w:jc w:val="center"/>
              <w:rPr>
                <w:rFonts w:cs="Arial"/>
                <w:b/>
              </w:rPr>
            </w:pPr>
            <w:r w:rsidRPr="00BA4F90">
              <w:rPr>
                <w:rFonts w:cs="Arial"/>
                <w:b/>
              </w:rPr>
              <w:t>Mjera/ Aktivnost</w:t>
            </w:r>
          </w:p>
        </w:tc>
        <w:tc>
          <w:tcPr>
            <w:tcW w:w="1516" w:type="dxa"/>
            <w:shd w:val="clear" w:color="auto" w:fill="DBE5F1"/>
          </w:tcPr>
          <w:p w:rsidR="00414A68" w:rsidRPr="00BA4F90" w:rsidRDefault="00414A68" w:rsidP="00414A68">
            <w:pPr>
              <w:spacing w:after="0" w:line="264" w:lineRule="auto"/>
              <w:jc w:val="center"/>
              <w:rPr>
                <w:rFonts w:cs="Arial"/>
                <w:b/>
                <w:lang w:val="pl-PL"/>
              </w:rPr>
            </w:pPr>
            <w:r w:rsidRPr="00BA4F90">
              <w:rPr>
                <w:rFonts w:cs="Arial"/>
                <w:b/>
                <w:lang w:val="pl-PL"/>
              </w:rPr>
              <w:t xml:space="preserve">Nadležni </w:t>
            </w:r>
            <w:r w:rsidRPr="00BA4F90">
              <w:rPr>
                <w:rFonts w:cs="Arial"/>
                <w:b/>
                <w:lang w:val="pl-PL"/>
              </w:rPr>
              <w:lastRenderedPageBreak/>
              <w:t>organ</w:t>
            </w:r>
          </w:p>
        </w:tc>
        <w:tc>
          <w:tcPr>
            <w:tcW w:w="1210" w:type="dxa"/>
            <w:shd w:val="clear" w:color="auto" w:fill="DBE5F1"/>
          </w:tcPr>
          <w:p w:rsidR="00414A68" w:rsidRPr="00BA4F90" w:rsidRDefault="00414A68" w:rsidP="00414A68">
            <w:pPr>
              <w:spacing w:after="0" w:line="264" w:lineRule="auto"/>
              <w:jc w:val="center"/>
              <w:rPr>
                <w:rFonts w:cs="Arial"/>
                <w:b/>
              </w:rPr>
            </w:pPr>
            <w:r w:rsidRPr="00BA4F90">
              <w:rPr>
                <w:rFonts w:cs="Arial"/>
                <w:b/>
              </w:rPr>
              <w:lastRenderedPageBreak/>
              <w:t>Rok</w:t>
            </w:r>
          </w:p>
        </w:tc>
        <w:tc>
          <w:tcPr>
            <w:tcW w:w="2200" w:type="dxa"/>
            <w:shd w:val="clear" w:color="auto" w:fill="DBE5F1"/>
          </w:tcPr>
          <w:p w:rsidR="00414A68" w:rsidRPr="00BA4F90" w:rsidRDefault="00414A68" w:rsidP="00414A68">
            <w:pPr>
              <w:spacing w:after="0" w:line="264" w:lineRule="auto"/>
              <w:jc w:val="center"/>
              <w:rPr>
                <w:rFonts w:cs="Arial"/>
                <w:b/>
              </w:rPr>
            </w:pPr>
            <w:r w:rsidRPr="00BA4F90">
              <w:rPr>
                <w:rFonts w:cs="Arial"/>
                <w:b/>
              </w:rPr>
              <w:t xml:space="preserve">Potrebna sredstva/ </w:t>
            </w:r>
            <w:r w:rsidRPr="00BA4F90">
              <w:rPr>
                <w:rFonts w:cs="Arial"/>
                <w:b/>
              </w:rPr>
              <w:lastRenderedPageBreak/>
              <w:t>Izvor finansiranja</w:t>
            </w:r>
          </w:p>
        </w:tc>
        <w:tc>
          <w:tcPr>
            <w:tcW w:w="2295" w:type="dxa"/>
            <w:gridSpan w:val="2"/>
            <w:shd w:val="clear" w:color="auto" w:fill="DBE5F1"/>
          </w:tcPr>
          <w:p w:rsidR="00414A68" w:rsidRDefault="00414A68" w:rsidP="00414A68">
            <w:pPr>
              <w:spacing w:after="0" w:line="264" w:lineRule="auto"/>
              <w:jc w:val="center"/>
              <w:rPr>
                <w:b/>
              </w:rPr>
            </w:pPr>
            <w:r w:rsidRPr="00A94FA3">
              <w:rPr>
                <w:b/>
              </w:rPr>
              <w:lastRenderedPageBreak/>
              <w:t xml:space="preserve">Indikator </w:t>
            </w:r>
          </w:p>
          <w:p w:rsidR="00414A68" w:rsidRPr="00A94FA3" w:rsidRDefault="00414A68" w:rsidP="00414A68">
            <w:pPr>
              <w:spacing w:after="0" w:line="264" w:lineRule="auto"/>
              <w:jc w:val="center"/>
              <w:rPr>
                <w:b/>
              </w:rPr>
            </w:pPr>
            <w:r>
              <w:rPr>
                <w:b/>
              </w:rPr>
              <w:lastRenderedPageBreak/>
              <w:t>rezultata</w:t>
            </w:r>
          </w:p>
        </w:tc>
        <w:tc>
          <w:tcPr>
            <w:tcW w:w="2365" w:type="dxa"/>
            <w:gridSpan w:val="3"/>
            <w:shd w:val="clear" w:color="auto" w:fill="DBE5F1"/>
          </w:tcPr>
          <w:p w:rsidR="00414A68" w:rsidRDefault="00414A68" w:rsidP="00414A68">
            <w:pPr>
              <w:spacing w:after="0" w:line="264" w:lineRule="auto"/>
              <w:jc w:val="center"/>
              <w:rPr>
                <w:b/>
              </w:rPr>
            </w:pPr>
            <w:r w:rsidRPr="00A94FA3">
              <w:rPr>
                <w:b/>
              </w:rPr>
              <w:lastRenderedPageBreak/>
              <w:t xml:space="preserve">Indikator </w:t>
            </w:r>
          </w:p>
          <w:p w:rsidR="00414A68" w:rsidRPr="00A94FA3" w:rsidRDefault="00414A68" w:rsidP="00414A68">
            <w:pPr>
              <w:spacing w:after="0" w:line="264" w:lineRule="auto"/>
              <w:jc w:val="center"/>
              <w:rPr>
                <w:b/>
              </w:rPr>
            </w:pPr>
            <w:r w:rsidRPr="00A94FA3">
              <w:rPr>
                <w:b/>
              </w:rPr>
              <w:lastRenderedPageBreak/>
              <w:t>u</w:t>
            </w:r>
            <w:r>
              <w:rPr>
                <w:b/>
              </w:rPr>
              <w:t>ticaja</w:t>
            </w:r>
          </w:p>
        </w:tc>
      </w:tr>
      <w:tr w:rsidR="00414A68" w:rsidRPr="0071736D"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lang w:val="sr-Latn-CS"/>
              </w:rPr>
            </w:pPr>
            <w:r w:rsidRPr="00BA4F90">
              <w:rPr>
                <w:rFonts w:cs="Arial"/>
                <w:lang w:val="sr-Latn-CS"/>
              </w:rPr>
              <w:t>Procjena  kapaciteta Prihvatilišta za strance</w:t>
            </w:r>
          </w:p>
        </w:tc>
        <w:tc>
          <w:tcPr>
            <w:tcW w:w="1516" w:type="dxa"/>
          </w:tcPr>
          <w:p w:rsidR="00414A68" w:rsidRPr="00BA4F90" w:rsidRDefault="00414A68" w:rsidP="00414A68">
            <w:pPr>
              <w:spacing w:after="0" w:line="264" w:lineRule="auto"/>
              <w:jc w:val="center"/>
            </w:pPr>
            <w:r w:rsidRPr="00BA4F90">
              <w:rPr>
                <w:rFonts w:cs="Arial"/>
                <w:lang w:val="pl-PL"/>
              </w:rPr>
              <w:t>Ministarstvo unturašnjih poslova</w:t>
            </w:r>
          </w:p>
        </w:tc>
        <w:tc>
          <w:tcPr>
            <w:tcW w:w="1210" w:type="dxa"/>
          </w:tcPr>
          <w:p w:rsidR="00414A68" w:rsidRPr="00BA4F90" w:rsidRDefault="00414A68" w:rsidP="00414A68">
            <w:pPr>
              <w:spacing w:after="0" w:line="264" w:lineRule="auto"/>
              <w:jc w:val="center"/>
              <w:rPr>
                <w:rFonts w:cs="Arial"/>
                <w:lang w:val="sr-Latn-CS"/>
              </w:rPr>
            </w:pPr>
            <w:r w:rsidRPr="00BA4F90">
              <w:rPr>
                <w:rFonts w:cs="Arial"/>
                <w:lang w:val="sr-Latn-CS"/>
              </w:rPr>
              <w:t xml:space="preserve">Decembar 2014 </w:t>
            </w:r>
          </w:p>
        </w:tc>
        <w:tc>
          <w:tcPr>
            <w:tcW w:w="2200" w:type="dxa"/>
          </w:tcPr>
          <w:p w:rsidR="00414A68" w:rsidRDefault="00414A68" w:rsidP="00414A68">
            <w:pPr>
              <w:spacing w:after="0"/>
            </w:pPr>
            <w:r w:rsidRPr="00620A6C">
              <w:rPr>
                <w:color w:val="000000"/>
                <w:lang w:val="sr-Latn-CS"/>
              </w:rPr>
              <w:t>Nijesu potrebna dodatna finasijska sredstva</w:t>
            </w:r>
          </w:p>
        </w:tc>
        <w:tc>
          <w:tcPr>
            <w:tcW w:w="2295" w:type="dxa"/>
            <w:gridSpan w:val="2"/>
          </w:tcPr>
          <w:p w:rsidR="00414A68" w:rsidRPr="00BA4F90" w:rsidRDefault="00414A68" w:rsidP="00414A68">
            <w:pPr>
              <w:spacing w:after="0" w:line="264" w:lineRule="auto"/>
              <w:rPr>
                <w:rFonts w:cs="Arial"/>
                <w:lang w:val="sr-Latn-CS"/>
              </w:rPr>
            </w:pPr>
            <w:r w:rsidRPr="00BA4F90">
              <w:rPr>
                <w:rFonts w:cs="Arial"/>
                <w:lang w:val="sr-Latn-CS"/>
              </w:rPr>
              <w:t>Angažovanje eksperta,</w:t>
            </w:r>
          </w:p>
          <w:p w:rsidR="00414A68" w:rsidRPr="00BA4F90" w:rsidRDefault="00414A68" w:rsidP="00414A68">
            <w:pPr>
              <w:spacing w:after="0" w:line="264" w:lineRule="auto"/>
              <w:rPr>
                <w:rFonts w:cs="Arial"/>
                <w:lang w:val="sr-Latn-CS"/>
              </w:rPr>
            </w:pPr>
            <w:r w:rsidRPr="00BA4F90">
              <w:rPr>
                <w:rFonts w:cs="Arial"/>
                <w:lang w:val="sr-Latn-CS"/>
              </w:rPr>
              <w:t>Izvještaj o izvršenoj procjeni kapaciteta</w:t>
            </w:r>
          </w:p>
        </w:tc>
        <w:tc>
          <w:tcPr>
            <w:tcW w:w="2365" w:type="dxa"/>
            <w:gridSpan w:val="3"/>
          </w:tcPr>
          <w:p w:rsidR="00414A68" w:rsidRPr="00BA4F90" w:rsidRDefault="00414A68" w:rsidP="00414A68">
            <w:pPr>
              <w:spacing w:after="0" w:line="264" w:lineRule="auto"/>
              <w:jc w:val="center"/>
            </w:pPr>
            <w:r>
              <w:rPr>
                <w:rFonts w:cs="Arial"/>
                <w:lang w:val="pl-PL"/>
              </w:rPr>
              <w:t>Preduzete mjere i aktivnosti shodno pripremljenoj Procjeni</w:t>
            </w:r>
          </w:p>
        </w:tc>
      </w:tr>
      <w:tr w:rsidR="00414A68" w:rsidRPr="0071736D"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color w:val="000000"/>
                <w:lang w:val="sr-Latn-CS"/>
              </w:rPr>
            </w:pPr>
            <w:r w:rsidRPr="00BA4F90">
              <w:rPr>
                <w:rFonts w:cs="Arial"/>
                <w:color w:val="000000"/>
                <w:lang w:val="sr-Latn-CS"/>
              </w:rPr>
              <w:t>Sačiniti plan djelovanja i obezbjeđenja smještajnih kapaciteta u slučaju pojave velikog broja neregularnih migranata u kratkom vremenskom periodu</w:t>
            </w:r>
          </w:p>
        </w:tc>
        <w:tc>
          <w:tcPr>
            <w:tcW w:w="1516" w:type="dxa"/>
          </w:tcPr>
          <w:p w:rsidR="00414A68" w:rsidRDefault="00414A68" w:rsidP="00414A68">
            <w:pPr>
              <w:spacing w:after="0" w:line="264" w:lineRule="auto"/>
              <w:jc w:val="center"/>
              <w:rPr>
                <w:rFonts w:cs="Arial"/>
                <w:lang w:val="pl-PL"/>
              </w:rPr>
            </w:pPr>
            <w:r w:rsidRPr="00BA4F90">
              <w:rPr>
                <w:rFonts w:cs="Arial"/>
                <w:lang w:val="pl-PL"/>
              </w:rPr>
              <w:t>Ministarstvo unturašnjih poslova</w:t>
            </w:r>
            <w:r>
              <w:rPr>
                <w:rFonts w:cs="Arial"/>
                <w:lang w:val="pl-PL"/>
              </w:rPr>
              <w:t>,</w:t>
            </w:r>
          </w:p>
          <w:p w:rsidR="00414A68" w:rsidRDefault="00414A68" w:rsidP="00414A68">
            <w:pPr>
              <w:spacing w:after="0" w:line="264" w:lineRule="auto"/>
              <w:jc w:val="center"/>
              <w:rPr>
                <w:rFonts w:cs="Arial"/>
                <w:lang w:val="pl-PL"/>
              </w:rPr>
            </w:pPr>
            <w:r>
              <w:rPr>
                <w:rFonts w:cs="Arial"/>
                <w:lang w:val="pl-PL"/>
              </w:rPr>
              <w:t>Ministarstvo rada i socijalnog staranja – Uprava za zbrinjavanje izbjeglica,</w:t>
            </w:r>
          </w:p>
          <w:p w:rsidR="00414A68" w:rsidRPr="00BA4F90" w:rsidRDefault="00414A68" w:rsidP="00414A68">
            <w:pPr>
              <w:spacing w:after="0" w:line="264" w:lineRule="auto"/>
              <w:jc w:val="center"/>
            </w:pPr>
            <w:r>
              <w:rPr>
                <w:rFonts w:cs="Arial"/>
                <w:lang w:val="pl-PL"/>
              </w:rPr>
              <w:t>Ministarstvo odbrane</w:t>
            </w:r>
          </w:p>
        </w:tc>
        <w:tc>
          <w:tcPr>
            <w:tcW w:w="1210" w:type="dxa"/>
          </w:tcPr>
          <w:p w:rsidR="00414A68" w:rsidRPr="00BA4F90" w:rsidRDefault="00414A68" w:rsidP="00414A68">
            <w:pPr>
              <w:spacing w:after="0" w:line="264" w:lineRule="auto"/>
              <w:jc w:val="center"/>
              <w:rPr>
                <w:rFonts w:cs="Arial"/>
                <w:color w:val="000000"/>
                <w:lang w:val="sr-Latn-CS"/>
              </w:rPr>
            </w:pPr>
            <w:r w:rsidRPr="00BA4F90">
              <w:rPr>
                <w:rFonts w:cs="Arial"/>
                <w:color w:val="000000"/>
                <w:lang w:val="sr-Latn-CS"/>
              </w:rPr>
              <w:t>Decembar 2013</w:t>
            </w:r>
          </w:p>
          <w:p w:rsidR="00414A68" w:rsidRPr="00BA4F90" w:rsidRDefault="00414A68" w:rsidP="00414A68">
            <w:pPr>
              <w:spacing w:after="0" w:line="264" w:lineRule="auto"/>
              <w:jc w:val="center"/>
              <w:rPr>
                <w:rFonts w:cs="Arial"/>
                <w:color w:val="000000"/>
                <w:lang w:val="sr-Latn-CS"/>
              </w:rPr>
            </w:pPr>
          </w:p>
        </w:tc>
        <w:tc>
          <w:tcPr>
            <w:tcW w:w="2200" w:type="dxa"/>
          </w:tcPr>
          <w:p w:rsidR="00414A68" w:rsidRDefault="00414A68" w:rsidP="00414A68">
            <w:pPr>
              <w:spacing w:after="0"/>
            </w:pPr>
            <w:r w:rsidRPr="00620A6C">
              <w:rPr>
                <w:color w:val="000000"/>
                <w:lang w:val="sr-Latn-CS"/>
              </w:rPr>
              <w:t>Nijesu potrebna dodatna finasijska sredstva</w:t>
            </w:r>
          </w:p>
        </w:tc>
        <w:tc>
          <w:tcPr>
            <w:tcW w:w="2295" w:type="dxa"/>
            <w:gridSpan w:val="2"/>
          </w:tcPr>
          <w:p w:rsidR="00414A68" w:rsidRPr="00BA4F90" w:rsidRDefault="00414A68" w:rsidP="00414A68">
            <w:pPr>
              <w:spacing w:after="0" w:line="264" w:lineRule="auto"/>
              <w:rPr>
                <w:rFonts w:cs="Arial"/>
                <w:color w:val="000000"/>
                <w:lang w:val="sr-Latn-CS"/>
              </w:rPr>
            </w:pPr>
            <w:r w:rsidRPr="00BA4F90">
              <w:rPr>
                <w:rFonts w:cs="Arial"/>
                <w:color w:val="000000"/>
                <w:lang w:val="sr-Latn-CS"/>
              </w:rPr>
              <w:t>Formiranje radne grupe</w:t>
            </w:r>
          </w:p>
          <w:p w:rsidR="00414A68" w:rsidRPr="00BA4F90" w:rsidRDefault="00414A68" w:rsidP="00414A68">
            <w:pPr>
              <w:spacing w:after="0" w:line="264" w:lineRule="auto"/>
              <w:rPr>
                <w:rFonts w:cs="Arial"/>
                <w:color w:val="000000"/>
                <w:lang w:val="sr-Latn-CS"/>
              </w:rPr>
            </w:pPr>
            <w:r w:rsidRPr="00BA4F90">
              <w:rPr>
                <w:rFonts w:cs="Arial"/>
                <w:color w:val="000000"/>
                <w:lang w:val="sr-Latn-CS"/>
              </w:rPr>
              <w:t>Izrada plana</w:t>
            </w:r>
            <w:r>
              <w:rPr>
                <w:rFonts w:cs="Arial"/>
                <w:color w:val="000000"/>
                <w:lang w:val="sr-Latn-CS"/>
              </w:rPr>
              <w:t>,</w:t>
            </w:r>
          </w:p>
          <w:p w:rsidR="00414A68" w:rsidRPr="00BA4F90" w:rsidRDefault="00414A68" w:rsidP="00414A68">
            <w:pPr>
              <w:spacing w:after="0" w:line="264" w:lineRule="auto"/>
              <w:rPr>
                <w:rFonts w:cs="Arial"/>
                <w:color w:val="000000"/>
                <w:lang w:val="sr-Latn-CS"/>
              </w:rPr>
            </w:pPr>
            <w:r w:rsidRPr="00BA4F90">
              <w:rPr>
                <w:rFonts w:cs="Arial"/>
                <w:color w:val="000000"/>
                <w:lang w:val="sr-Latn-CS"/>
              </w:rPr>
              <w:t>Usvojen plan</w:t>
            </w:r>
          </w:p>
        </w:tc>
        <w:tc>
          <w:tcPr>
            <w:tcW w:w="2365" w:type="dxa"/>
            <w:gridSpan w:val="3"/>
          </w:tcPr>
          <w:p w:rsidR="00414A68" w:rsidRPr="00BA4F90" w:rsidRDefault="00414A68" w:rsidP="00414A68">
            <w:pPr>
              <w:spacing w:after="0" w:line="264" w:lineRule="auto"/>
              <w:jc w:val="center"/>
            </w:pPr>
            <w:r w:rsidRPr="00BA4F90">
              <w:rPr>
                <w:rFonts w:cs="Arial"/>
                <w:lang w:val="pl-PL"/>
              </w:rPr>
              <w:t>/</w:t>
            </w:r>
          </w:p>
        </w:tc>
      </w:tr>
      <w:tr w:rsidR="00414A68" w:rsidRPr="0071736D"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lang w:val="sr-Latn-CS"/>
              </w:rPr>
            </w:pPr>
            <w:r w:rsidRPr="00BA4F90">
              <w:rPr>
                <w:rFonts w:cs="Arial"/>
                <w:lang w:val="sr-Latn-CS"/>
              </w:rPr>
              <w:t>Dobijanje dozvole za upotrebu objekta Prihvatilišta za strance</w:t>
            </w:r>
          </w:p>
        </w:tc>
        <w:tc>
          <w:tcPr>
            <w:tcW w:w="1516" w:type="dxa"/>
          </w:tcPr>
          <w:p w:rsidR="00414A68" w:rsidRPr="00BA4F90" w:rsidRDefault="00414A68" w:rsidP="00414A68">
            <w:pPr>
              <w:spacing w:after="0" w:line="264" w:lineRule="auto"/>
              <w:jc w:val="center"/>
            </w:pPr>
            <w:r w:rsidRPr="00BA4F90">
              <w:rPr>
                <w:rFonts w:cs="Arial"/>
                <w:lang w:val="pl-PL"/>
              </w:rPr>
              <w:t>Ministarstvo un</w:t>
            </w:r>
            <w:r>
              <w:rPr>
                <w:rFonts w:cs="Arial"/>
                <w:lang w:val="pl-PL"/>
              </w:rPr>
              <w:t>u</w:t>
            </w:r>
            <w:r w:rsidRPr="00BA4F90">
              <w:rPr>
                <w:rFonts w:cs="Arial"/>
                <w:lang w:val="pl-PL"/>
              </w:rPr>
              <w:t>trašnjih poslova</w:t>
            </w:r>
          </w:p>
        </w:tc>
        <w:tc>
          <w:tcPr>
            <w:tcW w:w="1210" w:type="dxa"/>
          </w:tcPr>
          <w:p w:rsidR="00414A68" w:rsidRDefault="00414A68" w:rsidP="00414A68">
            <w:pPr>
              <w:spacing w:after="0" w:line="264" w:lineRule="auto"/>
              <w:jc w:val="center"/>
              <w:rPr>
                <w:rFonts w:cs="Arial"/>
                <w:lang w:val="sr-Latn-CS"/>
              </w:rPr>
            </w:pPr>
            <w:r w:rsidRPr="00BA4F90">
              <w:rPr>
                <w:rFonts w:cs="Arial"/>
                <w:lang w:val="sr-Latn-CS"/>
              </w:rPr>
              <w:t>Jun</w:t>
            </w:r>
          </w:p>
          <w:p w:rsidR="00414A68" w:rsidRPr="00BA4F90" w:rsidRDefault="00414A68" w:rsidP="00414A68">
            <w:pPr>
              <w:spacing w:after="0" w:line="264" w:lineRule="auto"/>
              <w:jc w:val="center"/>
              <w:rPr>
                <w:rFonts w:cs="Arial"/>
                <w:lang w:val="sr-Latn-CS"/>
              </w:rPr>
            </w:pPr>
            <w:r w:rsidRPr="00BA4F90">
              <w:rPr>
                <w:rFonts w:cs="Arial"/>
                <w:lang w:val="sr-Latn-CS"/>
              </w:rPr>
              <w:t xml:space="preserve"> 2013</w:t>
            </w:r>
          </w:p>
          <w:p w:rsidR="00414A68" w:rsidRPr="00BA4F90" w:rsidRDefault="00414A68" w:rsidP="00414A68">
            <w:pPr>
              <w:spacing w:after="0" w:line="264" w:lineRule="auto"/>
              <w:jc w:val="center"/>
              <w:rPr>
                <w:rFonts w:cs="Arial"/>
                <w:lang w:val="sr-Latn-CS"/>
              </w:rPr>
            </w:pPr>
          </w:p>
        </w:tc>
        <w:tc>
          <w:tcPr>
            <w:tcW w:w="2200" w:type="dxa"/>
          </w:tcPr>
          <w:p w:rsidR="00414A68" w:rsidRDefault="00414A68" w:rsidP="00414A68">
            <w:pPr>
              <w:spacing w:after="0"/>
            </w:pPr>
            <w:r w:rsidRPr="00620A6C">
              <w:rPr>
                <w:color w:val="000000"/>
                <w:lang w:val="sr-Latn-CS"/>
              </w:rPr>
              <w:t>Nijesu potrebna dodatna finasijska sredstva</w:t>
            </w:r>
          </w:p>
        </w:tc>
        <w:tc>
          <w:tcPr>
            <w:tcW w:w="2295" w:type="dxa"/>
            <w:gridSpan w:val="2"/>
          </w:tcPr>
          <w:p w:rsidR="00414A68" w:rsidRPr="00BA4F90" w:rsidRDefault="00414A68" w:rsidP="00414A68">
            <w:pPr>
              <w:spacing w:after="0" w:line="264" w:lineRule="auto"/>
              <w:rPr>
                <w:rFonts w:cs="Arial"/>
                <w:lang w:val="sr-Latn-CS"/>
              </w:rPr>
            </w:pPr>
            <w:r w:rsidRPr="00BA4F90">
              <w:rPr>
                <w:rFonts w:cs="Arial"/>
                <w:lang w:val="sr-Latn-CS"/>
              </w:rPr>
              <w:t>Tehnički prijem objekta,</w:t>
            </w:r>
          </w:p>
          <w:p w:rsidR="00414A68" w:rsidRPr="00BA4F90" w:rsidRDefault="00414A68" w:rsidP="00414A68">
            <w:pPr>
              <w:spacing w:after="0" w:line="264" w:lineRule="auto"/>
              <w:rPr>
                <w:rFonts w:cs="Arial"/>
                <w:lang w:val="sr-Latn-CS"/>
              </w:rPr>
            </w:pPr>
            <w:r w:rsidRPr="00BA4F90">
              <w:rPr>
                <w:rFonts w:cs="Arial"/>
                <w:lang w:val="sr-Latn-CS"/>
              </w:rPr>
              <w:t>Izdavanje upotrebne dozvola</w:t>
            </w:r>
          </w:p>
        </w:tc>
        <w:tc>
          <w:tcPr>
            <w:tcW w:w="2365" w:type="dxa"/>
            <w:gridSpan w:val="3"/>
          </w:tcPr>
          <w:p w:rsidR="00414A68" w:rsidRPr="00BA4F90" w:rsidRDefault="00414A68" w:rsidP="00414A68">
            <w:pPr>
              <w:spacing w:after="0" w:line="264" w:lineRule="auto"/>
              <w:jc w:val="center"/>
            </w:pPr>
            <w:r w:rsidRPr="00BA4F90">
              <w:rPr>
                <w:rFonts w:cs="Arial"/>
                <w:lang w:val="pl-PL"/>
              </w:rPr>
              <w:t>/</w:t>
            </w:r>
          </w:p>
        </w:tc>
      </w:tr>
      <w:tr w:rsidR="00414A68" w:rsidRPr="009F2849"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jc w:val="both"/>
              <w:rPr>
                <w:rFonts w:cs="Arial"/>
                <w:lang w:val="sr-Latn-CS"/>
              </w:rPr>
            </w:pPr>
            <w:r w:rsidRPr="00BA4F90">
              <w:rPr>
                <w:rFonts w:cs="Arial"/>
                <w:lang w:val="sr-Latn-CS"/>
              </w:rPr>
              <w:t>Opremanje Prihvatilišta za strance materijalno-tehničkim sredstvima:</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specijalizovano motorno vozilo (marica) – 2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 xml:space="preserve">putničko motorno vozilo – 3 kom. </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desktop računar – 6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štampač – 6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kopir aparat – 4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lap-top računar – 5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ručna lampa – 12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metal detektorska vrata – 1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lastRenderedPageBreak/>
              <w:t>ručni metal detektor – 5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mašina za uzimanje otisaka – 1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oprema za fotografisanje – 3 kompleta</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video kamera – 10 kom.</w:t>
            </w:r>
          </w:p>
          <w:p w:rsidR="00414A68" w:rsidRPr="00BA4F90" w:rsidRDefault="00414A68" w:rsidP="00894F02">
            <w:pPr>
              <w:pStyle w:val="ListParagraph"/>
              <w:numPr>
                <w:ilvl w:val="2"/>
                <w:numId w:val="21"/>
              </w:numPr>
              <w:spacing w:after="0" w:line="264" w:lineRule="auto"/>
              <w:jc w:val="both"/>
              <w:rPr>
                <w:rFonts w:cs="Arial"/>
                <w:i/>
                <w:lang w:val="sr-Latn-CS"/>
              </w:rPr>
            </w:pPr>
            <w:r w:rsidRPr="00BA4F90">
              <w:rPr>
                <w:rFonts w:cs="Arial"/>
                <w:i/>
                <w:lang w:val="sr-Latn-CS"/>
              </w:rPr>
              <w:t>sredstva za vezivanje lica koja se deportuju – 10 kom.</w:t>
            </w:r>
          </w:p>
          <w:p w:rsidR="00414A68" w:rsidRPr="00D70C2E" w:rsidRDefault="00414A68" w:rsidP="00894F02">
            <w:pPr>
              <w:pStyle w:val="ListParagraph"/>
              <w:numPr>
                <w:ilvl w:val="2"/>
                <w:numId w:val="21"/>
              </w:numPr>
              <w:spacing w:after="0" w:line="264" w:lineRule="auto"/>
              <w:jc w:val="both"/>
              <w:rPr>
                <w:rFonts w:cs="Arial"/>
                <w:lang w:val="sr-Latn-CS"/>
              </w:rPr>
            </w:pPr>
            <w:r w:rsidRPr="00BA4F90">
              <w:rPr>
                <w:rFonts w:cs="Arial"/>
                <w:i/>
                <w:lang w:val="sr-Latn-CS"/>
              </w:rPr>
              <w:t>sredstva za vezivanje (lisice) – 35 kom.</w:t>
            </w:r>
          </w:p>
        </w:tc>
        <w:tc>
          <w:tcPr>
            <w:tcW w:w="1516" w:type="dxa"/>
          </w:tcPr>
          <w:p w:rsidR="00414A68" w:rsidRPr="00BA4F90" w:rsidRDefault="00414A68" w:rsidP="00414A68">
            <w:pPr>
              <w:spacing w:after="0" w:line="264" w:lineRule="auto"/>
              <w:jc w:val="center"/>
            </w:pPr>
            <w:r w:rsidRPr="00BA4F90">
              <w:rPr>
                <w:rFonts w:cs="Arial"/>
                <w:lang w:val="pl-PL"/>
              </w:rPr>
              <w:lastRenderedPageBreak/>
              <w:t>Ministarstvo un</w:t>
            </w:r>
            <w:r>
              <w:rPr>
                <w:rFonts w:cs="Arial"/>
                <w:lang w:val="pl-PL"/>
              </w:rPr>
              <w:t>u</w:t>
            </w:r>
            <w:r w:rsidRPr="00BA4F90">
              <w:rPr>
                <w:rFonts w:cs="Arial"/>
                <w:lang w:val="pl-PL"/>
              </w:rPr>
              <w:t>trašnjih poslova</w:t>
            </w:r>
          </w:p>
        </w:tc>
        <w:tc>
          <w:tcPr>
            <w:tcW w:w="1210" w:type="dxa"/>
          </w:tcPr>
          <w:p w:rsidR="00414A68" w:rsidRPr="00BA4F90" w:rsidRDefault="00414A68" w:rsidP="00414A68">
            <w:pPr>
              <w:spacing w:after="0" w:line="264" w:lineRule="auto"/>
              <w:jc w:val="center"/>
              <w:rPr>
                <w:rFonts w:cs="Arial"/>
                <w:lang w:val="sr-Latn-CS"/>
              </w:rPr>
            </w:pPr>
            <w:r w:rsidRPr="00BA4F90">
              <w:rPr>
                <w:rFonts w:cs="Arial"/>
                <w:lang w:val="sr-Latn-CS"/>
              </w:rPr>
              <w:t>Decembar 2014</w:t>
            </w:r>
          </w:p>
          <w:p w:rsidR="00414A68" w:rsidRPr="00BA4F90" w:rsidRDefault="00414A68" w:rsidP="00414A68">
            <w:pPr>
              <w:spacing w:after="0" w:line="264" w:lineRule="auto"/>
              <w:jc w:val="center"/>
              <w:rPr>
                <w:rFonts w:cs="Arial"/>
                <w:lang w:val="sr-Latn-CS"/>
              </w:rPr>
            </w:pPr>
          </w:p>
        </w:tc>
        <w:tc>
          <w:tcPr>
            <w:tcW w:w="2200" w:type="dxa"/>
          </w:tcPr>
          <w:p w:rsidR="00414A68" w:rsidRPr="00BA4F90" w:rsidRDefault="00414A68" w:rsidP="00414A68">
            <w:pPr>
              <w:spacing w:after="0" w:line="264" w:lineRule="auto"/>
              <w:jc w:val="center"/>
              <w:rPr>
                <w:rFonts w:cs="Arial"/>
                <w:lang w:val="sr-Latn-CS"/>
              </w:rPr>
            </w:pPr>
            <w:r w:rsidRPr="00BA4F90">
              <w:rPr>
                <w:rFonts w:cs="Arial"/>
                <w:lang w:val="sr-Latn-CS"/>
              </w:rPr>
              <w:t xml:space="preserve"> 200.000/Budžet i donacije</w:t>
            </w:r>
          </w:p>
        </w:tc>
        <w:tc>
          <w:tcPr>
            <w:tcW w:w="2295" w:type="dxa"/>
            <w:gridSpan w:val="2"/>
          </w:tcPr>
          <w:p w:rsidR="00414A68" w:rsidRPr="00BA4F90" w:rsidRDefault="00414A68" w:rsidP="00414A68">
            <w:pPr>
              <w:numPr>
                <w:ilvl w:val="2"/>
                <w:numId w:val="1"/>
              </w:numPr>
              <w:spacing w:after="0" w:line="264" w:lineRule="auto"/>
              <w:rPr>
                <w:rFonts w:cs="Arial"/>
                <w:lang w:val="sr-Latn-CS"/>
              </w:rPr>
            </w:pPr>
            <w:r w:rsidRPr="00BA4F90">
              <w:rPr>
                <w:rFonts w:cs="Arial"/>
                <w:lang w:val="sr-Latn-CS"/>
              </w:rPr>
              <w:t>Pripremljen predlog projekta,</w:t>
            </w:r>
          </w:p>
          <w:p w:rsidR="00414A68" w:rsidRPr="00BA4F90" w:rsidRDefault="00414A68" w:rsidP="00414A68">
            <w:pPr>
              <w:numPr>
                <w:ilvl w:val="2"/>
                <w:numId w:val="1"/>
              </w:numPr>
              <w:spacing w:after="0" w:line="264" w:lineRule="auto"/>
              <w:rPr>
                <w:rFonts w:cs="Arial"/>
                <w:lang w:val="sr-Latn-CS"/>
              </w:rPr>
            </w:pPr>
            <w:r w:rsidRPr="00BA4F90">
              <w:rPr>
                <w:rFonts w:cs="Arial"/>
                <w:lang w:val="sr-Latn-CS"/>
              </w:rPr>
              <w:t>Raspisivanje tendera za nabavku MTS,</w:t>
            </w:r>
          </w:p>
          <w:p w:rsidR="00414A68" w:rsidRPr="00BA4F90" w:rsidRDefault="00414A68" w:rsidP="00414A68">
            <w:pPr>
              <w:numPr>
                <w:ilvl w:val="2"/>
                <w:numId w:val="1"/>
              </w:numPr>
              <w:spacing w:after="0" w:line="264" w:lineRule="auto"/>
              <w:rPr>
                <w:rFonts w:cs="Arial"/>
                <w:lang w:val="sr-Latn-CS"/>
              </w:rPr>
            </w:pPr>
            <w:r w:rsidRPr="00BA4F90">
              <w:rPr>
                <w:rFonts w:cs="Arial"/>
                <w:lang w:val="sr-Latn-CS"/>
              </w:rPr>
              <w:t>Opremljeno Prihvatilište za strance</w:t>
            </w:r>
          </w:p>
        </w:tc>
        <w:tc>
          <w:tcPr>
            <w:tcW w:w="2365" w:type="dxa"/>
            <w:gridSpan w:val="3"/>
          </w:tcPr>
          <w:p w:rsidR="00414A68" w:rsidRDefault="00414A68" w:rsidP="00414A68">
            <w:pPr>
              <w:spacing w:after="0" w:line="264" w:lineRule="auto"/>
              <w:jc w:val="center"/>
              <w:rPr>
                <w:rFonts w:cs="Arial"/>
                <w:lang w:val="pl-PL"/>
              </w:rPr>
            </w:pPr>
            <w:r>
              <w:rPr>
                <w:rFonts w:cs="Arial"/>
                <w:lang w:val="pl-PL"/>
              </w:rPr>
              <w:t>Popis obezbijeđenih sredstava i opreme za početak rada Prihvatilišta</w:t>
            </w:r>
          </w:p>
          <w:p w:rsidR="00414A68" w:rsidRPr="00BA4F90" w:rsidRDefault="00414A68" w:rsidP="00414A68">
            <w:pPr>
              <w:spacing w:after="0" w:line="264" w:lineRule="auto"/>
              <w:jc w:val="center"/>
            </w:pPr>
          </w:p>
        </w:tc>
      </w:tr>
      <w:tr w:rsidR="00414A68" w:rsidRPr="00AF6B7F" w:rsidTr="00414A68">
        <w:tblPrEx>
          <w:tblLook w:val="04A0"/>
        </w:tblPrEx>
        <w:tc>
          <w:tcPr>
            <w:tcW w:w="14310" w:type="dxa"/>
            <w:gridSpan w:val="11"/>
            <w:shd w:val="clear" w:color="auto" w:fill="DBE5F1"/>
          </w:tcPr>
          <w:p w:rsidR="00414A68" w:rsidRPr="00AF6B7F" w:rsidRDefault="00414A68" w:rsidP="00414A68">
            <w:pPr>
              <w:spacing w:after="0" w:line="264" w:lineRule="auto"/>
              <w:jc w:val="center"/>
              <w:rPr>
                <w:b/>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3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„Migracije“</w:t>
            </w:r>
          </w:p>
        </w:tc>
      </w:tr>
      <w:tr w:rsidR="00414A68" w:rsidRPr="009F2849" w:rsidTr="00414A68">
        <w:trPr>
          <w:trHeight w:val="70"/>
        </w:trPr>
        <w:tc>
          <w:tcPr>
            <w:tcW w:w="14310" w:type="dxa"/>
            <w:gridSpan w:val="11"/>
            <w:shd w:val="clear" w:color="auto" w:fill="0F243E"/>
          </w:tcPr>
          <w:p w:rsidR="00414A68" w:rsidRPr="00BA4F90" w:rsidRDefault="00414A68" w:rsidP="00414A68">
            <w:pPr>
              <w:spacing w:after="0" w:line="264" w:lineRule="auto"/>
              <w:jc w:val="both"/>
              <w:rPr>
                <w:rFonts w:cs="Arial"/>
                <w:b/>
              </w:rPr>
            </w:pPr>
            <w:r w:rsidRPr="00BA4F90">
              <w:rPr>
                <w:rFonts w:cs="Arial"/>
                <w:b/>
              </w:rPr>
              <w:t>CILJ</w:t>
            </w:r>
          </w:p>
          <w:p w:rsidR="00414A68" w:rsidRPr="00D70C2E" w:rsidRDefault="00414A68" w:rsidP="00414A68">
            <w:pPr>
              <w:spacing w:after="0" w:line="264" w:lineRule="auto"/>
              <w:jc w:val="both"/>
              <w:rPr>
                <w:rFonts w:cs="Arial"/>
              </w:rPr>
            </w:pPr>
            <w:r w:rsidRPr="00D70C2E">
              <w:rPr>
                <w:rFonts w:cs="Arial"/>
              </w:rPr>
              <w:t>Pripremiti i implementirati adekvatan program obuke za službenike Sektora granične policije i Prihvatilišta za strance</w:t>
            </w:r>
          </w:p>
        </w:tc>
      </w:tr>
      <w:tr w:rsidR="00414A68" w:rsidRPr="009F2849" w:rsidTr="00414A68">
        <w:tc>
          <w:tcPr>
            <w:tcW w:w="810" w:type="dxa"/>
            <w:gridSpan w:val="2"/>
            <w:shd w:val="clear" w:color="auto" w:fill="DBE5F1"/>
          </w:tcPr>
          <w:p w:rsidR="00414A68" w:rsidRPr="00BA4F90" w:rsidRDefault="00414A68" w:rsidP="00414A68">
            <w:pPr>
              <w:spacing w:after="0" w:line="264" w:lineRule="auto"/>
              <w:jc w:val="center"/>
              <w:rPr>
                <w:rFonts w:cs="Arial"/>
                <w:b/>
              </w:rPr>
            </w:pPr>
            <w:r w:rsidRPr="00BA4F90">
              <w:rPr>
                <w:rFonts w:cs="Arial"/>
                <w:b/>
              </w:rPr>
              <w:t>Br.</w:t>
            </w:r>
          </w:p>
        </w:tc>
        <w:tc>
          <w:tcPr>
            <w:tcW w:w="3914" w:type="dxa"/>
            <w:shd w:val="clear" w:color="auto" w:fill="DBE5F1"/>
          </w:tcPr>
          <w:p w:rsidR="00414A68" w:rsidRPr="00BA4F90" w:rsidRDefault="00414A68" w:rsidP="00414A68">
            <w:pPr>
              <w:spacing w:after="0" w:line="264" w:lineRule="auto"/>
              <w:jc w:val="center"/>
              <w:rPr>
                <w:rFonts w:cs="Arial"/>
                <w:b/>
              </w:rPr>
            </w:pPr>
            <w:r w:rsidRPr="00BA4F90">
              <w:rPr>
                <w:rFonts w:cs="Arial"/>
                <w:b/>
              </w:rPr>
              <w:t>Mjera/ Aktivnost</w:t>
            </w:r>
          </w:p>
        </w:tc>
        <w:tc>
          <w:tcPr>
            <w:tcW w:w="1516" w:type="dxa"/>
            <w:shd w:val="clear" w:color="auto" w:fill="DBE5F1"/>
          </w:tcPr>
          <w:p w:rsidR="00414A68" w:rsidRPr="00BA4F90" w:rsidRDefault="00414A68" w:rsidP="00414A68">
            <w:pPr>
              <w:spacing w:after="0" w:line="264" w:lineRule="auto"/>
              <w:jc w:val="center"/>
              <w:rPr>
                <w:rFonts w:cs="Arial"/>
                <w:b/>
                <w:lang w:val="pl-PL"/>
              </w:rPr>
            </w:pPr>
            <w:r w:rsidRPr="00BA4F90">
              <w:rPr>
                <w:rFonts w:cs="Arial"/>
                <w:b/>
                <w:lang w:val="pl-PL"/>
              </w:rPr>
              <w:t>Nadležni organ</w:t>
            </w:r>
          </w:p>
        </w:tc>
        <w:tc>
          <w:tcPr>
            <w:tcW w:w="1210" w:type="dxa"/>
            <w:shd w:val="clear" w:color="auto" w:fill="DBE5F1"/>
          </w:tcPr>
          <w:p w:rsidR="00414A68" w:rsidRPr="00BA4F90" w:rsidRDefault="00414A68" w:rsidP="00414A68">
            <w:pPr>
              <w:spacing w:after="0" w:line="264" w:lineRule="auto"/>
              <w:jc w:val="center"/>
              <w:rPr>
                <w:rFonts w:cs="Arial"/>
                <w:b/>
              </w:rPr>
            </w:pPr>
            <w:r w:rsidRPr="00BA4F90">
              <w:rPr>
                <w:rFonts w:cs="Arial"/>
                <w:b/>
              </w:rPr>
              <w:t>Rok</w:t>
            </w:r>
          </w:p>
        </w:tc>
        <w:tc>
          <w:tcPr>
            <w:tcW w:w="2200" w:type="dxa"/>
            <w:shd w:val="clear" w:color="auto" w:fill="DBE5F1"/>
          </w:tcPr>
          <w:p w:rsidR="00414A68" w:rsidRPr="00BA4F90" w:rsidRDefault="00414A68" w:rsidP="00414A68">
            <w:pPr>
              <w:spacing w:after="0" w:line="264" w:lineRule="auto"/>
              <w:jc w:val="center"/>
              <w:rPr>
                <w:rFonts w:cs="Arial"/>
                <w:b/>
              </w:rPr>
            </w:pPr>
            <w:r w:rsidRPr="00BA4F90">
              <w:rPr>
                <w:rFonts w:cs="Arial"/>
                <w:b/>
              </w:rPr>
              <w:t>Potrebna sredstva/ Izvor finansiranja</w:t>
            </w:r>
          </w:p>
        </w:tc>
        <w:tc>
          <w:tcPr>
            <w:tcW w:w="2190" w:type="dxa"/>
            <w:shd w:val="clear" w:color="auto" w:fill="DBE5F1"/>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Pr>
                <w:b/>
              </w:rPr>
              <w:t>rezultata</w:t>
            </w:r>
          </w:p>
        </w:tc>
        <w:tc>
          <w:tcPr>
            <w:tcW w:w="2470" w:type="dxa"/>
            <w:gridSpan w:val="4"/>
            <w:shd w:val="clear" w:color="auto" w:fill="DBE5F1"/>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sidRPr="00A94FA3">
              <w:rPr>
                <w:b/>
              </w:rPr>
              <w:t>u</w:t>
            </w:r>
            <w:r>
              <w:rPr>
                <w:b/>
              </w:rPr>
              <w:t>ticaja</w:t>
            </w:r>
          </w:p>
        </w:tc>
      </w:tr>
      <w:tr w:rsidR="00414A68" w:rsidRPr="00B82970"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lang w:val="sr-Latn-CS"/>
              </w:rPr>
            </w:pPr>
            <w:r w:rsidRPr="00BA4F90">
              <w:rPr>
                <w:rStyle w:val="Strong"/>
                <w:rFonts w:cs="Arial"/>
                <w:b w:val="0"/>
                <w:bCs w:val="0"/>
                <w:lang w:val="sr-Latn-CS"/>
              </w:rPr>
              <w:t xml:space="preserve">Izrada i usvajanje </w:t>
            </w:r>
            <w:r w:rsidRPr="00BA4F90">
              <w:rPr>
                <w:rFonts w:cs="Arial"/>
                <w:lang w:val="sr-Latn-CS" w:eastAsia="en-GB"/>
              </w:rPr>
              <w:t xml:space="preserve">sveobuhvatnog plana obuke za </w:t>
            </w:r>
            <w:r w:rsidRPr="00BA4F90">
              <w:rPr>
                <w:rFonts w:cs="Arial"/>
                <w:lang w:val="sr-Latn-CS"/>
              </w:rPr>
              <w:t xml:space="preserve"> službenike  Prihvatilišta za strance  </w:t>
            </w:r>
            <w:r w:rsidRPr="00BA4F90">
              <w:rPr>
                <w:rFonts w:cs="Arial"/>
                <w:lang w:val="sr-Latn-CS" w:eastAsia="en-GB"/>
              </w:rPr>
              <w:t xml:space="preserve">u cilju osiguranja nesmetanog  rada Prihvatilišta </w:t>
            </w:r>
            <w:r w:rsidRPr="00BA4F90">
              <w:rPr>
                <w:rFonts w:cs="Arial"/>
                <w:lang w:val="sr-Latn-CS"/>
              </w:rPr>
              <w:t>iz sljedećih oblasti:</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kontra diverziona kontrola;</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utvrđivanje identiteta;</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tehnike intervijusanja;</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propisi koji regulišu rad Prihvatilišta;</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strani jezici;</w:t>
            </w:r>
          </w:p>
          <w:p w:rsidR="00414A68" w:rsidRPr="00BA4F90" w:rsidRDefault="00414A68" w:rsidP="00414A68">
            <w:pPr>
              <w:numPr>
                <w:ilvl w:val="2"/>
                <w:numId w:val="1"/>
              </w:numPr>
              <w:spacing w:after="0" w:line="264" w:lineRule="auto"/>
              <w:rPr>
                <w:rFonts w:cs="Arial"/>
                <w:lang w:val="sr-Latn-CS"/>
              </w:rPr>
            </w:pPr>
            <w:r w:rsidRPr="00BA4F90">
              <w:rPr>
                <w:rFonts w:cs="Arial"/>
                <w:i/>
                <w:lang w:val="sr-Latn-CS"/>
              </w:rPr>
              <w:t>realizacija repatrijacija</w:t>
            </w:r>
          </w:p>
        </w:tc>
        <w:tc>
          <w:tcPr>
            <w:tcW w:w="1516" w:type="dxa"/>
          </w:tcPr>
          <w:p w:rsidR="00414A68" w:rsidRPr="00BA4F90" w:rsidRDefault="00414A68" w:rsidP="00414A68">
            <w:pPr>
              <w:spacing w:after="0" w:line="264" w:lineRule="auto"/>
              <w:jc w:val="center"/>
              <w:rPr>
                <w:rFonts w:cs="Arial"/>
                <w:lang w:val="sr-Latn-CS"/>
              </w:rPr>
            </w:pPr>
            <w:r w:rsidRPr="00BA4F90">
              <w:rPr>
                <w:rFonts w:cs="Arial"/>
                <w:lang w:val="pl-PL"/>
              </w:rPr>
              <w:t>Ministarstvo un</w:t>
            </w:r>
            <w:r>
              <w:rPr>
                <w:rFonts w:cs="Arial"/>
                <w:lang w:val="pl-PL"/>
              </w:rPr>
              <w:t>u</w:t>
            </w:r>
            <w:r w:rsidRPr="00BA4F90">
              <w:rPr>
                <w:rFonts w:cs="Arial"/>
                <w:lang w:val="pl-PL"/>
              </w:rPr>
              <w:t>trašnjih poslova</w:t>
            </w:r>
            <w:r w:rsidRPr="00BA4F90">
              <w:rPr>
                <w:rFonts w:cs="Arial"/>
                <w:lang w:val="sr-Latn-CS"/>
              </w:rPr>
              <w:t>,</w:t>
            </w:r>
          </w:p>
          <w:p w:rsidR="00414A68" w:rsidRPr="00BA4F90" w:rsidRDefault="00414A68" w:rsidP="00414A68">
            <w:pPr>
              <w:spacing w:after="0" w:line="264" w:lineRule="auto"/>
              <w:jc w:val="center"/>
              <w:rPr>
                <w:rFonts w:cs="Arial"/>
                <w:lang w:val="sr-Latn-CS"/>
              </w:rPr>
            </w:pPr>
            <w:r w:rsidRPr="00BA4F90">
              <w:rPr>
                <w:rFonts w:cs="Arial"/>
                <w:lang w:val="sr-Latn-CS"/>
              </w:rPr>
              <w:t xml:space="preserve"> Policijska akademija</w:t>
            </w:r>
          </w:p>
        </w:tc>
        <w:tc>
          <w:tcPr>
            <w:tcW w:w="1210" w:type="dxa"/>
          </w:tcPr>
          <w:p w:rsidR="00414A68" w:rsidRPr="00BA4F90" w:rsidRDefault="00414A68" w:rsidP="00414A68">
            <w:pPr>
              <w:spacing w:after="0" w:line="264" w:lineRule="auto"/>
              <w:jc w:val="center"/>
              <w:rPr>
                <w:rFonts w:cs="Arial"/>
                <w:lang w:val="sr-Latn-CS"/>
              </w:rPr>
            </w:pPr>
            <w:r w:rsidRPr="00BA4F90">
              <w:rPr>
                <w:rFonts w:cs="Arial"/>
                <w:lang w:val="sr-Latn-CS"/>
              </w:rPr>
              <w:t>Decembar 2013</w:t>
            </w:r>
          </w:p>
          <w:p w:rsidR="00414A68" w:rsidRPr="00BA4F90" w:rsidRDefault="00414A68" w:rsidP="00414A68">
            <w:pPr>
              <w:spacing w:after="0" w:line="264" w:lineRule="auto"/>
              <w:jc w:val="center"/>
              <w:rPr>
                <w:rFonts w:cs="Arial"/>
                <w:lang w:val="sr-Latn-CS"/>
              </w:rPr>
            </w:pPr>
          </w:p>
        </w:tc>
        <w:tc>
          <w:tcPr>
            <w:tcW w:w="2200" w:type="dxa"/>
          </w:tcPr>
          <w:p w:rsidR="00414A68" w:rsidRPr="00BA4F90" w:rsidRDefault="00414A68" w:rsidP="00414A68">
            <w:pPr>
              <w:spacing w:after="0" w:line="264" w:lineRule="auto"/>
              <w:jc w:val="center"/>
              <w:rPr>
                <w:rFonts w:cs="Arial"/>
                <w:lang w:val="sr-Latn-CS"/>
              </w:rPr>
            </w:pPr>
            <w:r w:rsidRPr="00BA4F90">
              <w:rPr>
                <w:rFonts w:cs="Arial"/>
                <w:lang w:val="sr-Latn-CS"/>
              </w:rPr>
              <w:t xml:space="preserve"> 5.000/Budžet </w:t>
            </w:r>
          </w:p>
        </w:tc>
        <w:tc>
          <w:tcPr>
            <w:tcW w:w="2190" w:type="dxa"/>
          </w:tcPr>
          <w:p w:rsidR="00414A68" w:rsidRPr="00BA4F90" w:rsidRDefault="00414A68" w:rsidP="00414A68">
            <w:pPr>
              <w:spacing w:after="0" w:line="264" w:lineRule="auto"/>
              <w:rPr>
                <w:rStyle w:val="Strong"/>
                <w:rFonts w:cs="Arial"/>
                <w:b w:val="0"/>
                <w:lang w:val="sr-Latn-CS"/>
              </w:rPr>
            </w:pPr>
            <w:r w:rsidRPr="00BA4F90">
              <w:rPr>
                <w:rFonts w:cs="Arial"/>
                <w:lang w:val="sr-Latn-CS"/>
              </w:rPr>
              <w:t xml:space="preserve">Izrada </w:t>
            </w:r>
            <w:r w:rsidRPr="00BA4F90">
              <w:rPr>
                <w:rStyle w:val="Strong"/>
                <w:rFonts w:cs="Arial"/>
                <w:b w:val="0"/>
                <w:lang w:val="sr-Latn-CS"/>
              </w:rPr>
              <w:t>sveobuhvatnog plana obuke.</w:t>
            </w:r>
          </w:p>
          <w:p w:rsidR="00414A68" w:rsidRPr="00BA4F90" w:rsidRDefault="00414A68" w:rsidP="00414A68">
            <w:pPr>
              <w:spacing w:after="0" w:line="264" w:lineRule="auto"/>
              <w:rPr>
                <w:rFonts w:cs="Arial"/>
                <w:lang w:val="sr-Latn-CS"/>
              </w:rPr>
            </w:pPr>
            <w:r w:rsidRPr="00BA4F90">
              <w:rPr>
                <w:rStyle w:val="Strong"/>
                <w:rFonts w:cs="Arial"/>
                <w:b w:val="0"/>
                <w:lang w:val="sr-Latn-CS"/>
              </w:rPr>
              <w:t xml:space="preserve"> Usvojen plan obuke</w:t>
            </w:r>
          </w:p>
          <w:p w:rsidR="00414A68" w:rsidRPr="00BA4F90" w:rsidRDefault="00414A68" w:rsidP="00414A68">
            <w:pPr>
              <w:spacing w:after="0" w:line="264" w:lineRule="auto"/>
              <w:rPr>
                <w:rFonts w:cs="Arial"/>
                <w:lang w:val="sr-Latn-CS"/>
              </w:rPr>
            </w:pPr>
          </w:p>
        </w:tc>
        <w:tc>
          <w:tcPr>
            <w:tcW w:w="2470" w:type="dxa"/>
            <w:gridSpan w:val="4"/>
          </w:tcPr>
          <w:p w:rsidR="00414A68" w:rsidRPr="00BA4F90" w:rsidRDefault="00414A68" w:rsidP="00414A68">
            <w:pPr>
              <w:spacing w:after="0" w:line="264" w:lineRule="auto"/>
              <w:rPr>
                <w:rFonts w:cs="Arial"/>
                <w:lang w:val="sr-Latn-CS"/>
              </w:rPr>
            </w:pPr>
            <w:r w:rsidRPr="00BA4F90">
              <w:rPr>
                <w:rFonts w:cs="Arial"/>
                <w:lang w:val="sr-Latn-CS"/>
              </w:rPr>
              <w:t>Izvještaji  o broju realizovanih obuka,</w:t>
            </w:r>
          </w:p>
          <w:p w:rsidR="00414A68" w:rsidRDefault="00414A68" w:rsidP="00414A68">
            <w:pPr>
              <w:spacing w:after="0" w:line="264" w:lineRule="auto"/>
              <w:rPr>
                <w:rFonts w:cs="Arial"/>
                <w:lang w:val="sr-Latn-CS"/>
              </w:rPr>
            </w:pPr>
            <w:r w:rsidRPr="00BA4F90">
              <w:rPr>
                <w:rFonts w:cs="Arial"/>
                <w:lang w:val="sr-Latn-CS"/>
              </w:rPr>
              <w:t>Izvještaji  o broju obučenih službenika</w:t>
            </w:r>
            <w:r>
              <w:rPr>
                <w:rFonts w:cs="Arial"/>
                <w:lang w:val="sr-Latn-CS"/>
              </w:rPr>
              <w:t>,</w:t>
            </w:r>
          </w:p>
          <w:p w:rsidR="00414A68" w:rsidRPr="00BA4F90" w:rsidRDefault="00414A68" w:rsidP="00414A68">
            <w:pPr>
              <w:spacing w:after="0" w:line="264" w:lineRule="auto"/>
              <w:rPr>
                <w:rFonts w:cs="Arial"/>
                <w:lang w:val="sr-Latn-CS"/>
              </w:rPr>
            </w:pPr>
            <w:r>
              <w:rPr>
                <w:rFonts w:cs="Arial"/>
                <w:lang w:val="sr-Latn-CS"/>
              </w:rPr>
              <w:t>Evaluacija uspješnosti obuka, sa stanovištva efikasnijeg i kvalitetnijeg rada službenika.</w:t>
            </w:r>
          </w:p>
        </w:tc>
      </w:tr>
      <w:tr w:rsidR="00414A68" w:rsidRPr="00C820EC"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lang w:val="sr-Latn-CS"/>
              </w:rPr>
            </w:pPr>
            <w:r w:rsidRPr="00BA4F90">
              <w:rPr>
                <w:rFonts w:cs="Arial"/>
                <w:lang w:val="sr-Latn-CS"/>
              </w:rPr>
              <w:t>Studijske posjete Prihvatilišta za strance  i Prihvatilišta za maloljetne migrante u državama članicama EU.</w:t>
            </w:r>
          </w:p>
        </w:tc>
        <w:tc>
          <w:tcPr>
            <w:tcW w:w="1516" w:type="dxa"/>
          </w:tcPr>
          <w:p w:rsidR="00414A68" w:rsidRPr="009A6CEB" w:rsidRDefault="00414A68" w:rsidP="00414A68">
            <w:pPr>
              <w:spacing w:after="0" w:line="264" w:lineRule="auto"/>
              <w:jc w:val="center"/>
              <w:rPr>
                <w:rFonts w:cs="Arial"/>
                <w:lang w:val="pl-PL"/>
              </w:rPr>
            </w:pPr>
            <w:r>
              <w:rPr>
                <w:rFonts w:cs="Arial"/>
                <w:lang w:val="pl-PL"/>
              </w:rPr>
              <w:t>Ministarstvo un</w:t>
            </w:r>
            <w:r w:rsidRPr="00CF3566">
              <w:rPr>
                <w:rFonts w:cs="Arial"/>
                <w:lang w:val="pl-PL"/>
              </w:rPr>
              <w:t>u</w:t>
            </w:r>
            <w:r>
              <w:rPr>
                <w:rFonts w:cs="Arial"/>
                <w:lang w:val="pl-PL"/>
              </w:rPr>
              <w:t>t</w:t>
            </w:r>
            <w:r w:rsidRPr="00CF3566">
              <w:rPr>
                <w:rFonts w:cs="Arial"/>
                <w:lang w:val="pl-PL"/>
              </w:rPr>
              <w:t>rašnjih poslova</w:t>
            </w:r>
          </w:p>
          <w:p w:rsidR="00414A68" w:rsidRPr="009A6CEB" w:rsidRDefault="00414A68" w:rsidP="00414A68">
            <w:pPr>
              <w:spacing w:after="0" w:line="264" w:lineRule="auto"/>
              <w:jc w:val="center"/>
              <w:rPr>
                <w:rFonts w:cs="Arial"/>
                <w:lang w:val="pl-PL"/>
              </w:rPr>
            </w:pPr>
          </w:p>
        </w:tc>
        <w:tc>
          <w:tcPr>
            <w:tcW w:w="1210" w:type="dxa"/>
          </w:tcPr>
          <w:p w:rsidR="00414A68" w:rsidRPr="00BA4F90" w:rsidRDefault="00414A68" w:rsidP="00414A68">
            <w:pPr>
              <w:spacing w:after="0" w:line="264" w:lineRule="auto"/>
              <w:jc w:val="center"/>
              <w:rPr>
                <w:rFonts w:cs="Arial"/>
                <w:lang w:val="sr-Latn-CS"/>
              </w:rPr>
            </w:pPr>
            <w:r w:rsidRPr="00BA4F90">
              <w:rPr>
                <w:rFonts w:cs="Arial"/>
                <w:lang w:val="sr-Latn-CS"/>
              </w:rPr>
              <w:t>Decembar 2013</w:t>
            </w:r>
          </w:p>
          <w:p w:rsidR="00414A68" w:rsidRPr="00BA4F90" w:rsidRDefault="00414A68" w:rsidP="00414A68">
            <w:pPr>
              <w:spacing w:after="0" w:line="264" w:lineRule="auto"/>
              <w:jc w:val="center"/>
              <w:rPr>
                <w:rFonts w:cs="Arial"/>
                <w:lang w:val="sr-Latn-CS"/>
              </w:rPr>
            </w:pPr>
          </w:p>
        </w:tc>
        <w:tc>
          <w:tcPr>
            <w:tcW w:w="2200" w:type="dxa"/>
          </w:tcPr>
          <w:p w:rsidR="00414A68" w:rsidRPr="00BA4F90" w:rsidRDefault="00414A68" w:rsidP="00414A68">
            <w:pPr>
              <w:spacing w:after="0" w:line="264" w:lineRule="auto"/>
              <w:jc w:val="center"/>
              <w:rPr>
                <w:rFonts w:cs="Arial"/>
                <w:lang w:val="sr-Latn-CS"/>
              </w:rPr>
            </w:pPr>
            <w:r w:rsidRPr="00BA4F90">
              <w:rPr>
                <w:rFonts w:cs="Arial"/>
                <w:lang w:val="sr-Latn-CS"/>
              </w:rPr>
              <w:t xml:space="preserve"> 5.000 €</w:t>
            </w:r>
          </w:p>
          <w:p w:rsidR="00414A68" w:rsidRDefault="00414A68" w:rsidP="00414A68">
            <w:pPr>
              <w:spacing w:after="0" w:line="264" w:lineRule="auto"/>
              <w:jc w:val="center"/>
              <w:rPr>
                <w:rFonts w:cs="Arial"/>
                <w:lang w:val="sr-Latn-CS"/>
              </w:rPr>
            </w:pPr>
            <w:r>
              <w:rPr>
                <w:rFonts w:cs="Arial"/>
                <w:lang w:val="sr-Latn-CS"/>
              </w:rPr>
              <w:t xml:space="preserve">Budžet, </w:t>
            </w:r>
          </w:p>
          <w:p w:rsidR="00414A68" w:rsidRDefault="00414A68" w:rsidP="00414A68">
            <w:pPr>
              <w:spacing w:after="0" w:line="264" w:lineRule="auto"/>
              <w:jc w:val="center"/>
              <w:rPr>
                <w:rFonts w:cs="Arial"/>
                <w:lang w:val="sr-Latn-CS"/>
              </w:rPr>
            </w:pPr>
            <w:r>
              <w:rPr>
                <w:rFonts w:cs="Arial"/>
                <w:lang w:val="sr-Latn-CS"/>
              </w:rPr>
              <w:t>Donacije,</w:t>
            </w:r>
          </w:p>
          <w:p w:rsidR="00414A68" w:rsidRPr="00BA4F90" w:rsidRDefault="00414A68" w:rsidP="00414A68">
            <w:pPr>
              <w:spacing w:after="0" w:line="264" w:lineRule="auto"/>
              <w:jc w:val="center"/>
              <w:rPr>
                <w:rFonts w:cs="Arial"/>
                <w:lang w:val="sr-Latn-CS"/>
              </w:rPr>
            </w:pPr>
            <w:r>
              <w:rPr>
                <w:rFonts w:cs="Arial"/>
                <w:lang w:val="sr-Latn-CS"/>
              </w:rPr>
              <w:t>TAIEX</w:t>
            </w:r>
          </w:p>
        </w:tc>
        <w:tc>
          <w:tcPr>
            <w:tcW w:w="2190" w:type="dxa"/>
          </w:tcPr>
          <w:p w:rsidR="00414A68" w:rsidRPr="00BA4F90" w:rsidRDefault="00414A68" w:rsidP="00414A68">
            <w:pPr>
              <w:spacing w:after="0" w:line="264" w:lineRule="auto"/>
              <w:rPr>
                <w:rFonts w:cs="Arial"/>
                <w:lang w:val="sr-Latn-CS"/>
              </w:rPr>
            </w:pPr>
            <w:r w:rsidRPr="00BA4F90">
              <w:rPr>
                <w:rFonts w:cs="Arial"/>
                <w:lang w:val="sr-Latn-CS"/>
              </w:rPr>
              <w:t>Pripremljena aplikacija za TAIEX,</w:t>
            </w:r>
          </w:p>
          <w:p w:rsidR="00414A68" w:rsidRPr="00BA4F90" w:rsidRDefault="00414A68" w:rsidP="00414A68">
            <w:pPr>
              <w:spacing w:after="0" w:line="264" w:lineRule="auto"/>
              <w:rPr>
                <w:rFonts w:cs="Arial"/>
                <w:lang w:val="sr-Latn-CS"/>
              </w:rPr>
            </w:pPr>
            <w:r w:rsidRPr="00BA4F90">
              <w:rPr>
                <w:rFonts w:cs="Arial"/>
                <w:lang w:val="sr-Latn-CS"/>
              </w:rPr>
              <w:t>Dobijeno odobrenje za  studijske posjete.</w:t>
            </w:r>
          </w:p>
        </w:tc>
        <w:tc>
          <w:tcPr>
            <w:tcW w:w="2470" w:type="dxa"/>
            <w:gridSpan w:val="4"/>
          </w:tcPr>
          <w:p w:rsidR="00414A68" w:rsidRPr="00BA4F90" w:rsidRDefault="00414A68" w:rsidP="00414A68">
            <w:pPr>
              <w:spacing w:after="0" w:line="264" w:lineRule="auto"/>
              <w:rPr>
                <w:rFonts w:cs="Arial"/>
                <w:lang w:val="sr-Latn-CS"/>
              </w:rPr>
            </w:pPr>
            <w:r w:rsidRPr="00BA4F90">
              <w:rPr>
                <w:rFonts w:cs="Arial"/>
                <w:lang w:val="sr-Latn-CS"/>
              </w:rPr>
              <w:t>Izvještaji o re</w:t>
            </w:r>
            <w:r>
              <w:rPr>
                <w:rFonts w:cs="Arial"/>
                <w:lang w:val="sr-Latn-CS"/>
              </w:rPr>
              <w:t>alizovanim studijskim posjetama.</w:t>
            </w:r>
          </w:p>
        </w:tc>
      </w:tr>
      <w:tr w:rsidR="00414A68" w:rsidRPr="009F2849"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lang w:val="sr-Latn-CS"/>
              </w:rPr>
            </w:pPr>
            <w:r w:rsidRPr="00BA4F90">
              <w:rPr>
                <w:rFonts w:cs="Arial"/>
                <w:lang w:val="sr-Latn-CS"/>
              </w:rPr>
              <w:t xml:space="preserve">Modernizacija Odsjeka za strance i </w:t>
            </w:r>
            <w:r>
              <w:rPr>
                <w:rFonts w:cs="Arial"/>
                <w:lang w:val="sr-Latn-CS"/>
              </w:rPr>
              <w:t>nezakonite migracije</w:t>
            </w:r>
            <w:r w:rsidRPr="00BA4F90">
              <w:rPr>
                <w:rFonts w:cs="Arial"/>
                <w:lang w:val="sr-Latn-CS"/>
              </w:rPr>
              <w:t>, kroz nabavku:</w:t>
            </w:r>
          </w:p>
          <w:p w:rsidR="00414A68" w:rsidRPr="00BA4F90" w:rsidRDefault="00414A68" w:rsidP="00894F02">
            <w:pPr>
              <w:pStyle w:val="ListParagraph"/>
              <w:numPr>
                <w:ilvl w:val="2"/>
                <w:numId w:val="22"/>
              </w:numPr>
              <w:spacing w:after="0" w:line="264" w:lineRule="auto"/>
              <w:rPr>
                <w:rFonts w:cs="Arial"/>
                <w:i/>
                <w:lang w:val="sr-Latn-CS"/>
              </w:rPr>
            </w:pPr>
            <w:r w:rsidRPr="00BA4F90">
              <w:rPr>
                <w:rFonts w:cs="Arial"/>
                <w:i/>
                <w:lang w:val="sr-Latn-CS"/>
              </w:rPr>
              <w:lastRenderedPageBreak/>
              <w:t>putničk</w:t>
            </w:r>
            <w:r>
              <w:rPr>
                <w:rFonts w:cs="Arial"/>
                <w:i/>
                <w:lang w:val="sr-Latn-CS"/>
              </w:rPr>
              <w:t>a</w:t>
            </w:r>
            <w:r w:rsidRPr="00BA4F90">
              <w:rPr>
                <w:rFonts w:cs="Arial"/>
                <w:i/>
                <w:lang w:val="sr-Latn-CS"/>
              </w:rPr>
              <w:t xml:space="preserve"> motorn</w:t>
            </w:r>
            <w:r>
              <w:rPr>
                <w:rFonts w:cs="Arial"/>
                <w:i/>
                <w:lang w:val="sr-Latn-CS"/>
              </w:rPr>
              <w:t>a</w:t>
            </w:r>
            <w:r w:rsidRPr="00BA4F90">
              <w:rPr>
                <w:rFonts w:cs="Arial"/>
                <w:i/>
                <w:lang w:val="sr-Latn-CS"/>
              </w:rPr>
              <w:t xml:space="preserve"> vozil</w:t>
            </w:r>
            <w:r>
              <w:rPr>
                <w:rFonts w:cs="Arial"/>
                <w:i/>
                <w:lang w:val="sr-Latn-CS"/>
              </w:rPr>
              <w:t>a</w:t>
            </w:r>
            <w:r w:rsidRPr="00BA4F90">
              <w:rPr>
                <w:rFonts w:cs="Arial"/>
                <w:i/>
                <w:lang w:val="sr-Latn-CS"/>
              </w:rPr>
              <w:t>.</w:t>
            </w:r>
          </w:p>
          <w:p w:rsidR="00414A68" w:rsidRPr="00BA4F90" w:rsidRDefault="00414A68" w:rsidP="00894F02">
            <w:pPr>
              <w:pStyle w:val="ListParagraph"/>
              <w:numPr>
                <w:ilvl w:val="2"/>
                <w:numId w:val="22"/>
              </w:numPr>
              <w:spacing w:after="0" w:line="264" w:lineRule="auto"/>
              <w:rPr>
                <w:rFonts w:cs="Arial"/>
                <w:i/>
                <w:lang w:val="sr-Latn-CS"/>
              </w:rPr>
            </w:pPr>
            <w:r w:rsidRPr="00BA4F90">
              <w:rPr>
                <w:rFonts w:cs="Arial"/>
                <w:i/>
                <w:lang w:val="sr-Latn-CS"/>
              </w:rPr>
              <w:t>tablet računar – 6 kom.</w:t>
            </w:r>
          </w:p>
          <w:p w:rsidR="00414A68" w:rsidRPr="00BA4F90" w:rsidRDefault="00414A68" w:rsidP="00894F02">
            <w:pPr>
              <w:pStyle w:val="ListParagraph"/>
              <w:numPr>
                <w:ilvl w:val="2"/>
                <w:numId w:val="22"/>
              </w:numPr>
              <w:spacing w:after="0" w:line="264" w:lineRule="auto"/>
              <w:jc w:val="both"/>
              <w:rPr>
                <w:rFonts w:cs="Arial"/>
                <w:i/>
                <w:lang w:val="sr-Latn-CS"/>
              </w:rPr>
            </w:pPr>
            <w:r w:rsidRPr="00BA4F90">
              <w:rPr>
                <w:rFonts w:cs="Arial"/>
                <w:i/>
                <w:lang w:val="sr-Latn-CS"/>
              </w:rPr>
              <w:t>lap-top – 1 kom.</w:t>
            </w:r>
          </w:p>
          <w:p w:rsidR="00414A68" w:rsidRPr="00BA4F90" w:rsidRDefault="00414A68" w:rsidP="00894F02">
            <w:pPr>
              <w:pStyle w:val="ListParagraph"/>
              <w:numPr>
                <w:ilvl w:val="2"/>
                <w:numId w:val="22"/>
              </w:numPr>
              <w:spacing w:after="0" w:line="264" w:lineRule="auto"/>
              <w:jc w:val="both"/>
              <w:rPr>
                <w:rFonts w:cs="Arial"/>
                <w:i/>
                <w:lang w:val="sr-Latn-CS"/>
              </w:rPr>
            </w:pPr>
            <w:r w:rsidRPr="00BA4F90">
              <w:rPr>
                <w:rFonts w:cs="Arial"/>
                <w:i/>
                <w:lang w:val="sr-Latn-CS"/>
              </w:rPr>
              <w:t>štampač – 6 kom.</w:t>
            </w:r>
          </w:p>
          <w:p w:rsidR="00414A68" w:rsidRPr="00BA4F90" w:rsidRDefault="00414A68" w:rsidP="00894F02">
            <w:pPr>
              <w:pStyle w:val="ListParagraph"/>
              <w:numPr>
                <w:ilvl w:val="2"/>
                <w:numId w:val="22"/>
              </w:numPr>
              <w:spacing w:after="0" w:line="264" w:lineRule="auto"/>
              <w:jc w:val="both"/>
              <w:rPr>
                <w:rFonts w:cs="Arial"/>
                <w:i/>
                <w:lang w:val="sr-Latn-CS"/>
              </w:rPr>
            </w:pPr>
            <w:r w:rsidRPr="00BA4F90">
              <w:rPr>
                <w:rFonts w:cs="Arial"/>
                <w:i/>
                <w:lang w:val="sr-Latn-CS"/>
              </w:rPr>
              <w:t>kopir aparat – 3 kom.</w:t>
            </w:r>
          </w:p>
          <w:p w:rsidR="00414A68" w:rsidRPr="00BA4F90" w:rsidRDefault="00414A68" w:rsidP="00894F02">
            <w:pPr>
              <w:pStyle w:val="ListParagraph"/>
              <w:numPr>
                <w:ilvl w:val="2"/>
                <w:numId w:val="22"/>
              </w:numPr>
              <w:spacing w:after="0" w:line="264" w:lineRule="auto"/>
              <w:jc w:val="both"/>
              <w:rPr>
                <w:rFonts w:cs="Arial"/>
                <w:i/>
                <w:lang w:val="sr-Latn-CS"/>
              </w:rPr>
            </w:pPr>
            <w:r w:rsidRPr="00BA4F90">
              <w:rPr>
                <w:rFonts w:cs="Arial"/>
                <w:i/>
                <w:lang w:val="sr-Latn-CS"/>
              </w:rPr>
              <w:t>ručna lampa – 6 kom.</w:t>
            </w:r>
          </w:p>
          <w:p w:rsidR="00414A68" w:rsidRPr="00BA4F90" w:rsidRDefault="00414A68" w:rsidP="00894F02">
            <w:pPr>
              <w:pStyle w:val="ListParagraph"/>
              <w:numPr>
                <w:ilvl w:val="2"/>
                <w:numId w:val="22"/>
              </w:numPr>
              <w:spacing w:after="0" w:line="264" w:lineRule="auto"/>
              <w:jc w:val="both"/>
              <w:rPr>
                <w:rFonts w:cs="Arial"/>
                <w:i/>
                <w:lang w:val="sr-Latn-CS"/>
              </w:rPr>
            </w:pPr>
            <w:r w:rsidRPr="00BA4F90">
              <w:rPr>
                <w:rFonts w:cs="Arial"/>
                <w:i/>
                <w:lang w:val="sr-Latn-CS"/>
              </w:rPr>
              <w:t>digitalni foto aparat – 13 kom.</w:t>
            </w:r>
          </w:p>
          <w:p w:rsidR="00414A68" w:rsidRPr="00BA4F90" w:rsidRDefault="00414A68" w:rsidP="00894F02">
            <w:pPr>
              <w:pStyle w:val="ListParagraph"/>
              <w:numPr>
                <w:ilvl w:val="2"/>
                <w:numId w:val="22"/>
              </w:numPr>
              <w:spacing w:after="0" w:line="264" w:lineRule="auto"/>
              <w:jc w:val="both"/>
              <w:rPr>
                <w:rFonts w:cs="Arial"/>
                <w:i/>
                <w:lang w:val="sr-Latn-CS"/>
              </w:rPr>
            </w:pPr>
            <w:r w:rsidRPr="00BA4F90">
              <w:rPr>
                <w:rFonts w:cs="Arial"/>
                <w:i/>
                <w:lang w:val="sr-Latn-CS"/>
              </w:rPr>
              <w:t>video kamera – 13 kom.</w:t>
            </w:r>
          </w:p>
          <w:p w:rsidR="00414A68" w:rsidRPr="00BA4F90" w:rsidRDefault="00414A68" w:rsidP="00894F02">
            <w:pPr>
              <w:pStyle w:val="ListParagraph"/>
              <w:numPr>
                <w:ilvl w:val="2"/>
                <w:numId w:val="22"/>
              </w:numPr>
              <w:spacing w:after="0" w:line="264" w:lineRule="auto"/>
              <w:jc w:val="both"/>
              <w:rPr>
                <w:rFonts w:cs="Arial"/>
                <w:lang w:val="sr-Latn-CS"/>
              </w:rPr>
            </w:pPr>
            <w:r w:rsidRPr="00BA4F90">
              <w:rPr>
                <w:rFonts w:cs="Arial"/>
                <w:i/>
                <w:lang w:val="sr-Latn-CS"/>
              </w:rPr>
              <w:t>GPS uređaj – 13 kom.</w:t>
            </w:r>
          </w:p>
        </w:tc>
        <w:tc>
          <w:tcPr>
            <w:tcW w:w="1516" w:type="dxa"/>
          </w:tcPr>
          <w:p w:rsidR="00414A68" w:rsidRDefault="00414A68" w:rsidP="00414A68">
            <w:pPr>
              <w:spacing w:after="0" w:line="264" w:lineRule="auto"/>
              <w:jc w:val="center"/>
            </w:pPr>
            <w:r w:rsidRPr="00CF3566">
              <w:rPr>
                <w:rFonts w:cs="Arial"/>
                <w:lang w:val="pl-PL"/>
              </w:rPr>
              <w:lastRenderedPageBreak/>
              <w:t>Ministarstvo unu</w:t>
            </w:r>
            <w:r>
              <w:rPr>
                <w:rFonts w:cs="Arial"/>
                <w:lang w:val="pl-PL"/>
              </w:rPr>
              <w:t>t</w:t>
            </w:r>
            <w:r w:rsidRPr="00CF3566">
              <w:rPr>
                <w:rFonts w:cs="Arial"/>
                <w:lang w:val="pl-PL"/>
              </w:rPr>
              <w:t xml:space="preserve">rašnjih </w:t>
            </w:r>
            <w:r w:rsidRPr="00CF3566">
              <w:rPr>
                <w:rFonts w:cs="Arial"/>
                <w:lang w:val="pl-PL"/>
              </w:rPr>
              <w:lastRenderedPageBreak/>
              <w:t>poslova</w:t>
            </w:r>
          </w:p>
        </w:tc>
        <w:tc>
          <w:tcPr>
            <w:tcW w:w="1210" w:type="dxa"/>
          </w:tcPr>
          <w:p w:rsidR="00414A68" w:rsidRPr="00BA4F90" w:rsidRDefault="00414A68" w:rsidP="00414A68">
            <w:pPr>
              <w:spacing w:after="0" w:line="264" w:lineRule="auto"/>
              <w:jc w:val="center"/>
              <w:rPr>
                <w:rFonts w:cs="Arial"/>
                <w:lang w:val="pl-PL"/>
              </w:rPr>
            </w:pPr>
            <w:r>
              <w:rPr>
                <w:rFonts w:cs="Arial"/>
                <w:lang w:val="pl-PL"/>
              </w:rPr>
              <w:lastRenderedPageBreak/>
              <w:t>IV kvartal</w:t>
            </w:r>
            <w:r w:rsidRPr="00BA4F90">
              <w:rPr>
                <w:rFonts w:cs="Arial"/>
                <w:lang w:val="pl-PL"/>
              </w:rPr>
              <w:t xml:space="preserve"> 201</w:t>
            </w:r>
            <w:r>
              <w:rPr>
                <w:rFonts w:cs="Arial"/>
                <w:lang w:val="pl-PL"/>
              </w:rPr>
              <w:t>6</w:t>
            </w:r>
          </w:p>
          <w:p w:rsidR="00414A68" w:rsidRPr="00BA4F90" w:rsidRDefault="00414A68" w:rsidP="00414A68">
            <w:pPr>
              <w:spacing w:after="0" w:line="264" w:lineRule="auto"/>
              <w:jc w:val="center"/>
              <w:rPr>
                <w:rFonts w:cs="Arial"/>
                <w:lang w:val="pl-PL"/>
              </w:rPr>
            </w:pPr>
          </w:p>
        </w:tc>
        <w:tc>
          <w:tcPr>
            <w:tcW w:w="2200" w:type="dxa"/>
          </w:tcPr>
          <w:p w:rsidR="00414A68" w:rsidRDefault="00414A68" w:rsidP="00414A68">
            <w:pPr>
              <w:spacing w:after="0" w:line="264" w:lineRule="auto"/>
              <w:jc w:val="center"/>
              <w:rPr>
                <w:rFonts w:cs="Arial"/>
                <w:lang w:val="sr-Latn-CS"/>
              </w:rPr>
            </w:pPr>
            <w:r w:rsidRPr="00BA4F90">
              <w:rPr>
                <w:rFonts w:cs="Arial"/>
                <w:lang w:val="sr-Latn-CS"/>
              </w:rPr>
              <w:lastRenderedPageBreak/>
              <w:t xml:space="preserve"> 100.000</w:t>
            </w:r>
            <w:r>
              <w:rPr>
                <w:rFonts w:cs="Arial"/>
                <w:lang w:val="sr-Latn-CS"/>
              </w:rPr>
              <w:t xml:space="preserve">e </w:t>
            </w:r>
            <w:r w:rsidRPr="00BA4F90">
              <w:rPr>
                <w:rFonts w:cs="Arial"/>
                <w:lang w:val="sr-Latn-CS"/>
              </w:rPr>
              <w:t>/</w:t>
            </w:r>
            <w:r>
              <w:rPr>
                <w:rFonts w:cs="Arial"/>
                <w:lang w:val="sr-Latn-CS"/>
              </w:rPr>
              <w:t xml:space="preserve"> </w:t>
            </w:r>
            <w:r w:rsidRPr="00BA4F90">
              <w:rPr>
                <w:rFonts w:cs="Arial"/>
                <w:lang w:val="sr-Latn-CS"/>
              </w:rPr>
              <w:t>Budžet i donacije</w:t>
            </w:r>
          </w:p>
          <w:p w:rsidR="00414A68" w:rsidRPr="007E4951" w:rsidRDefault="00414A68" w:rsidP="00414A68">
            <w:pPr>
              <w:spacing w:after="0" w:line="264" w:lineRule="auto"/>
              <w:jc w:val="center"/>
              <w:rPr>
                <w:rFonts w:cs="Arial"/>
                <w:i/>
                <w:lang w:val="sr-Latn-CS"/>
              </w:rPr>
            </w:pPr>
            <w:r w:rsidRPr="007E4951">
              <w:rPr>
                <w:rFonts w:cs="Arial"/>
                <w:i/>
                <w:lang w:val="sr-Latn-CS"/>
              </w:rPr>
              <w:lastRenderedPageBreak/>
              <w:t>Crna Gora će aplicirati za dio sredstava iz IPA II fonda</w:t>
            </w:r>
          </w:p>
        </w:tc>
        <w:tc>
          <w:tcPr>
            <w:tcW w:w="2190" w:type="dxa"/>
          </w:tcPr>
          <w:p w:rsidR="00414A68" w:rsidRPr="00BA4F90" w:rsidRDefault="00414A68" w:rsidP="00414A68">
            <w:pPr>
              <w:numPr>
                <w:ilvl w:val="2"/>
                <w:numId w:val="1"/>
              </w:numPr>
              <w:spacing w:after="0" w:line="264" w:lineRule="auto"/>
              <w:rPr>
                <w:rFonts w:cs="Arial"/>
                <w:lang w:val="sr-Latn-CS"/>
              </w:rPr>
            </w:pPr>
            <w:r w:rsidRPr="00BA4F90">
              <w:rPr>
                <w:rFonts w:cs="Arial"/>
                <w:lang w:val="sr-Latn-CS"/>
              </w:rPr>
              <w:lastRenderedPageBreak/>
              <w:t>Pripremljen predlog projekta,</w:t>
            </w:r>
          </w:p>
          <w:p w:rsidR="00414A68" w:rsidRPr="00BA4F90" w:rsidRDefault="00414A68" w:rsidP="00414A68">
            <w:pPr>
              <w:numPr>
                <w:ilvl w:val="2"/>
                <w:numId w:val="1"/>
              </w:numPr>
              <w:spacing w:after="0" w:line="264" w:lineRule="auto"/>
              <w:rPr>
                <w:rFonts w:cs="Arial"/>
                <w:lang w:val="sr-Latn-CS"/>
              </w:rPr>
            </w:pPr>
            <w:r w:rsidRPr="00BA4F90">
              <w:rPr>
                <w:rFonts w:cs="Arial"/>
                <w:lang w:val="sr-Latn-CS"/>
              </w:rPr>
              <w:lastRenderedPageBreak/>
              <w:t>Apliciranje za sredstva u EU fondovima (IPA),</w:t>
            </w:r>
          </w:p>
          <w:p w:rsidR="00414A68" w:rsidRPr="00BA4F90" w:rsidRDefault="00414A68" w:rsidP="00414A68">
            <w:pPr>
              <w:numPr>
                <w:ilvl w:val="2"/>
                <w:numId w:val="1"/>
              </w:numPr>
              <w:spacing w:after="0" w:line="264" w:lineRule="auto"/>
              <w:rPr>
                <w:rFonts w:cs="Arial"/>
                <w:lang w:val="sr-Latn-CS"/>
              </w:rPr>
            </w:pPr>
            <w:r w:rsidRPr="00BA4F90">
              <w:rPr>
                <w:rFonts w:cs="Arial"/>
                <w:lang w:val="sr-Latn-CS"/>
              </w:rPr>
              <w:t>Nabavljena oprema</w:t>
            </w:r>
          </w:p>
        </w:tc>
        <w:tc>
          <w:tcPr>
            <w:tcW w:w="2470" w:type="dxa"/>
            <w:gridSpan w:val="4"/>
          </w:tcPr>
          <w:p w:rsidR="00414A68" w:rsidRPr="00BA4F90" w:rsidRDefault="00414A68" w:rsidP="00414A68">
            <w:pPr>
              <w:spacing w:after="0" w:line="264" w:lineRule="auto"/>
              <w:ind w:left="65"/>
              <w:rPr>
                <w:rFonts w:cs="Arial"/>
                <w:lang w:val="sr-Latn-CS"/>
              </w:rPr>
            </w:pPr>
            <w:r>
              <w:rPr>
                <w:rFonts w:cs="Arial"/>
                <w:lang w:val="pl-PL"/>
              </w:rPr>
              <w:lastRenderedPageBreak/>
              <w:t xml:space="preserve">Uporedni rezultati rada Odsjeka, kroz redovno </w:t>
            </w:r>
            <w:r>
              <w:rPr>
                <w:rFonts w:cs="Arial"/>
                <w:lang w:val="pl-PL"/>
              </w:rPr>
              <w:lastRenderedPageBreak/>
              <w:t>izvještavanje</w:t>
            </w:r>
          </w:p>
        </w:tc>
      </w:tr>
      <w:tr w:rsidR="00414A68" w:rsidRPr="00097D50"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lang w:val="sr-Latn-CS"/>
              </w:rPr>
            </w:pPr>
            <w:r w:rsidRPr="00BA4F90">
              <w:rPr>
                <w:rStyle w:val="Strong"/>
                <w:rFonts w:cs="Arial"/>
                <w:b w:val="0"/>
                <w:bCs w:val="0"/>
                <w:lang w:val="sr-Latn-CS"/>
              </w:rPr>
              <w:t xml:space="preserve">Izrada i usvajanje </w:t>
            </w:r>
            <w:r w:rsidRPr="00BA4F90">
              <w:rPr>
                <w:rFonts w:cs="Arial"/>
                <w:lang w:val="sr-Latn-CS" w:eastAsia="en-GB"/>
              </w:rPr>
              <w:t xml:space="preserve">sveobuhvatnog plana obuka </w:t>
            </w:r>
            <w:r w:rsidRPr="00BA4F90">
              <w:rPr>
                <w:rFonts w:cs="Arial"/>
                <w:lang w:val="sr-Latn-CS"/>
              </w:rPr>
              <w:t xml:space="preserve"> službenika granične policije, Ministarstva rada i socijalnog staranja, Ministarstva zdravlja,  Ministarstva pravde i Zavoda za zapošljavanje </w:t>
            </w:r>
            <w:r w:rsidRPr="00BA4F90">
              <w:rPr>
                <w:rFonts w:cs="Arial"/>
                <w:lang w:val="sr-Latn-CS" w:eastAsia="en-GB"/>
              </w:rPr>
              <w:t>u cilju osiguranja nesmetanog sprovođenja</w:t>
            </w:r>
            <w:r w:rsidRPr="00BA4F90">
              <w:rPr>
                <w:rFonts w:cs="Arial"/>
                <w:lang w:val="sr-Latn-CS"/>
              </w:rPr>
              <w:t xml:space="preserve"> propisa iz  oblasti vezanih za  nezakonite migracije,</w:t>
            </w:r>
            <w:r w:rsidRPr="00BA4F90">
              <w:rPr>
                <w:rFonts w:cs="Arial"/>
                <w:lang w:val="sr-Latn-CS" w:eastAsia="en-GB"/>
              </w:rPr>
              <w:t xml:space="preserve"> koji će detaljno razraditi sljedeće aspekte - broj obuka, broj službenika </w:t>
            </w:r>
            <w:r w:rsidRPr="00BA4F90">
              <w:rPr>
                <w:rStyle w:val="Strong"/>
                <w:rFonts w:cs="Arial"/>
                <w:b w:val="0"/>
                <w:bCs w:val="0"/>
                <w:lang w:val="sr-Latn-CS"/>
              </w:rPr>
              <w:t>koji će biti obuhvaćeni obukom</w:t>
            </w:r>
            <w:r w:rsidRPr="00BA4F90">
              <w:rPr>
                <w:lang w:val="sr-Latn-CS" w:eastAsia="en-GB"/>
              </w:rPr>
              <w:t xml:space="preserve">, </w:t>
            </w:r>
            <w:r w:rsidRPr="00BA4F90">
              <w:rPr>
                <w:rFonts w:cs="Arial"/>
                <w:lang w:val="sr-Latn-CS"/>
              </w:rPr>
              <w:t>angažovanje trenera – eksperata ,  kroz sljedeće teme:</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propisi iz oblasti stranaca i  nezakonitih migracija;</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Postupanje sa ranjivim kategorijama migranata  invalidna lica, porodice, lica sa traumama iz rata itd)</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vize i vizni režim;</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sporazumi o readmisji;</w:t>
            </w:r>
          </w:p>
          <w:p w:rsidR="00414A68" w:rsidRPr="00BA4F90" w:rsidRDefault="00414A68" w:rsidP="00414A68">
            <w:pPr>
              <w:numPr>
                <w:ilvl w:val="2"/>
                <w:numId w:val="1"/>
              </w:numPr>
              <w:spacing w:after="0" w:line="264" w:lineRule="auto"/>
              <w:rPr>
                <w:rFonts w:cs="Arial"/>
                <w:i/>
                <w:lang w:val="sr-Latn-CS"/>
              </w:rPr>
            </w:pPr>
            <w:r w:rsidRPr="00BA4F90">
              <w:rPr>
                <w:rFonts w:cs="Arial"/>
                <w:i/>
                <w:lang w:val="sr-Latn-CS"/>
              </w:rPr>
              <w:t>strani jezici;</w:t>
            </w:r>
          </w:p>
          <w:p w:rsidR="00414A68" w:rsidRPr="0029764D" w:rsidRDefault="00414A68" w:rsidP="00414A68">
            <w:pPr>
              <w:numPr>
                <w:ilvl w:val="2"/>
                <w:numId w:val="1"/>
              </w:numPr>
              <w:spacing w:after="0" w:line="264" w:lineRule="auto"/>
              <w:rPr>
                <w:rFonts w:cs="Arial"/>
                <w:lang w:val="sr-Latn-CS"/>
              </w:rPr>
            </w:pPr>
            <w:r w:rsidRPr="00BA4F90">
              <w:rPr>
                <w:rFonts w:cs="Arial"/>
                <w:i/>
                <w:lang w:val="sr-Latn-CS"/>
              </w:rPr>
              <w:t>analiza rizika.</w:t>
            </w:r>
          </w:p>
          <w:p w:rsidR="0029764D" w:rsidRPr="00BA4F90" w:rsidRDefault="0029764D" w:rsidP="00414A68">
            <w:pPr>
              <w:numPr>
                <w:ilvl w:val="2"/>
                <w:numId w:val="1"/>
              </w:numPr>
              <w:spacing w:after="0" w:line="264" w:lineRule="auto"/>
              <w:rPr>
                <w:rFonts w:cs="Arial"/>
                <w:lang w:val="sr-Latn-CS"/>
              </w:rPr>
            </w:pPr>
          </w:p>
        </w:tc>
        <w:tc>
          <w:tcPr>
            <w:tcW w:w="1516" w:type="dxa"/>
          </w:tcPr>
          <w:p w:rsidR="00414A68" w:rsidRPr="00BA4F90" w:rsidRDefault="00414A68" w:rsidP="00414A68">
            <w:pPr>
              <w:spacing w:after="0" w:line="264" w:lineRule="auto"/>
              <w:jc w:val="center"/>
              <w:rPr>
                <w:rFonts w:cs="Arial"/>
                <w:lang w:val="sr-Latn-CS"/>
              </w:rPr>
            </w:pPr>
            <w:r>
              <w:rPr>
                <w:rFonts w:cs="Arial"/>
                <w:lang w:val="pl-PL"/>
              </w:rPr>
              <w:t>Ministarstvo un</w:t>
            </w:r>
            <w:r w:rsidRPr="00BA4F90">
              <w:rPr>
                <w:rFonts w:cs="Arial"/>
                <w:lang w:val="pl-PL"/>
              </w:rPr>
              <w:t>u</w:t>
            </w:r>
            <w:r>
              <w:rPr>
                <w:rFonts w:cs="Arial"/>
                <w:lang w:val="pl-PL"/>
              </w:rPr>
              <w:t>t</w:t>
            </w:r>
            <w:r w:rsidRPr="00BA4F90">
              <w:rPr>
                <w:rFonts w:cs="Arial"/>
                <w:lang w:val="pl-PL"/>
              </w:rPr>
              <w:t>rašnjih poslova</w:t>
            </w:r>
            <w:r w:rsidRPr="00BA4F90">
              <w:rPr>
                <w:rFonts w:cs="Arial"/>
                <w:lang w:val="sr-Latn-CS"/>
              </w:rPr>
              <w:t xml:space="preserve">, </w:t>
            </w:r>
          </w:p>
          <w:p w:rsidR="00414A68" w:rsidRDefault="00414A68" w:rsidP="00414A68">
            <w:pPr>
              <w:spacing w:after="0" w:line="264" w:lineRule="auto"/>
              <w:jc w:val="center"/>
              <w:rPr>
                <w:rFonts w:cs="Arial"/>
                <w:lang w:val="sr-Latn-CS"/>
              </w:rPr>
            </w:pPr>
            <w:r w:rsidRPr="00BA4F90">
              <w:rPr>
                <w:rFonts w:cs="Arial"/>
                <w:lang w:val="sr-Latn-CS"/>
              </w:rPr>
              <w:t>Policijska akademija</w:t>
            </w:r>
            <w:r>
              <w:rPr>
                <w:rFonts w:cs="Arial"/>
                <w:lang w:val="sr-Latn-CS"/>
              </w:rPr>
              <w:t>,</w:t>
            </w:r>
          </w:p>
          <w:p w:rsidR="00414A68" w:rsidRPr="00BA4F90" w:rsidRDefault="00414A68" w:rsidP="00414A68">
            <w:pPr>
              <w:spacing w:after="0" w:line="264" w:lineRule="auto"/>
              <w:jc w:val="center"/>
              <w:rPr>
                <w:rFonts w:cs="Arial"/>
                <w:lang w:val="sr-Latn-CS"/>
              </w:rPr>
            </w:pPr>
            <w:r>
              <w:rPr>
                <w:rFonts w:cs="Arial"/>
                <w:lang w:val="sr-Latn-CS"/>
              </w:rPr>
              <w:t>Uprava za kadrove</w:t>
            </w:r>
          </w:p>
        </w:tc>
        <w:tc>
          <w:tcPr>
            <w:tcW w:w="1210" w:type="dxa"/>
          </w:tcPr>
          <w:p w:rsidR="00414A68" w:rsidRPr="00BA4F90" w:rsidRDefault="00414A68" w:rsidP="00414A68">
            <w:pPr>
              <w:spacing w:after="0" w:line="264" w:lineRule="auto"/>
              <w:jc w:val="center"/>
              <w:rPr>
                <w:rFonts w:cs="Arial"/>
                <w:lang w:val="sr-Latn-CS"/>
              </w:rPr>
            </w:pPr>
            <w:r w:rsidRPr="00BA4F90">
              <w:rPr>
                <w:rFonts w:cs="Arial"/>
                <w:lang w:val="sr-Latn-CS"/>
              </w:rPr>
              <w:t>Decembar 2014</w:t>
            </w:r>
          </w:p>
        </w:tc>
        <w:tc>
          <w:tcPr>
            <w:tcW w:w="2200" w:type="dxa"/>
          </w:tcPr>
          <w:p w:rsidR="00414A68" w:rsidRPr="00BA4F90" w:rsidRDefault="00414A68" w:rsidP="00414A68">
            <w:pPr>
              <w:spacing w:after="0" w:line="264" w:lineRule="auto"/>
              <w:jc w:val="center"/>
              <w:rPr>
                <w:rFonts w:cs="Arial"/>
                <w:lang w:val="sr-Latn-CS"/>
              </w:rPr>
            </w:pPr>
            <w:r w:rsidRPr="00BA4F90">
              <w:rPr>
                <w:rFonts w:cs="Arial"/>
                <w:lang w:val="sr-Latn-CS"/>
              </w:rPr>
              <w:t xml:space="preserve"> 10.000/Budžet </w:t>
            </w:r>
          </w:p>
        </w:tc>
        <w:tc>
          <w:tcPr>
            <w:tcW w:w="2190" w:type="dxa"/>
          </w:tcPr>
          <w:p w:rsidR="00414A68" w:rsidRPr="00BA4F90" w:rsidRDefault="00414A68" w:rsidP="00414A68">
            <w:pPr>
              <w:spacing w:after="0" w:line="264" w:lineRule="auto"/>
              <w:rPr>
                <w:rStyle w:val="Strong"/>
                <w:rFonts w:cs="Arial"/>
                <w:b w:val="0"/>
                <w:lang w:val="sr-Latn-CS"/>
              </w:rPr>
            </w:pPr>
            <w:r w:rsidRPr="00BA4F90">
              <w:rPr>
                <w:rFonts w:cs="Arial"/>
                <w:lang w:val="sr-Latn-CS"/>
              </w:rPr>
              <w:t xml:space="preserve">Izrada </w:t>
            </w:r>
            <w:r w:rsidRPr="00BA4F90">
              <w:rPr>
                <w:rStyle w:val="Strong"/>
                <w:rFonts w:cs="Arial"/>
                <w:b w:val="0"/>
                <w:lang w:val="sr-Latn-CS"/>
              </w:rPr>
              <w:t>sveobuhvatnog plana obuke.</w:t>
            </w:r>
          </w:p>
          <w:p w:rsidR="00414A68" w:rsidRPr="00BA4F90" w:rsidRDefault="00414A68" w:rsidP="00414A68">
            <w:pPr>
              <w:spacing w:after="0" w:line="264" w:lineRule="auto"/>
              <w:rPr>
                <w:rFonts w:cs="Arial"/>
                <w:lang w:val="sr-Latn-CS"/>
              </w:rPr>
            </w:pPr>
            <w:r w:rsidRPr="00BA4F90">
              <w:rPr>
                <w:rStyle w:val="Strong"/>
                <w:rFonts w:cs="Arial"/>
                <w:b w:val="0"/>
                <w:lang w:val="sr-Latn-CS"/>
              </w:rPr>
              <w:t xml:space="preserve"> Usvojen plan obuke i dostavljen svim relevantnim institucijama.</w:t>
            </w:r>
          </w:p>
        </w:tc>
        <w:tc>
          <w:tcPr>
            <w:tcW w:w="2470" w:type="dxa"/>
            <w:gridSpan w:val="4"/>
          </w:tcPr>
          <w:p w:rsidR="00414A68" w:rsidRPr="00BA4F90" w:rsidRDefault="00414A68" w:rsidP="00414A68">
            <w:pPr>
              <w:spacing w:after="0" w:line="264" w:lineRule="auto"/>
              <w:rPr>
                <w:rFonts w:cs="Arial"/>
                <w:lang w:val="sr-Latn-CS"/>
              </w:rPr>
            </w:pPr>
            <w:r w:rsidRPr="00BA4F90">
              <w:rPr>
                <w:rFonts w:cs="Arial"/>
                <w:lang w:val="sr-Latn-CS"/>
              </w:rPr>
              <w:t>Izvještaji  o broju realizovanih obuka,</w:t>
            </w:r>
          </w:p>
          <w:p w:rsidR="00414A68" w:rsidRDefault="00414A68" w:rsidP="00414A68">
            <w:pPr>
              <w:spacing w:after="0" w:line="264" w:lineRule="auto"/>
              <w:rPr>
                <w:rFonts w:cs="Arial"/>
                <w:lang w:val="sr-Latn-CS"/>
              </w:rPr>
            </w:pPr>
            <w:r w:rsidRPr="00BA4F90">
              <w:rPr>
                <w:rFonts w:cs="Arial"/>
                <w:lang w:val="sr-Latn-CS"/>
              </w:rPr>
              <w:t>Izvještaji  o broju obučenih službenika</w:t>
            </w:r>
            <w:r>
              <w:rPr>
                <w:rFonts w:cs="Arial"/>
                <w:lang w:val="sr-Latn-CS"/>
              </w:rPr>
              <w:t>,</w:t>
            </w:r>
          </w:p>
          <w:p w:rsidR="00414A68" w:rsidRPr="00BA4F90" w:rsidRDefault="00414A68" w:rsidP="00414A68">
            <w:pPr>
              <w:spacing w:after="0" w:line="264" w:lineRule="auto"/>
              <w:rPr>
                <w:rFonts w:cs="Arial"/>
                <w:lang w:val="sr-Latn-CS"/>
              </w:rPr>
            </w:pPr>
            <w:r>
              <w:rPr>
                <w:rFonts w:cs="Arial"/>
                <w:lang w:val="sr-Latn-CS"/>
              </w:rPr>
              <w:t>Evaluacija uspješnosti obuka, sa stanovištva efikasnijeg i kvalitetnijeg rada službenika.</w:t>
            </w:r>
          </w:p>
        </w:tc>
      </w:tr>
      <w:tr w:rsidR="00414A68" w:rsidRPr="00AF6B7F" w:rsidTr="00414A68">
        <w:tblPrEx>
          <w:tblLook w:val="04A0"/>
        </w:tblPrEx>
        <w:tc>
          <w:tcPr>
            <w:tcW w:w="14310" w:type="dxa"/>
            <w:gridSpan w:val="11"/>
            <w:shd w:val="clear" w:color="auto" w:fill="DBE5F1"/>
          </w:tcPr>
          <w:p w:rsidR="00414A68" w:rsidRPr="00AF6B7F" w:rsidRDefault="00414A68" w:rsidP="00414A68">
            <w:pPr>
              <w:spacing w:after="0" w:line="264" w:lineRule="auto"/>
              <w:jc w:val="center"/>
              <w:rPr>
                <w:b/>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4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„Migracije“</w:t>
            </w:r>
          </w:p>
        </w:tc>
      </w:tr>
      <w:tr w:rsidR="00414A68" w:rsidRPr="009F2849" w:rsidTr="00414A68">
        <w:trPr>
          <w:trHeight w:val="70"/>
        </w:trPr>
        <w:tc>
          <w:tcPr>
            <w:tcW w:w="14310" w:type="dxa"/>
            <w:gridSpan w:val="11"/>
            <w:shd w:val="clear" w:color="auto" w:fill="0F243E"/>
          </w:tcPr>
          <w:p w:rsidR="00414A68" w:rsidRPr="00BA4F90" w:rsidRDefault="00414A68" w:rsidP="00414A68">
            <w:pPr>
              <w:spacing w:after="0" w:line="264" w:lineRule="auto"/>
              <w:jc w:val="both"/>
              <w:rPr>
                <w:rFonts w:cs="Arial"/>
                <w:b/>
              </w:rPr>
            </w:pPr>
            <w:r w:rsidRPr="00BA4F90">
              <w:rPr>
                <w:rFonts w:cs="Arial"/>
                <w:b/>
              </w:rPr>
              <w:t>CILJ</w:t>
            </w:r>
          </w:p>
          <w:p w:rsidR="00414A68" w:rsidRPr="007E4951" w:rsidRDefault="00414A68" w:rsidP="00414A68">
            <w:pPr>
              <w:spacing w:after="0" w:line="264" w:lineRule="auto"/>
              <w:jc w:val="both"/>
              <w:rPr>
                <w:rFonts w:cs="Arial"/>
              </w:rPr>
            </w:pPr>
            <w:r w:rsidRPr="007E4951">
              <w:rPr>
                <w:rFonts w:cs="Arial"/>
              </w:rPr>
              <w:t xml:space="preserve">Ojačati kapacitete za smještaj i zaštitu maloljetnih migranata </w:t>
            </w:r>
          </w:p>
        </w:tc>
      </w:tr>
      <w:tr w:rsidR="00414A68" w:rsidRPr="009F2849" w:rsidTr="00414A68">
        <w:tc>
          <w:tcPr>
            <w:tcW w:w="810" w:type="dxa"/>
            <w:gridSpan w:val="2"/>
            <w:shd w:val="clear" w:color="auto" w:fill="DBE5F1"/>
          </w:tcPr>
          <w:p w:rsidR="00414A68" w:rsidRPr="00BA4F90" w:rsidRDefault="00414A68" w:rsidP="00414A68">
            <w:pPr>
              <w:spacing w:after="0" w:line="264" w:lineRule="auto"/>
              <w:jc w:val="center"/>
              <w:rPr>
                <w:rFonts w:cs="Arial"/>
                <w:b/>
              </w:rPr>
            </w:pPr>
            <w:r w:rsidRPr="00BA4F90">
              <w:rPr>
                <w:rFonts w:cs="Arial"/>
                <w:b/>
              </w:rPr>
              <w:t>Br.</w:t>
            </w:r>
          </w:p>
        </w:tc>
        <w:tc>
          <w:tcPr>
            <w:tcW w:w="3914" w:type="dxa"/>
            <w:shd w:val="clear" w:color="auto" w:fill="DBE5F1"/>
          </w:tcPr>
          <w:p w:rsidR="00414A68" w:rsidRPr="00BA4F90" w:rsidRDefault="00414A68" w:rsidP="00414A68">
            <w:pPr>
              <w:spacing w:after="0" w:line="264" w:lineRule="auto"/>
              <w:jc w:val="center"/>
              <w:rPr>
                <w:rFonts w:cs="Arial"/>
                <w:b/>
              </w:rPr>
            </w:pPr>
            <w:r w:rsidRPr="00BA4F90">
              <w:rPr>
                <w:rFonts w:cs="Arial"/>
                <w:b/>
              </w:rPr>
              <w:t>Mjera/ Aktivnost</w:t>
            </w:r>
          </w:p>
        </w:tc>
        <w:tc>
          <w:tcPr>
            <w:tcW w:w="1516" w:type="dxa"/>
            <w:shd w:val="clear" w:color="auto" w:fill="DBE5F1"/>
          </w:tcPr>
          <w:p w:rsidR="00414A68" w:rsidRPr="00BA4F90" w:rsidRDefault="00414A68" w:rsidP="00414A68">
            <w:pPr>
              <w:spacing w:after="0" w:line="264" w:lineRule="auto"/>
              <w:jc w:val="center"/>
              <w:rPr>
                <w:rFonts w:cs="Arial"/>
                <w:b/>
                <w:lang w:val="pl-PL"/>
              </w:rPr>
            </w:pPr>
            <w:r w:rsidRPr="00BA4F90">
              <w:rPr>
                <w:rFonts w:cs="Arial"/>
                <w:b/>
                <w:lang w:val="pl-PL"/>
              </w:rPr>
              <w:t>Nadležni organ</w:t>
            </w:r>
          </w:p>
        </w:tc>
        <w:tc>
          <w:tcPr>
            <w:tcW w:w="1210" w:type="dxa"/>
            <w:shd w:val="clear" w:color="auto" w:fill="DBE5F1"/>
          </w:tcPr>
          <w:p w:rsidR="00414A68" w:rsidRPr="00BA4F90" w:rsidRDefault="00414A68" w:rsidP="00414A68">
            <w:pPr>
              <w:spacing w:after="0" w:line="264" w:lineRule="auto"/>
              <w:jc w:val="center"/>
              <w:rPr>
                <w:rFonts w:cs="Arial"/>
                <w:b/>
              </w:rPr>
            </w:pPr>
            <w:r w:rsidRPr="00BA4F90">
              <w:rPr>
                <w:rFonts w:cs="Arial"/>
                <w:b/>
              </w:rPr>
              <w:t>Rok</w:t>
            </w:r>
          </w:p>
        </w:tc>
        <w:tc>
          <w:tcPr>
            <w:tcW w:w="2200" w:type="dxa"/>
            <w:shd w:val="clear" w:color="auto" w:fill="DBE5F1"/>
          </w:tcPr>
          <w:p w:rsidR="00414A68" w:rsidRPr="00BA4F90" w:rsidRDefault="00414A68" w:rsidP="00414A68">
            <w:pPr>
              <w:spacing w:after="0" w:line="264" w:lineRule="auto"/>
              <w:jc w:val="center"/>
              <w:rPr>
                <w:rFonts w:cs="Arial"/>
                <w:b/>
              </w:rPr>
            </w:pPr>
            <w:r w:rsidRPr="00BA4F90">
              <w:rPr>
                <w:rFonts w:cs="Arial"/>
                <w:b/>
              </w:rPr>
              <w:t>Potrebna sredstva/ Izvor finansiranja</w:t>
            </w:r>
          </w:p>
        </w:tc>
        <w:tc>
          <w:tcPr>
            <w:tcW w:w="2320" w:type="dxa"/>
            <w:gridSpan w:val="4"/>
            <w:shd w:val="clear" w:color="auto" w:fill="DBE5F1"/>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Pr>
                <w:b/>
              </w:rPr>
              <w:t>rezultata</w:t>
            </w:r>
          </w:p>
        </w:tc>
        <w:tc>
          <w:tcPr>
            <w:tcW w:w="2340" w:type="dxa"/>
            <w:shd w:val="clear" w:color="auto" w:fill="DBE5F1"/>
          </w:tcPr>
          <w:p w:rsidR="00414A68" w:rsidRDefault="00414A68" w:rsidP="00414A68">
            <w:pPr>
              <w:spacing w:after="0" w:line="264" w:lineRule="auto"/>
              <w:jc w:val="center"/>
              <w:rPr>
                <w:b/>
              </w:rPr>
            </w:pPr>
            <w:r w:rsidRPr="00A94FA3">
              <w:rPr>
                <w:b/>
              </w:rPr>
              <w:t xml:space="preserve">Indikator </w:t>
            </w:r>
          </w:p>
          <w:p w:rsidR="00414A68" w:rsidRPr="00A94FA3" w:rsidRDefault="00414A68" w:rsidP="00414A68">
            <w:pPr>
              <w:spacing w:after="0" w:line="264" w:lineRule="auto"/>
              <w:jc w:val="center"/>
              <w:rPr>
                <w:b/>
              </w:rPr>
            </w:pPr>
            <w:r w:rsidRPr="00A94FA3">
              <w:rPr>
                <w:b/>
              </w:rPr>
              <w:t>u</w:t>
            </w:r>
            <w:r>
              <w:rPr>
                <w:b/>
              </w:rPr>
              <w:t>ticaja</w:t>
            </w:r>
          </w:p>
        </w:tc>
      </w:tr>
      <w:tr w:rsidR="00414A68" w:rsidRPr="009F2849" w:rsidTr="00414A68">
        <w:tc>
          <w:tcPr>
            <w:tcW w:w="810" w:type="dxa"/>
            <w:gridSpan w:val="2"/>
          </w:tcPr>
          <w:p w:rsidR="00414A68" w:rsidRPr="00BA4F90" w:rsidRDefault="00414A68" w:rsidP="00894F02">
            <w:pPr>
              <w:pStyle w:val="ListParagraph"/>
              <w:numPr>
                <w:ilvl w:val="2"/>
                <w:numId w:val="36"/>
              </w:numPr>
              <w:spacing w:after="0" w:line="264" w:lineRule="auto"/>
              <w:jc w:val="center"/>
              <w:rPr>
                <w:rFonts w:cs="Arial"/>
                <w:lang w:val="sr-Latn-CS"/>
              </w:rPr>
            </w:pPr>
          </w:p>
        </w:tc>
        <w:tc>
          <w:tcPr>
            <w:tcW w:w="3914" w:type="dxa"/>
          </w:tcPr>
          <w:p w:rsidR="00414A68" w:rsidRPr="00BA4F90" w:rsidRDefault="00414A68" w:rsidP="00414A68">
            <w:pPr>
              <w:spacing w:after="0" w:line="264" w:lineRule="auto"/>
              <w:rPr>
                <w:rFonts w:cs="Arial"/>
                <w:lang w:val="sr-Latn-CS"/>
              </w:rPr>
            </w:pPr>
            <w:r w:rsidRPr="00BA4F90">
              <w:rPr>
                <w:rFonts w:cs="Arial"/>
                <w:lang w:val="sr-Latn-CS"/>
              </w:rPr>
              <w:t>Izrada studij</w:t>
            </w:r>
            <w:r>
              <w:rPr>
                <w:rFonts w:cs="Arial"/>
                <w:lang w:val="sr-Latn-CS"/>
              </w:rPr>
              <w:t>u</w:t>
            </w:r>
            <w:r w:rsidRPr="00BA4F90">
              <w:rPr>
                <w:rFonts w:cs="Arial"/>
                <w:lang w:val="sr-Latn-CS"/>
              </w:rPr>
              <w:t xml:space="preserve"> izvodljivosti za jačanje kapaciteta za smještaj</w:t>
            </w:r>
            <w:r>
              <w:rPr>
                <w:rFonts w:cs="Arial"/>
                <w:lang w:val="sr-Latn-CS"/>
              </w:rPr>
              <w:t xml:space="preserve"> i zaštitu </w:t>
            </w:r>
            <w:r w:rsidRPr="00BA4F90">
              <w:rPr>
                <w:rFonts w:cs="Arial"/>
                <w:lang w:val="sr-Latn-CS"/>
              </w:rPr>
              <w:t xml:space="preserve">maloljetnih migranata </w:t>
            </w:r>
          </w:p>
        </w:tc>
        <w:tc>
          <w:tcPr>
            <w:tcW w:w="1516" w:type="dxa"/>
          </w:tcPr>
          <w:p w:rsidR="00414A68" w:rsidRPr="00BA4F90" w:rsidRDefault="00414A68" w:rsidP="00414A68">
            <w:pPr>
              <w:spacing w:after="0" w:line="264" w:lineRule="auto"/>
              <w:jc w:val="center"/>
              <w:rPr>
                <w:rFonts w:cs="Arial"/>
                <w:lang w:val="sr-Latn-CS"/>
              </w:rPr>
            </w:pPr>
            <w:r>
              <w:rPr>
                <w:rFonts w:cs="Arial"/>
                <w:lang w:val="pl-PL"/>
              </w:rPr>
              <w:t>Ministarstvo un</w:t>
            </w:r>
            <w:r w:rsidRPr="00BA4F90">
              <w:rPr>
                <w:rFonts w:cs="Arial"/>
                <w:lang w:val="pl-PL"/>
              </w:rPr>
              <w:t>u</w:t>
            </w:r>
            <w:r>
              <w:rPr>
                <w:rFonts w:cs="Arial"/>
                <w:lang w:val="pl-PL"/>
              </w:rPr>
              <w:t>t</w:t>
            </w:r>
            <w:r w:rsidRPr="00BA4F90">
              <w:rPr>
                <w:rFonts w:cs="Arial"/>
                <w:lang w:val="pl-PL"/>
              </w:rPr>
              <w:t>rašnjih poslova</w:t>
            </w:r>
            <w:r>
              <w:rPr>
                <w:rFonts w:cs="Arial"/>
                <w:lang w:val="pl-PL"/>
              </w:rPr>
              <w:t>,</w:t>
            </w:r>
            <w:r w:rsidRPr="00BA4F90">
              <w:rPr>
                <w:rFonts w:cs="Arial"/>
                <w:lang w:val="sr-Latn-CS"/>
              </w:rPr>
              <w:t xml:space="preserve"> Ministarstvo rada i socijalnog staranja</w:t>
            </w:r>
          </w:p>
        </w:tc>
        <w:tc>
          <w:tcPr>
            <w:tcW w:w="1210" w:type="dxa"/>
          </w:tcPr>
          <w:p w:rsidR="00414A68" w:rsidRPr="00BA4F90" w:rsidRDefault="00414A68" w:rsidP="00414A68">
            <w:pPr>
              <w:spacing w:after="0" w:line="264" w:lineRule="auto"/>
              <w:jc w:val="center"/>
              <w:rPr>
                <w:rFonts w:cs="Arial"/>
                <w:lang w:val="pl-PL"/>
              </w:rPr>
            </w:pPr>
            <w:r w:rsidRPr="00BA4F90">
              <w:rPr>
                <w:rFonts w:cs="Arial"/>
                <w:lang w:val="pl-PL"/>
              </w:rPr>
              <w:t>Decembar 2014</w:t>
            </w:r>
          </w:p>
          <w:p w:rsidR="00414A68" w:rsidRPr="00BA4F90" w:rsidRDefault="00414A68" w:rsidP="00414A68">
            <w:pPr>
              <w:spacing w:after="0" w:line="264" w:lineRule="auto"/>
              <w:jc w:val="center"/>
              <w:rPr>
                <w:rFonts w:cs="Arial"/>
                <w:lang w:val="pl-PL"/>
              </w:rPr>
            </w:pPr>
          </w:p>
        </w:tc>
        <w:tc>
          <w:tcPr>
            <w:tcW w:w="2200" w:type="dxa"/>
          </w:tcPr>
          <w:p w:rsidR="00414A68" w:rsidRPr="00BA4F90" w:rsidRDefault="00414A68" w:rsidP="00414A68">
            <w:pPr>
              <w:spacing w:after="0" w:line="264" w:lineRule="auto"/>
              <w:jc w:val="center"/>
              <w:rPr>
                <w:rFonts w:cs="Arial"/>
                <w:lang w:val="sr-Latn-CS"/>
              </w:rPr>
            </w:pPr>
            <w:r w:rsidRPr="00BA4F90">
              <w:rPr>
                <w:rFonts w:cs="Arial"/>
                <w:lang w:val="sr-Latn-CS"/>
              </w:rPr>
              <w:t xml:space="preserve"> 10.000 €</w:t>
            </w:r>
          </w:p>
          <w:p w:rsidR="00414A68" w:rsidRPr="00BA4F90" w:rsidRDefault="00414A68" w:rsidP="00414A68">
            <w:pPr>
              <w:spacing w:after="0" w:line="264" w:lineRule="auto"/>
              <w:jc w:val="center"/>
              <w:rPr>
                <w:rFonts w:cs="Arial"/>
                <w:lang w:val="sr-Latn-CS"/>
              </w:rPr>
            </w:pPr>
            <w:r w:rsidRPr="00BA4F90">
              <w:rPr>
                <w:rFonts w:cs="Arial"/>
                <w:lang w:val="sr-Latn-CS"/>
              </w:rPr>
              <w:t>Budžet i donacije</w:t>
            </w:r>
          </w:p>
        </w:tc>
        <w:tc>
          <w:tcPr>
            <w:tcW w:w="2320" w:type="dxa"/>
            <w:gridSpan w:val="4"/>
          </w:tcPr>
          <w:p w:rsidR="00414A68" w:rsidRPr="00BA4F90" w:rsidRDefault="00414A68" w:rsidP="00414A68">
            <w:pPr>
              <w:spacing w:after="0" w:line="264" w:lineRule="auto"/>
              <w:rPr>
                <w:rFonts w:cs="Arial"/>
                <w:lang w:val="sr-Latn-CS"/>
              </w:rPr>
            </w:pPr>
            <w:r w:rsidRPr="00BA4F90">
              <w:rPr>
                <w:rFonts w:cs="Arial"/>
                <w:lang w:val="sr-Latn-CS"/>
              </w:rPr>
              <w:t>Izrađena studija izvodljivosti</w:t>
            </w:r>
          </w:p>
          <w:p w:rsidR="00414A68" w:rsidRPr="00BA4F90" w:rsidRDefault="00414A68" w:rsidP="00414A68">
            <w:pPr>
              <w:spacing w:after="0" w:line="264" w:lineRule="auto"/>
              <w:rPr>
                <w:rFonts w:cs="Arial"/>
                <w:lang w:val="sr-Latn-CS"/>
              </w:rPr>
            </w:pPr>
          </w:p>
        </w:tc>
        <w:tc>
          <w:tcPr>
            <w:tcW w:w="2340" w:type="dxa"/>
          </w:tcPr>
          <w:p w:rsidR="00414A68" w:rsidRDefault="00414A68" w:rsidP="00414A68">
            <w:pPr>
              <w:jc w:val="center"/>
            </w:pPr>
            <w:r>
              <w:rPr>
                <w:rFonts w:cs="Arial"/>
                <w:lang w:val="pl-PL"/>
              </w:rPr>
              <w:t>Izvještaj o stepenu relizacije mjera utvrđenih studijom</w:t>
            </w:r>
          </w:p>
        </w:tc>
      </w:tr>
      <w:tr w:rsidR="00414A68" w:rsidRPr="00B82970" w:rsidTr="00414A68">
        <w:trPr>
          <w:trHeight w:val="1160"/>
        </w:trPr>
        <w:tc>
          <w:tcPr>
            <w:tcW w:w="810" w:type="dxa"/>
            <w:gridSpan w:val="2"/>
          </w:tcPr>
          <w:p w:rsidR="00414A68" w:rsidRPr="00BA4F90" w:rsidRDefault="00414A68" w:rsidP="00894F02">
            <w:pPr>
              <w:pStyle w:val="ListParagraph"/>
              <w:numPr>
                <w:ilvl w:val="2"/>
                <w:numId w:val="36"/>
              </w:numPr>
              <w:spacing w:after="0" w:line="247" w:lineRule="auto"/>
              <w:jc w:val="center"/>
              <w:rPr>
                <w:rFonts w:cs="Arial"/>
                <w:lang w:val="sr-Latn-CS"/>
              </w:rPr>
            </w:pPr>
          </w:p>
        </w:tc>
        <w:tc>
          <w:tcPr>
            <w:tcW w:w="3914" w:type="dxa"/>
          </w:tcPr>
          <w:p w:rsidR="00414A68" w:rsidRPr="00BA4F90" w:rsidRDefault="00414A68" w:rsidP="00414A68">
            <w:pPr>
              <w:spacing w:after="0" w:line="247" w:lineRule="auto"/>
              <w:rPr>
                <w:rFonts w:cs="Arial"/>
                <w:lang w:val="sr-Latn-CS"/>
              </w:rPr>
            </w:pPr>
            <w:r w:rsidRPr="00BA4F90">
              <w:rPr>
                <w:rFonts w:cs="Arial"/>
                <w:lang w:val="sr-Latn-CS"/>
              </w:rPr>
              <w:t>Pronalaženje izvora finansiranj</w:t>
            </w:r>
            <w:r>
              <w:rPr>
                <w:rFonts w:cs="Arial"/>
                <w:lang w:val="sr-Latn-CS"/>
              </w:rPr>
              <w:t>a</w:t>
            </w:r>
            <w:r w:rsidRPr="00BA4F90">
              <w:rPr>
                <w:rFonts w:cs="Arial"/>
                <w:lang w:val="sr-Latn-CS"/>
              </w:rPr>
              <w:t xml:space="preserve"> za jačanje kapaciteta za smještaj i zaštitu  maloljetnih migranata</w:t>
            </w:r>
            <w:r>
              <w:rPr>
                <w:rFonts w:cs="Arial"/>
                <w:lang w:val="sr-Latn-CS"/>
              </w:rPr>
              <w:t xml:space="preserve"> (</w:t>
            </w:r>
            <w:r w:rsidRPr="00BA4F90">
              <w:rPr>
                <w:rFonts w:cs="Arial"/>
                <w:lang w:val="sr-Latn-CS"/>
              </w:rPr>
              <w:t>cca 1.000.000 €</w:t>
            </w:r>
            <w:r>
              <w:rPr>
                <w:rFonts w:cs="Arial"/>
                <w:lang w:val="sr-Latn-CS"/>
              </w:rPr>
              <w:t>)</w:t>
            </w:r>
          </w:p>
          <w:p w:rsidR="00414A68" w:rsidRPr="00BA4F90" w:rsidRDefault="00414A68" w:rsidP="00414A68">
            <w:pPr>
              <w:spacing w:after="0" w:line="247" w:lineRule="auto"/>
              <w:rPr>
                <w:rFonts w:cs="Arial"/>
                <w:lang w:val="sr-Latn-CS"/>
              </w:rPr>
            </w:pPr>
          </w:p>
        </w:tc>
        <w:tc>
          <w:tcPr>
            <w:tcW w:w="1516" w:type="dxa"/>
          </w:tcPr>
          <w:p w:rsidR="00414A68" w:rsidRPr="00BA4F90" w:rsidRDefault="00414A68" w:rsidP="00414A68">
            <w:pPr>
              <w:spacing w:after="0" w:line="247" w:lineRule="auto"/>
              <w:jc w:val="center"/>
              <w:rPr>
                <w:rFonts w:cs="Arial"/>
                <w:lang w:val="sr-Latn-CS"/>
              </w:rPr>
            </w:pPr>
            <w:r>
              <w:rPr>
                <w:rFonts w:cs="Arial"/>
                <w:lang w:val="pl-PL"/>
              </w:rPr>
              <w:t>Ministarstvo un</w:t>
            </w:r>
            <w:r w:rsidRPr="00BA4F90">
              <w:rPr>
                <w:rFonts w:cs="Arial"/>
                <w:lang w:val="pl-PL"/>
              </w:rPr>
              <w:t>u</w:t>
            </w:r>
            <w:r>
              <w:rPr>
                <w:rFonts w:cs="Arial"/>
                <w:lang w:val="pl-PL"/>
              </w:rPr>
              <w:t>t</w:t>
            </w:r>
            <w:r w:rsidRPr="00BA4F90">
              <w:rPr>
                <w:rFonts w:cs="Arial"/>
                <w:lang w:val="pl-PL"/>
              </w:rPr>
              <w:t>rašnjih poslova</w:t>
            </w:r>
            <w:r>
              <w:rPr>
                <w:rFonts w:cs="Arial"/>
                <w:lang w:val="pl-PL"/>
              </w:rPr>
              <w:t>,</w:t>
            </w:r>
            <w:r w:rsidRPr="00BA4F90">
              <w:rPr>
                <w:rFonts w:cs="Arial"/>
                <w:lang w:val="sr-Latn-CS"/>
              </w:rPr>
              <w:t xml:space="preserve"> Ministarstvo rada i socijalnog staranja</w:t>
            </w:r>
          </w:p>
        </w:tc>
        <w:tc>
          <w:tcPr>
            <w:tcW w:w="1210" w:type="dxa"/>
          </w:tcPr>
          <w:p w:rsidR="00414A68" w:rsidRPr="00BA4F90" w:rsidRDefault="00414A68" w:rsidP="00414A68">
            <w:pPr>
              <w:spacing w:after="0" w:line="247" w:lineRule="auto"/>
              <w:jc w:val="center"/>
              <w:rPr>
                <w:rFonts w:cs="Arial"/>
                <w:lang w:val="pl-PL"/>
              </w:rPr>
            </w:pPr>
            <w:r w:rsidRPr="00BA4F90">
              <w:rPr>
                <w:rFonts w:cs="Arial"/>
                <w:lang w:val="pl-PL"/>
              </w:rPr>
              <w:t>IV kvartal</w:t>
            </w:r>
          </w:p>
          <w:p w:rsidR="00414A68" w:rsidRPr="00BA4F90" w:rsidRDefault="00414A68" w:rsidP="00414A68">
            <w:pPr>
              <w:spacing w:after="0" w:line="247" w:lineRule="auto"/>
              <w:jc w:val="center"/>
              <w:rPr>
                <w:rFonts w:cs="Arial"/>
                <w:lang w:val="pl-PL"/>
              </w:rPr>
            </w:pPr>
            <w:r w:rsidRPr="00BA4F90">
              <w:rPr>
                <w:rFonts w:cs="Arial"/>
                <w:lang w:val="pl-PL"/>
              </w:rPr>
              <w:t>2015</w:t>
            </w:r>
          </w:p>
        </w:tc>
        <w:tc>
          <w:tcPr>
            <w:tcW w:w="2200" w:type="dxa"/>
            <w:vMerge w:val="restart"/>
          </w:tcPr>
          <w:p w:rsidR="00414A68" w:rsidRPr="00BA4F90" w:rsidRDefault="00414A68" w:rsidP="00414A68">
            <w:pPr>
              <w:spacing w:after="0" w:line="247" w:lineRule="auto"/>
              <w:jc w:val="center"/>
              <w:rPr>
                <w:rFonts w:cs="Arial"/>
                <w:lang w:val="sr-Latn-CS"/>
              </w:rPr>
            </w:pPr>
            <w:r w:rsidRPr="00BA4F90">
              <w:rPr>
                <w:rFonts w:cs="Arial"/>
                <w:lang w:val="sr-Latn-CS"/>
              </w:rPr>
              <w:t>Budžet</w:t>
            </w:r>
          </w:p>
          <w:p w:rsidR="00414A68" w:rsidRPr="00BA4F90" w:rsidRDefault="00414A68" w:rsidP="00414A68">
            <w:pPr>
              <w:spacing w:after="0" w:line="247" w:lineRule="auto"/>
              <w:jc w:val="center"/>
              <w:rPr>
                <w:rFonts w:cs="Arial"/>
                <w:lang w:val="sr-Latn-CS"/>
              </w:rPr>
            </w:pPr>
            <w:r w:rsidRPr="00BA4F90">
              <w:rPr>
                <w:rFonts w:cs="Arial"/>
                <w:lang w:val="sr-Latn-CS"/>
              </w:rPr>
              <w:t>I</w:t>
            </w:r>
            <w:r>
              <w:rPr>
                <w:rFonts w:cs="Arial"/>
                <w:lang w:val="sr-Latn-CS"/>
              </w:rPr>
              <w:t>PA</w:t>
            </w:r>
            <w:r w:rsidRPr="00BA4F90">
              <w:rPr>
                <w:rFonts w:cs="Arial"/>
                <w:lang w:val="sr-Latn-CS"/>
              </w:rPr>
              <w:t xml:space="preserve"> II</w:t>
            </w:r>
          </w:p>
          <w:p w:rsidR="00414A68" w:rsidRPr="00BA4F90" w:rsidRDefault="00414A68" w:rsidP="00414A68">
            <w:pPr>
              <w:spacing w:after="0" w:line="247" w:lineRule="auto"/>
              <w:jc w:val="center"/>
              <w:rPr>
                <w:rFonts w:cs="Arial"/>
                <w:lang w:val="sr-Latn-CS"/>
              </w:rPr>
            </w:pPr>
            <w:r w:rsidRPr="00BA4F90">
              <w:rPr>
                <w:rFonts w:cs="Arial"/>
                <w:lang w:val="sr-Latn-CS"/>
              </w:rPr>
              <w:t>Razne donacije</w:t>
            </w:r>
          </w:p>
        </w:tc>
        <w:tc>
          <w:tcPr>
            <w:tcW w:w="2310" w:type="dxa"/>
            <w:gridSpan w:val="3"/>
            <w:vMerge w:val="restart"/>
          </w:tcPr>
          <w:p w:rsidR="00414A68" w:rsidRDefault="00414A68" w:rsidP="00414A68">
            <w:pPr>
              <w:numPr>
                <w:ilvl w:val="2"/>
                <w:numId w:val="1"/>
              </w:numPr>
              <w:spacing w:after="0" w:line="247" w:lineRule="auto"/>
              <w:jc w:val="both"/>
              <w:rPr>
                <w:rFonts w:cs="Arial"/>
                <w:lang w:val="sr-Latn-CS"/>
              </w:rPr>
            </w:pPr>
            <w:r>
              <w:rPr>
                <w:rFonts w:cs="Arial"/>
                <w:lang w:val="sr-Latn-CS"/>
              </w:rPr>
              <w:t>Pripremljen projekat, na osnovu studije izvodljivosti,</w:t>
            </w:r>
          </w:p>
          <w:p w:rsidR="00414A68" w:rsidRPr="00BA4F90" w:rsidRDefault="00414A68" w:rsidP="00414A68">
            <w:pPr>
              <w:numPr>
                <w:ilvl w:val="2"/>
                <w:numId w:val="1"/>
              </w:numPr>
              <w:spacing w:after="0" w:line="247" w:lineRule="auto"/>
              <w:jc w:val="both"/>
              <w:rPr>
                <w:rFonts w:cs="Arial"/>
                <w:lang w:val="sr-Latn-CS"/>
              </w:rPr>
            </w:pPr>
            <w:r w:rsidRPr="00BA4F90">
              <w:rPr>
                <w:rFonts w:cs="Arial"/>
                <w:lang w:val="sr-Latn-CS"/>
              </w:rPr>
              <w:t>Apliciranje za sredstva u EU fondovima (IPA II),</w:t>
            </w:r>
          </w:p>
          <w:p w:rsidR="00414A68" w:rsidRPr="00BA4F90" w:rsidRDefault="00414A68" w:rsidP="00414A68">
            <w:pPr>
              <w:numPr>
                <w:ilvl w:val="2"/>
                <w:numId w:val="1"/>
              </w:numPr>
              <w:spacing w:after="0" w:line="247" w:lineRule="auto"/>
              <w:jc w:val="both"/>
              <w:rPr>
                <w:rFonts w:cs="Arial"/>
                <w:lang w:val="sr-Latn-CS"/>
              </w:rPr>
            </w:pPr>
            <w:r w:rsidRPr="00BA4F90">
              <w:rPr>
                <w:rFonts w:cs="Arial"/>
                <w:lang w:val="sr-Latn-CS"/>
              </w:rPr>
              <w:t>Podnesena aplikacija,</w:t>
            </w:r>
          </w:p>
          <w:p w:rsidR="00414A68" w:rsidRPr="00BA4F90" w:rsidRDefault="00414A68" w:rsidP="00414A68">
            <w:pPr>
              <w:numPr>
                <w:ilvl w:val="2"/>
                <w:numId w:val="1"/>
              </w:numPr>
              <w:spacing w:after="0" w:line="247" w:lineRule="auto"/>
              <w:jc w:val="both"/>
              <w:rPr>
                <w:rFonts w:cs="Arial"/>
                <w:lang w:val="sr-Latn-CS"/>
              </w:rPr>
            </w:pPr>
            <w:r w:rsidRPr="00BA4F90">
              <w:rPr>
                <w:rFonts w:cs="Arial"/>
                <w:lang w:val="sr-Latn-CS"/>
              </w:rPr>
              <w:t>Obezbijeđena sredstva,</w:t>
            </w:r>
          </w:p>
          <w:p w:rsidR="00414A68" w:rsidRPr="00BA4F90" w:rsidRDefault="00414A68" w:rsidP="00414A68">
            <w:pPr>
              <w:spacing w:after="0" w:line="247" w:lineRule="auto"/>
              <w:jc w:val="both"/>
              <w:rPr>
                <w:rFonts w:cs="Arial"/>
                <w:lang w:val="sr-Latn-CS"/>
              </w:rPr>
            </w:pPr>
            <w:r>
              <w:rPr>
                <w:rFonts w:cs="Arial"/>
                <w:lang w:val="sr-Latn-CS"/>
              </w:rPr>
              <w:t>Utvrđena dinamika izgradnje objekta</w:t>
            </w:r>
          </w:p>
        </w:tc>
        <w:tc>
          <w:tcPr>
            <w:tcW w:w="2350" w:type="dxa"/>
            <w:gridSpan w:val="2"/>
            <w:vMerge w:val="restart"/>
          </w:tcPr>
          <w:p w:rsidR="00414A68" w:rsidRDefault="00414A68" w:rsidP="00414A68">
            <w:pPr>
              <w:spacing w:after="0" w:line="247" w:lineRule="auto"/>
              <w:jc w:val="center"/>
            </w:pPr>
            <w:r>
              <w:t>Stepen realizacije planiranih aktivnosti</w:t>
            </w:r>
          </w:p>
        </w:tc>
      </w:tr>
      <w:tr w:rsidR="00414A68" w:rsidRPr="009F2849" w:rsidTr="00414A68">
        <w:trPr>
          <w:trHeight w:val="2476"/>
        </w:trPr>
        <w:tc>
          <w:tcPr>
            <w:tcW w:w="810" w:type="dxa"/>
            <w:gridSpan w:val="2"/>
          </w:tcPr>
          <w:p w:rsidR="00414A68" w:rsidRPr="00BA4F90" w:rsidRDefault="00414A68" w:rsidP="00894F02">
            <w:pPr>
              <w:pStyle w:val="ListParagraph"/>
              <w:numPr>
                <w:ilvl w:val="2"/>
                <w:numId w:val="36"/>
              </w:numPr>
              <w:spacing w:after="0" w:line="247" w:lineRule="auto"/>
              <w:jc w:val="center"/>
              <w:rPr>
                <w:rFonts w:cs="Arial"/>
                <w:lang w:val="sr-Latn-CS"/>
              </w:rPr>
            </w:pPr>
          </w:p>
        </w:tc>
        <w:tc>
          <w:tcPr>
            <w:tcW w:w="3914" w:type="dxa"/>
          </w:tcPr>
          <w:p w:rsidR="00414A68" w:rsidRPr="00BA4F90" w:rsidRDefault="00414A68" w:rsidP="00414A68">
            <w:pPr>
              <w:spacing w:after="0" w:line="247" w:lineRule="auto"/>
              <w:rPr>
                <w:rFonts w:cs="Arial"/>
                <w:lang w:val="sr-Latn-CS"/>
              </w:rPr>
            </w:pPr>
            <w:r>
              <w:rPr>
                <w:rFonts w:cs="Arial"/>
                <w:lang w:val="sr-Latn-CS"/>
              </w:rPr>
              <w:t>Definisanje vremenskog okvira za izgradnju</w:t>
            </w:r>
            <w:r w:rsidRPr="00BA4F90">
              <w:rPr>
                <w:rFonts w:cs="Arial"/>
                <w:lang w:val="sr-Latn-CS"/>
              </w:rPr>
              <w:t xml:space="preserve"> objekta za smještaj i zaštitu maloljetnih migranata </w:t>
            </w:r>
          </w:p>
        </w:tc>
        <w:tc>
          <w:tcPr>
            <w:tcW w:w="1516" w:type="dxa"/>
          </w:tcPr>
          <w:p w:rsidR="00414A68" w:rsidRPr="00BA4F90" w:rsidRDefault="00414A68" w:rsidP="00414A68">
            <w:pPr>
              <w:spacing w:after="0" w:line="247" w:lineRule="auto"/>
              <w:jc w:val="center"/>
              <w:rPr>
                <w:rFonts w:cs="Arial"/>
                <w:lang w:val="sr-Latn-CS"/>
              </w:rPr>
            </w:pPr>
            <w:r>
              <w:rPr>
                <w:rFonts w:cs="Arial"/>
                <w:lang w:val="pl-PL"/>
              </w:rPr>
              <w:t>Ministarstvo un</w:t>
            </w:r>
            <w:r w:rsidRPr="00BA4F90">
              <w:rPr>
                <w:rFonts w:cs="Arial"/>
                <w:lang w:val="pl-PL"/>
              </w:rPr>
              <w:t>u</w:t>
            </w:r>
            <w:r>
              <w:rPr>
                <w:rFonts w:cs="Arial"/>
                <w:lang w:val="pl-PL"/>
              </w:rPr>
              <w:t>t</w:t>
            </w:r>
            <w:r w:rsidRPr="00BA4F90">
              <w:rPr>
                <w:rFonts w:cs="Arial"/>
                <w:lang w:val="pl-PL"/>
              </w:rPr>
              <w:t>rašnjih poslova</w:t>
            </w:r>
            <w:r w:rsidRPr="00BA4F90">
              <w:rPr>
                <w:rFonts w:cs="Arial"/>
                <w:lang w:val="sr-Latn-CS"/>
              </w:rPr>
              <w:t xml:space="preserve">, </w:t>
            </w:r>
          </w:p>
          <w:p w:rsidR="00414A68" w:rsidRPr="00BA4F90" w:rsidRDefault="00414A68" w:rsidP="00414A68">
            <w:pPr>
              <w:spacing w:after="0" w:line="247" w:lineRule="auto"/>
              <w:jc w:val="center"/>
              <w:rPr>
                <w:rFonts w:cs="Arial"/>
                <w:lang w:val="sr-Latn-CS"/>
              </w:rPr>
            </w:pPr>
            <w:r w:rsidRPr="00BA4F90">
              <w:rPr>
                <w:rFonts w:cs="Arial"/>
                <w:lang w:val="sr-Latn-CS"/>
              </w:rPr>
              <w:t xml:space="preserve">Ministarstvo finansija, </w:t>
            </w:r>
          </w:p>
          <w:p w:rsidR="00414A68" w:rsidRPr="00BA4F90" w:rsidRDefault="00414A68" w:rsidP="00414A68">
            <w:pPr>
              <w:spacing w:after="0" w:line="247" w:lineRule="auto"/>
              <w:jc w:val="center"/>
              <w:rPr>
                <w:rFonts w:cs="Arial"/>
                <w:lang w:val="sr-Latn-CS"/>
              </w:rPr>
            </w:pPr>
            <w:r w:rsidRPr="00BA4F90">
              <w:rPr>
                <w:rFonts w:cs="Arial"/>
                <w:lang w:val="sr-Latn-CS"/>
              </w:rPr>
              <w:t>Direkcija za javne radove,</w:t>
            </w:r>
          </w:p>
          <w:p w:rsidR="00414A68" w:rsidRPr="00BA4F90" w:rsidRDefault="00414A68" w:rsidP="00414A68">
            <w:pPr>
              <w:spacing w:after="0" w:line="247" w:lineRule="auto"/>
              <w:jc w:val="center"/>
              <w:rPr>
                <w:rFonts w:cs="Arial"/>
                <w:lang w:val="sr-Latn-CS"/>
              </w:rPr>
            </w:pPr>
            <w:r w:rsidRPr="00BA4F90">
              <w:rPr>
                <w:rFonts w:cs="Arial"/>
                <w:lang w:val="sr-Latn-CS"/>
              </w:rPr>
              <w:t>jedinic</w:t>
            </w:r>
            <w:r>
              <w:rPr>
                <w:rFonts w:cs="Arial"/>
                <w:lang w:val="sr-Latn-CS"/>
              </w:rPr>
              <w:t>a</w:t>
            </w:r>
            <w:r w:rsidRPr="00BA4F90">
              <w:rPr>
                <w:rFonts w:cs="Arial"/>
                <w:lang w:val="sr-Latn-CS"/>
              </w:rPr>
              <w:t xml:space="preserve"> lokalne samouprave</w:t>
            </w:r>
          </w:p>
        </w:tc>
        <w:tc>
          <w:tcPr>
            <w:tcW w:w="1210" w:type="dxa"/>
          </w:tcPr>
          <w:p w:rsidR="00414A68" w:rsidRPr="00BA4F90" w:rsidRDefault="00414A68" w:rsidP="00414A68">
            <w:pPr>
              <w:spacing w:after="0" w:line="247" w:lineRule="auto"/>
              <w:jc w:val="center"/>
              <w:rPr>
                <w:rFonts w:cs="Arial"/>
                <w:lang w:val="pl-PL"/>
              </w:rPr>
            </w:pPr>
            <w:r w:rsidRPr="00BA4F90">
              <w:rPr>
                <w:rFonts w:cs="Arial"/>
                <w:lang w:val="pl-PL"/>
              </w:rPr>
              <w:t>IV kvartal</w:t>
            </w:r>
          </w:p>
          <w:p w:rsidR="00414A68" w:rsidRPr="00BA4F90" w:rsidRDefault="00414A68" w:rsidP="00414A68">
            <w:pPr>
              <w:spacing w:after="0" w:line="247" w:lineRule="auto"/>
              <w:jc w:val="center"/>
              <w:rPr>
                <w:rFonts w:cs="Arial"/>
                <w:lang w:val="sr-Latn-CS"/>
              </w:rPr>
            </w:pPr>
            <w:r w:rsidRPr="00BA4F90">
              <w:rPr>
                <w:rFonts w:cs="Arial"/>
                <w:lang w:val="sr-Latn-CS"/>
              </w:rPr>
              <w:t>2016</w:t>
            </w:r>
          </w:p>
        </w:tc>
        <w:tc>
          <w:tcPr>
            <w:tcW w:w="2200" w:type="dxa"/>
            <w:vMerge/>
          </w:tcPr>
          <w:p w:rsidR="00414A68" w:rsidRPr="00BA4F90" w:rsidRDefault="00414A68" w:rsidP="00414A68">
            <w:pPr>
              <w:spacing w:after="0" w:line="247" w:lineRule="auto"/>
              <w:jc w:val="center"/>
              <w:rPr>
                <w:rFonts w:cs="Arial"/>
                <w:lang w:val="sr-Latn-CS"/>
              </w:rPr>
            </w:pPr>
          </w:p>
        </w:tc>
        <w:tc>
          <w:tcPr>
            <w:tcW w:w="2310" w:type="dxa"/>
            <w:gridSpan w:val="3"/>
            <w:vMerge/>
          </w:tcPr>
          <w:p w:rsidR="00414A68" w:rsidRPr="00BA4F90" w:rsidRDefault="00414A68" w:rsidP="00414A68">
            <w:pPr>
              <w:spacing w:after="0" w:line="247" w:lineRule="auto"/>
              <w:rPr>
                <w:rFonts w:cs="Arial"/>
                <w:lang w:val="sr-Latn-CS"/>
              </w:rPr>
            </w:pPr>
          </w:p>
        </w:tc>
        <w:tc>
          <w:tcPr>
            <w:tcW w:w="2350" w:type="dxa"/>
            <w:gridSpan w:val="2"/>
            <w:vMerge/>
          </w:tcPr>
          <w:p w:rsidR="00414A68" w:rsidRPr="00BA4F90" w:rsidRDefault="00414A68" w:rsidP="00414A68">
            <w:pPr>
              <w:spacing w:after="0" w:line="247" w:lineRule="auto"/>
              <w:rPr>
                <w:rFonts w:cs="Arial"/>
                <w:lang w:val="sr-Latn-CS"/>
              </w:rPr>
            </w:pPr>
          </w:p>
        </w:tc>
      </w:tr>
      <w:tr w:rsidR="00414A68" w:rsidRPr="009A69D3" w:rsidTr="00414A68">
        <w:tc>
          <w:tcPr>
            <w:tcW w:w="810" w:type="dxa"/>
            <w:gridSpan w:val="2"/>
          </w:tcPr>
          <w:p w:rsidR="00414A68" w:rsidRPr="00BA4F90" w:rsidRDefault="00414A68" w:rsidP="00894F02">
            <w:pPr>
              <w:pStyle w:val="ListParagraph"/>
              <w:numPr>
                <w:ilvl w:val="2"/>
                <w:numId w:val="36"/>
              </w:numPr>
              <w:spacing w:after="0" w:line="247" w:lineRule="auto"/>
              <w:jc w:val="center"/>
              <w:rPr>
                <w:rFonts w:cs="Arial"/>
                <w:lang w:val="sr-Latn-CS"/>
              </w:rPr>
            </w:pPr>
          </w:p>
        </w:tc>
        <w:tc>
          <w:tcPr>
            <w:tcW w:w="3914" w:type="dxa"/>
          </w:tcPr>
          <w:p w:rsidR="00414A68" w:rsidRPr="00BA4F90" w:rsidRDefault="00414A68" w:rsidP="00414A68">
            <w:pPr>
              <w:spacing w:after="0" w:line="247" w:lineRule="auto"/>
              <w:rPr>
                <w:rFonts w:cs="Arial"/>
                <w:lang w:val="sr-Latn-CS"/>
              </w:rPr>
            </w:pPr>
            <w:r w:rsidRPr="00BA4F90">
              <w:rPr>
                <w:rFonts w:cs="Arial"/>
                <w:lang w:val="sr-Latn-CS"/>
              </w:rPr>
              <w:t xml:space="preserve">Razvijanje saradnje sa policijama susjednih zemalja i država članica EU i učešće u svim oblicima regionalne </w:t>
            </w:r>
            <w:r w:rsidRPr="00BA4F90">
              <w:rPr>
                <w:rFonts w:cs="Arial"/>
                <w:lang w:val="sr-Latn-CS"/>
              </w:rPr>
              <w:lastRenderedPageBreak/>
              <w:t>policijske saradnje</w:t>
            </w:r>
            <w:r>
              <w:rPr>
                <w:rFonts w:cs="Arial"/>
                <w:lang w:val="sr-Latn-CS"/>
              </w:rPr>
              <w:t>, u dijelu sprječavanja nelegalnih migracija</w:t>
            </w:r>
          </w:p>
        </w:tc>
        <w:tc>
          <w:tcPr>
            <w:tcW w:w="1516" w:type="dxa"/>
          </w:tcPr>
          <w:p w:rsidR="00414A68" w:rsidRDefault="00414A68" w:rsidP="00414A68">
            <w:pPr>
              <w:spacing w:after="0" w:line="247" w:lineRule="auto"/>
              <w:jc w:val="center"/>
            </w:pPr>
            <w:r>
              <w:rPr>
                <w:rFonts w:cs="Arial"/>
                <w:lang w:val="pl-PL"/>
              </w:rPr>
              <w:lastRenderedPageBreak/>
              <w:t>Ministarstvo un</w:t>
            </w:r>
            <w:r w:rsidRPr="0072200F">
              <w:rPr>
                <w:rFonts w:cs="Arial"/>
                <w:lang w:val="pl-PL"/>
              </w:rPr>
              <w:t>u</w:t>
            </w:r>
            <w:r>
              <w:rPr>
                <w:rFonts w:cs="Arial"/>
                <w:lang w:val="pl-PL"/>
              </w:rPr>
              <w:t>t</w:t>
            </w:r>
            <w:r w:rsidRPr="0072200F">
              <w:rPr>
                <w:rFonts w:cs="Arial"/>
                <w:lang w:val="pl-PL"/>
              </w:rPr>
              <w:t>rašnjih poslova</w:t>
            </w:r>
            <w:r>
              <w:rPr>
                <w:rFonts w:cs="Arial"/>
                <w:lang w:val="pl-PL"/>
              </w:rPr>
              <w:t xml:space="preserve"> – </w:t>
            </w:r>
            <w:r>
              <w:rPr>
                <w:rFonts w:cs="Arial"/>
                <w:lang w:val="pl-PL"/>
              </w:rPr>
              <w:lastRenderedPageBreak/>
              <w:t>Uprava policije</w:t>
            </w:r>
          </w:p>
        </w:tc>
        <w:tc>
          <w:tcPr>
            <w:tcW w:w="1210" w:type="dxa"/>
          </w:tcPr>
          <w:p w:rsidR="00414A68" w:rsidRPr="00BA4F90" w:rsidRDefault="00414A68" w:rsidP="00414A68">
            <w:pPr>
              <w:spacing w:after="0" w:line="247" w:lineRule="auto"/>
              <w:jc w:val="center"/>
              <w:rPr>
                <w:rFonts w:cs="Arial"/>
                <w:lang w:val="sr-Latn-CS"/>
              </w:rPr>
            </w:pPr>
            <w:r>
              <w:rPr>
                <w:rFonts w:cs="Arial"/>
                <w:lang w:val="sr-Latn-CS"/>
              </w:rPr>
              <w:lastRenderedPageBreak/>
              <w:t>Stalna aktivnost</w:t>
            </w:r>
          </w:p>
        </w:tc>
        <w:tc>
          <w:tcPr>
            <w:tcW w:w="2200" w:type="dxa"/>
          </w:tcPr>
          <w:p w:rsidR="00414A68" w:rsidRPr="00BA4F90" w:rsidRDefault="00414A68" w:rsidP="00414A68">
            <w:pPr>
              <w:spacing w:after="0" w:line="247" w:lineRule="auto"/>
              <w:jc w:val="center"/>
              <w:rPr>
                <w:rFonts w:cs="Arial"/>
                <w:lang w:val="sr-Latn-CS"/>
              </w:rPr>
            </w:pPr>
            <w:r w:rsidRPr="006B0924">
              <w:rPr>
                <w:color w:val="000000"/>
                <w:lang w:val="sr-Latn-CS"/>
              </w:rPr>
              <w:t>Nijesu potrebna</w:t>
            </w:r>
            <w:r>
              <w:rPr>
                <w:color w:val="000000"/>
                <w:lang w:val="sr-Latn-CS"/>
              </w:rPr>
              <w:t xml:space="preserve"> dodatna</w:t>
            </w:r>
            <w:r w:rsidRPr="006B0924">
              <w:rPr>
                <w:color w:val="000000"/>
                <w:lang w:val="sr-Latn-CS"/>
              </w:rPr>
              <w:t xml:space="preserve"> finasijska sredstva</w:t>
            </w:r>
          </w:p>
        </w:tc>
        <w:tc>
          <w:tcPr>
            <w:tcW w:w="2320" w:type="dxa"/>
            <w:gridSpan w:val="4"/>
          </w:tcPr>
          <w:p w:rsidR="00414A68" w:rsidRPr="00BA4F90" w:rsidRDefault="00414A68" w:rsidP="00414A68">
            <w:pPr>
              <w:spacing w:after="0" w:line="247" w:lineRule="auto"/>
              <w:rPr>
                <w:rFonts w:cs="Arial"/>
                <w:lang w:val="sr-Latn-CS"/>
              </w:rPr>
            </w:pPr>
            <w:r w:rsidRPr="00BA4F90">
              <w:rPr>
                <w:rFonts w:cs="Arial"/>
                <w:lang w:val="sr-Latn-CS"/>
              </w:rPr>
              <w:t>Broj održanih sastanaka</w:t>
            </w:r>
          </w:p>
        </w:tc>
        <w:tc>
          <w:tcPr>
            <w:tcW w:w="2340" w:type="dxa"/>
          </w:tcPr>
          <w:p w:rsidR="00414A68" w:rsidRPr="00BA4F90" w:rsidRDefault="00414A68" w:rsidP="00414A68">
            <w:pPr>
              <w:spacing w:after="0" w:line="247" w:lineRule="auto"/>
              <w:rPr>
                <w:rFonts w:cs="Arial"/>
                <w:lang w:val="sr-Latn-CS"/>
              </w:rPr>
            </w:pPr>
            <w:r>
              <w:rPr>
                <w:rFonts w:cs="Arial"/>
                <w:lang w:val="sr-Latn-CS"/>
              </w:rPr>
              <w:t xml:space="preserve">Izvještaji (polugodišnji i </w:t>
            </w:r>
            <w:r w:rsidRPr="00BA4F90">
              <w:rPr>
                <w:rFonts w:cs="Arial"/>
                <w:lang w:val="sr-Latn-CS"/>
              </w:rPr>
              <w:t xml:space="preserve"> godišnji) o broju zajedničkih patrola</w:t>
            </w:r>
            <w:r>
              <w:rPr>
                <w:rFonts w:cs="Arial"/>
                <w:lang w:val="sr-Latn-CS"/>
              </w:rPr>
              <w:t xml:space="preserve">, </w:t>
            </w:r>
            <w:r w:rsidRPr="00BA4F90">
              <w:rPr>
                <w:rFonts w:cs="Arial"/>
                <w:lang w:val="sr-Latn-CS"/>
              </w:rPr>
              <w:lastRenderedPageBreak/>
              <w:t xml:space="preserve">zajedničkim operacijama, </w:t>
            </w:r>
            <w:r>
              <w:rPr>
                <w:rFonts w:cs="Arial"/>
                <w:lang w:val="sr-Latn-CS"/>
              </w:rPr>
              <w:t xml:space="preserve">i </w:t>
            </w:r>
            <w:r w:rsidRPr="00BA4F90">
              <w:rPr>
                <w:rFonts w:cs="Arial"/>
                <w:lang w:val="sr-Latn-CS"/>
              </w:rPr>
              <w:t>postignutim rezultatima.</w:t>
            </w:r>
          </w:p>
        </w:tc>
      </w:tr>
      <w:tr w:rsidR="00414A68" w:rsidRPr="0078162A" w:rsidTr="00414A68">
        <w:tc>
          <w:tcPr>
            <w:tcW w:w="810" w:type="dxa"/>
            <w:gridSpan w:val="2"/>
          </w:tcPr>
          <w:p w:rsidR="00414A68" w:rsidRPr="00BA4F90" w:rsidRDefault="00414A68" w:rsidP="00894F02">
            <w:pPr>
              <w:pStyle w:val="ListParagraph"/>
              <w:numPr>
                <w:ilvl w:val="2"/>
                <w:numId w:val="36"/>
              </w:numPr>
              <w:spacing w:after="0" w:line="247" w:lineRule="auto"/>
              <w:jc w:val="center"/>
              <w:rPr>
                <w:rFonts w:cs="Arial"/>
                <w:lang w:val="sr-Latn-CS"/>
              </w:rPr>
            </w:pPr>
          </w:p>
        </w:tc>
        <w:tc>
          <w:tcPr>
            <w:tcW w:w="3914" w:type="dxa"/>
          </w:tcPr>
          <w:p w:rsidR="00414A68" w:rsidRPr="00BA4F90" w:rsidRDefault="00414A68" w:rsidP="00414A68">
            <w:pPr>
              <w:spacing w:after="0" w:line="247" w:lineRule="auto"/>
              <w:rPr>
                <w:rFonts w:cs="Arial"/>
                <w:lang w:val="sr-Latn-CS"/>
              </w:rPr>
            </w:pPr>
            <w:r w:rsidRPr="00BA4F90">
              <w:rPr>
                <w:rFonts w:cs="Arial"/>
                <w:lang w:val="sr-Latn-CS"/>
              </w:rPr>
              <w:t>Saradnja sa FRONTEX-om na realizaciji Radnog aranžmana</w:t>
            </w:r>
          </w:p>
        </w:tc>
        <w:tc>
          <w:tcPr>
            <w:tcW w:w="1516" w:type="dxa"/>
          </w:tcPr>
          <w:p w:rsidR="00414A68" w:rsidRDefault="00414A68" w:rsidP="00414A68">
            <w:pPr>
              <w:spacing w:after="0" w:line="247" w:lineRule="auto"/>
              <w:jc w:val="center"/>
            </w:pPr>
            <w:r>
              <w:rPr>
                <w:rFonts w:cs="Arial"/>
                <w:lang w:val="pl-PL"/>
              </w:rPr>
              <w:t>Ministarstvo un</w:t>
            </w:r>
            <w:r w:rsidRPr="0072200F">
              <w:rPr>
                <w:rFonts w:cs="Arial"/>
                <w:lang w:val="pl-PL"/>
              </w:rPr>
              <w:t>u</w:t>
            </w:r>
            <w:r>
              <w:rPr>
                <w:rFonts w:cs="Arial"/>
                <w:lang w:val="pl-PL"/>
              </w:rPr>
              <w:t>t</w:t>
            </w:r>
            <w:r w:rsidRPr="0072200F">
              <w:rPr>
                <w:rFonts w:cs="Arial"/>
                <w:lang w:val="pl-PL"/>
              </w:rPr>
              <w:t>rašnjih poslova</w:t>
            </w:r>
            <w:r>
              <w:rPr>
                <w:rFonts w:cs="Arial"/>
                <w:lang w:val="pl-PL"/>
              </w:rPr>
              <w:t xml:space="preserve"> – Uprava policije</w:t>
            </w:r>
          </w:p>
        </w:tc>
        <w:tc>
          <w:tcPr>
            <w:tcW w:w="1210" w:type="dxa"/>
          </w:tcPr>
          <w:p w:rsidR="00414A68" w:rsidRPr="00BA4F90" w:rsidRDefault="00414A68" w:rsidP="00414A68">
            <w:pPr>
              <w:spacing w:after="0" w:line="247" w:lineRule="auto"/>
              <w:jc w:val="center"/>
              <w:rPr>
                <w:rFonts w:cs="Arial"/>
                <w:lang w:val="sr-Latn-CS"/>
              </w:rPr>
            </w:pPr>
            <w:r>
              <w:rPr>
                <w:rFonts w:cs="Arial"/>
                <w:lang w:val="sr-Latn-CS"/>
              </w:rPr>
              <w:t>Stalna aktivnost</w:t>
            </w:r>
          </w:p>
        </w:tc>
        <w:tc>
          <w:tcPr>
            <w:tcW w:w="2200" w:type="dxa"/>
          </w:tcPr>
          <w:p w:rsidR="00414A68" w:rsidRPr="00BA4F90" w:rsidRDefault="00414A68" w:rsidP="00414A68">
            <w:pPr>
              <w:spacing w:after="0" w:line="247" w:lineRule="auto"/>
              <w:jc w:val="center"/>
              <w:rPr>
                <w:rFonts w:cs="Arial"/>
                <w:lang w:val="sr-Latn-CS"/>
              </w:rPr>
            </w:pPr>
            <w:r w:rsidRPr="006B0924">
              <w:rPr>
                <w:color w:val="000000"/>
                <w:lang w:val="sr-Latn-CS"/>
              </w:rPr>
              <w:t>Nijesu potrebna</w:t>
            </w:r>
            <w:r>
              <w:rPr>
                <w:color w:val="000000"/>
                <w:lang w:val="sr-Latn-CS"/>
              </w:rPr>
              <w:t xml:space="preserve"> dodatna</w:t>
            </w:r>
            <w:r w:rsidRPr="006B0924">
              <w:rPr>
                <w:color w:val="000000"/>
                <w:lang w:val="sr-Latn-CS"/>
              </w:rPr>
              <w:t xml:space="preserve"> finasijska sredstva</w:t>
            </w:r>
          </w:p>
        </w:tc>
        <w:tc>
          <w:tcPr>
            <w:tcW w:w="2320" w:type="dxa"/>
            <w:gridSpan w:val="4"/>
          </w:tcPr>
          <w:p w:rsidR="00414A68" w:rsidRPr="00BA4F90" w:rsidRDefault="00414A68" w:rsidP="00414A68">
            <w:pPr>
              <w:spacing w:after="0" w:line="247" w:lineRule="auto"/>
              <w:rPr>
                <w:rFonts w:cs="Arial"/>
                <w:lang w:val="sr-Latn-CS"/>
              </w:rPr>
            </w:pPr>
            <w:r w:rsidRPr="00BA4F90">
              <w:rPr>
                <w:rFonts w:cs="Arial"/>
                <w:lang w:val="sr-Latn-CS"/>
              </w:rPr>
              <w:t>Broj realizovanih aktivnosti sa FRONTEX-om</w:t>
            </w:r>
          </w:p>
        </w:tc>
        <w:tc>
          <w:tcPr>
            <w:tcW w:w="2340" w:type="dxa"/>
          </w:tcPr>
          <w:p w:rsidR="00414A68" w:rsidRPr="00BA4F90" w:rsidRDefault="00414A68" w:rsidP="00414A68">
            <w:pPr>
              <w:spacing w:after="0" w:line="247" w:lineRule="auto"/>
              <w:rPr>
                <w:rFonts w:cs="Arial"/>
                <w:lang w:val="sr-Latn-CS"/>
              </w:rPr>
            </w:pPr>
            <w:r w:rsidRPr="00BA4F90">
              <w:rPr>
                <w:rFonts w:cs="Arial"/>
                <w:lang w:val="sr-Latn-CS"/>
              </w:rPr>
              <w:t>Izvještaji o broju službenika koji su učestv</w:t>
            </w:r>
            <w:r>
              <w:rPr>
                <w:rFonts w:cs="Arial"/>
                <w:lang w:val="sr-Latn-CS"/>
              </w:rPr>
              <w:t>ovali u zajedničkim operacijama,</w:t>
            </w:r>
          </w:p>
          <w:p w:rsidR="00414A68" w:rsidRPr="00BA4F90" w:rsidRDefault="00414A68" w:rsidP="00414A68">
            <w:pPr>
              <w:spacing w:after="0" w:line="247" w:lineRule="auto"/>
              <w:rPr>
                <w:rFonts w:cs="Arial"/>
                <w:lang w:val="sr-Latn-CS"/>
              </w:rPr>
            </w:pPr>
            <w:r w:rsidRPr="00BA4F90">
              <w:rPr>
                <w:rFonts w:cs="Arial"/>
                <w:lang w:val="sr-Latn-CS"/>
              </w:rPr>
              <w:t>Izvj</w:t>
            </w:r>
            <w:r>
              <w:rPr>
                <w:rFonts w:cs="Arial"/>
                <w:lang w:val="sr-Latn-CS"/>
              </w:rPr>
              <w:t>eštaji o broju radnih sastanaka,</w:t>
            </w:r>
          </w:p>
          <w:p w:rsidR="00414A68" w:rsidRPr="00BA4F90" w:rsidRDefault="00414A68" w:rsidP="00414A68">
            <w:pPr>
              <w:spacing w:after="0" w:line="247" w:lineRule="auto"/>
              <w:rPr>
                <w:rFonts w:cs="Arial"/>
                <w:lang w:val="sr-Latn-CS"/>
              </w:rPr>
            </w:pPr>
            <w:r>
              <w:rPr>
                <w:rFonts w:cs="Arial"/>
                <w:lang w:val="sr-Latn-CS"/>
              </w:rPr>
              <w:t xml:space="preserve">Izvještaji o razmjeni </w:t>
            </w:r>
            <w:r w:rsidRPr="00BA4F90">
              <w:rPr>
                <w:rFonts w:cs="Arial"/>
                <w:lang w:val="sr-Latn-CS"/>
              </w:rPr>
              <w:t>informacija.</w:t>
            </w:r>
          </w:p>
        </w:tc>
      </w:tr>
    </w:tbl>
    <w:p w:rsidR="00414A68" w:rsidRDefault="00414A68" w:rsidP="00414A68"/>
    <w:p w:rsidR="00414A68" w:rsidRDefault="00414A68" w:rsidP="00414A68"/>
    <w:p w:rsidR="00414A68" w:rsidRDefault="00414A68" w:rsidP="00414A68"/>
    <w:p w:rsidR="00414A68" w:rsidRDefault="00414A68" w:rsidP="00414A68"/>
    <w:p w:rsidR="00414A68" w:rsidRDefault="00414A68" w:rsidP="00414A68"/>
    <w:p w:rsidR="00414A68" w:rsidRDefault="00414A68" w:rsidP="00414A68"/>
    <w:p w:rsidR="00414A68" w:rsidRDefault="00414A68" w:rsidP="00414A68"/>
    <w:p w:rsidR="00414A68" w:rsidRDefault="00414A68" w:rsidP="00414A68"/>
    <w:p w:rsidR="00414A68" w:rsidRDefault="00414A68" w:rsidP="00414A68"/>
    <w:p w:rsidR="00414A68" w:rsidRDefault="00414A68" w:rsidP="00414A68"/>
    <w:p w:rsidR="00414A68" w:rsidRDefault="00414A68" w:rsidP="00414A68"/>
    <w:p w:rsidR="00414A68" w:rsidRPr="00E24C62" w:rsidRDefault="00414A68" w:rsidP="00414A68">
      <w:pPr>
        <w:shd w:val="clear" w:color="auto" w:fill="DBE5F1" w:themeFill="accent1" w:themeFillTint="33"/>
        <w:spacing w:after="0"/>
        <w:rPr>
          <w:b/>
          <w:sz w:val="24"/>
          <w:szCs w:val="24"/>
          <w:lang w:val="sr-Latn-CS"/>
        </w:rPr>
      </w:pPr>
      <w:r>
        <w:rPr>
          <w:b/>
          <w:sz w:val="24"/>
          <w:szCs w:val="24"/>
          <w:lang w:val="sr-Latn-CS"/>
        </w:rPr>
        <w:lastRenderedPageBreak/>
        <w:t>1.3</w:t>
      </w:r>
      <w:r w:rsidRPr="00E24C62">
        <w:rPr>
          <w:b/>
          <w:sz w:val="24"/>
          <w:szCs w:val="24"/>
          <w:lang w:val="sr-Latn-CS"/>
        </w:rPr>
        <w:t>. READMISIJA NEZAKONITIH MIGRANATA</w:t>
      </w:r>
    </w:p>
    <w:p w:rsidR="00414A68" w:rsidRPr="001049DE" w:rsidRDefault="00414A68" w:rsidP="00414A68">
      <w:pPr>
        <w:spacing w:after="0"/>
        <w:rPr>
          <w:sz w:val="18"/>
          <w:szCs w:val="24"/>
          <w:lang w:val="sr-Latn-CS"/>
        </w:rPr>
      </w:pP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2"/>
        <w:gridCol w:w="3278"/>
        <w:gridCol w:w="1800"/>
        <w:gridCol w:w="1710"/>
        <w:gridCol w:w="2070"/>
        <w:gridCol w:w="2340"/>
        <w:gridCol w:w="2340"/>
      </w:tblGrid>
      <w:tr w:rsidR="00414A68" w:rsidRPr="00C15117" w:rsidTr="00414A68">
        <w:tc>
          <w:tcPr>
            <w:tcW w:w="14310" w:type="dxa"/>
            <w:gridSpan w:val="8"/>
            <w:shd w:val="clear" w:color="auto" w:fill="DBE5F1"/>
          </w:tcPr>
          <w:p w:rsidR="00414A68" w:rsidRPr="00A94FA3" w:rsidRDefault="00414A68" w:rsidP="00414A68">
            <w:pPr>
              <w:spacing w:after="0" w:line="264" w:lineRule="auto"/>
              <w:jc w:val="center"/>
              <w:rPr>
                <w:b/>
                <w:color w:val="000000" w:themeColor="text1"/>
                <w:lang w:val="sr-Latn-CS"/>
              </w:rPr>
            </w:pPr>
            <w:r w:rsidRPr="00A94FA3">
              <w:rPr>
                <w:b/>
                <w:color w:val="000000" w:themeColor="text1"/>
                <w:lang w:val="sr-Latn-CS"/>
              </w:rPr>
              <w:t>TRENUTNO STANJE</w:t>
            </w:r>
          </w:p>
          <w:p w:rsidR="00414A68" w:rsidRDefault="00414A68" w:rsidP="00414A68">
            <w:pPr>
              <w:spacing w:after="0" w:line="264" w:lineRule="auto"/>
              <w:rPr>
                <w:rFonts w:cs="Arial"/>
                <w:lang w:val="de-DE"/>
              </w:rPr>
            </w:pPr>
            <w:r w:rsidRPr="00A94FA3">
              <w:rPr>
                <w:rFonts w:cs="Arial"/>
                <w:color w:val="000000" w:themeColor="text1"/>
                <w:lang w:val="sr-Latn-CS"/>
              </w:rPr>
              <w:t>Sporazum između Republike Crne Gore i Evropske Zajednice o readmisiji potpisan je 18. septembra 2007. godine. Na osnovu člana 19 Sporazuma, zaključeni su Implementacioni protokoli sa Republikom Slovenijom, Maltom, Republikom Austrijom, Bugarskom, Republikom Češkom, Republikom Njemačkom, Državama Beneluksa i Slovačkom Republikom.</w:t>
            </w:r>
            <w:r>
              <w:rPr>
                <w:rFonts w:cs="Arial"/>
                <w:color w:val="000000" w:themeColor="text1"/>
                <w:lang w:val="sr-Latn-CS"/>
              </w:rPr>
              <w:t xml:space="preserve"> </w:t>
            </w:r>
            <w:r w:rsidRPr="00971CFD">
              <w:rPr>
                <w:rFonts w:cs="Arial"/>
                <w:lang w:val="de-DE"/>
              </w:rPr>
              <w:t>Na pregovo</w:t>
            </w:r>
            <w:r>
              <w:rPr>
                <w:rFonts w:cs="Arial"/>
                <w:lang w:val="de-DE"/>
              </w:rPr>
              <w:t>rima u Podgorici, održanim 09. i</w:t>
            </w:r>
            <w:r w:rsidRPr="00971CFD">
              <w:rPr>
                <w:rFonts w:cs="Arial"/>
                <w:lang w:val="de-DE"/>
              </w:rPr>
              <w:t xml:space="preserve"> 10. aprila 2013. godine, delegacije Crne Gore i Republike Estonije su usaglasile tekst Implementacionog protokola</w:t>
            </w:r>
            <w:r>
              <w:rPr>
                <w:rFonts w:cs="Arial"/>
                <w:lang w:val="de-DE"/>
              </w:rPr>
              <w:t>.</w:t>
            </w:r>
          </w:p>
          <w:p w:rsidR="00414A68" w:rsidRPr="00910CB8" w:rsidRDefault="00414A68" w:rsidP="00414A68">
            <w:pPr>
              <w:spacing w:after="0" w:line="264" w:lineRule="auto"/>
              <w:rPr>
                <w:rFonts w:cs="Arial"/>
                <w:sz w:val="12"/>
                <w:lang w:val="de-DE"/>
              </w:rPr>
            </w:pPr>
          </w:p>
          <w:p w:rsidR="00414A68" w:rsidRPr="00A94FA3" w:rsidRDefault="00414A68" w:rsidP="00414A68">
            <w:pPr>
              <w:spacing w:after="0" w:line="264" w:lineRule="auto"/>
              <w:jc w:val="both"/>
              <w:rPr>
                <w:color w:val="000000" w:themeColor="text1"/>
                <w:lang w:val="sr-Latn-CS"/>
              </w:rPr>
            </w:pPr>
            <w:r w:rsidRPr="00A94FA3">
              <w:rPr>
                <w:color w:val="000000" w:themeColor="text1"/>
                <w:lang w:val="sr-Latn-CS"/>
              </w:rPr>
              <w:t>Crna Gora ima zaključene sporazume o readmisiji sa Kraljevinom Norveškom, Švajcarskom Konfederacijom, Republikom Hrvatskom, Bosnom I Hercegovinom, Republikom Albanijom, Republikom Kosovo, Republikom Makedonijom I Republikom Moldavijom.</w:t>
            </w:r>
          </w:p>
          <w:p w:rsidR="00414A68" w:rsidRPr="008F1F2B" w:rsidRDefault="00414A68" w:rsidP="00414A68">
            <w:pPr>
              <w:spacing w:after="0" w:line="264" w:lineRule="auto"/>
              <w:jc w:val="both"/>
              <w:rPr>
                <w:lang w:val="sr-Latn-CS"/>
              </w:rPr>
            </w:pPr>
            <w:r w:rsidRPr="008F1F2B">
              <w:rPr>
                <w:lang w:val="sr-Latn-CS"/>
              </w:rPr>
              <w:t>Sporazum o readmisiji sa Republikom Srbijom je potpisan 12. aprila 2013. godine u Beogradu.</w:t>
            </w:r>
          </w:p>
          <w:p w:rsidR="00414A68" w:rsidRPr="008F1F2B" w:rsidRDefault="00414A68" w:rsidP="00414A68">
            <w:pPr>
              <w:spacing w:after="0" w:line="264" w:lineRule="auto"/>
              <w:jc w:val="both"/>
              <w:rPr>
                <w:lang w:val="sr-Latn-CS"/>
              </w:rPr>
            </w:pPr>
            <w:r w:rsidRPr="008F1F2B">
              <w:rPr>
                <w:lang w:val="sr-Latn-CS"/>
              </w:rPr>
              <w:t>Sporazum o readmisiji sa Republikom Turskom je potpisan 18. aprila 2013. godine u Istanbulu.</w:t>
            </w:r>
          </w:p>
          <w:p w:rsidR="00414A68" w:rsidRDefault="00414A68" w:rsidP="00414A68">
            <w:pPr>
              <w:spacing w:after="0" w:line="264" w:lineRule="auto"/>
              <w:jc w:val="both"/>
              <w:rPr>
                <w:color w:val="000000" w:themeColor="text1"/>
                <w:lang w:val="sr-Latn-CS"/>
              </w:rPr>
            </w:pPr>
            <w:r w:rsidRPr="00A94FA3">
              <w:rPr>
                <w:color w:val="000000" w:themeColor="text1"/>
                <w:lang w:val="sr-Latn-CS"/>
              </w:rPr>
              <w:t>Započeti su pregovori o zaključivanju Sporazuma o re</w:t>
            </w:r>
            <w:r>
              <w:rPr>
                <w:color w:val="000000" w:themeColor="text1"/>
                <w:lang w:val="sr-Latn-CS"/>
              </w:rPr>
              <w:t>admisiji sa</w:t>
            </w:r>
            <w:r w:rsidRPr="00A94FA3">
              <w:rPr>
                <w:color w:val="000000" w:themeColor="text1"/>
                <w:lang w:val="sr-Latn-CS"/>
              </w:rPr>
              <w:t xml:space="preserve"> Ruskom Federacijom.</w:t>
            </w:r>
          </w:p>
          <w:p w:rsidR="00414A68" w:rsidRDefault="00414A68" w:rsidP="00414A68">
            <w:pPr>
              <w:spacing w:after="0" w:line="264" w:lineRule="auto"/>
              <w:jc w:val="both"/>
              <w:rPr>
                <w:color w:val="000000" w:themeColor="text1"/>
                <w:lang w:val="sr-Latn-CS"/>
              </w:rPr>
            </w:pPr>
            <w:r>
              <w:rPr>
                <w:color w:val="000000" w:themeColor="text1"/>
                <w:lang w:val="sr-Latn-CS"/>
              </w:rPr>
              <w:t>Iz navedenog je evidentno da je Preporuka broj 5 iz Skrining izvještaja u potupunosti realizovana.</w:t>
            </w:r>
          </w:p>
          <w:p w:rsidR="00414A68" w:rsidRPr="00910CB8" w:rsidRDefault="00414A68" w:rsidP="00414A68">
            <w:pPr>
              <w:spacing w:after="0" w:line="264" w:lineRule="auto"/>
              <w:jc w:val="both"/>
              <w:rPr>
                <w:color w:val="000000" w:themeColor="text1"/>
                <w:sz w:val="14"/>
                <w:lang w:val="sr-Latn-CS"/>
              </w:rPr>
            </w:pPr>
          </w:p>
          <w:p w:rsidR="00414A68" w:rsidRDefault="00414A68" w:rsidP="00414A68">
            <w:pPr>
              <w:tabs>
                <w:tab w:val="left" w:pos="0"/>
                <w:tab w:val="left" w:pos="720"/>
              </w:tabs>
              <w:spacing w:after="0" w:line="264" w:lineRule="auto"/>
              <w:jc w:val="both"/>
              <w:rPr>
                <w:color w:val="000000" w:themeColor="text1"/>
                <w:lang w:val="hr-HR"/>
              </w:rPr>
            </w:pPr>
            <w:r w:rsidRPr="00A94FA3">
              <w:rPr>
                <w:rFonts w:cs="Arial"/>
                <w:color w:val="000000" w:themeColor="text1"/>
                <w:lang w:val="hr-HR"/>
              </w:rPr>
              <w:t xml:space="preserve">Vlada Crne Gore je 2011. godine donijela </w:t>
            </w:r>
            <w:r w:rsidRPr="00412A51">
              <w:rPr>
                <w:rFonts w:cs="Arial"/>
                <w:color w:val="000000" w:themeColor="text1"/>
                <w:lang w:val="sr-Latn-CS"/>
              </w:rPr>
              <w:t>Strategiju</w:t>
            </w:r>
            <w:r w:rsidRPr="00A94FA3">
              <w:rPr>
                <w:rFonts w:cs="Arial"/>
                <w:color w:val="000000" w:themeColor="text1"/>
                <w:lang w:val="hr-HR"/>
              </w:rPr>
              <w:t xml:space="preserve"> </w:t>
            </w:r>
            <w:r w:rsidRPr="00412A51">
              <w:rPr>
                <w:rFonts w:cs="Arial"/>
                <w:color w:val="000000" w:themeColor="text1"/>
                <w:lang w:val="sr-Latn-CS"/>
              </w:rPr>
              <w:t>reintegracije</w:t>
            </w:r>
            <w:r w:rsidRPr="00A94FA3">
              <w:rPr>
                <w:rFonts w:cs="Arial"/>
                <w:color w:val="000000" w:themeColor="text1"/>
                <w:lang w:val="hr-HR"/>
              </w:rPr>
              <w:t xml:space="preserve"> </w:t>
            </w:r>
            <w:r w:rsidRPr="00412A51">
              <w:rPr>
                <w:rFonts w:cs="Arial"/>
                <w:color w:val="000000" w:themeColor="text1"/>
                <w:lang w:val="sr-Latn-CS"/>
              </w:rPr>
              <w:t>lica</w:t>
            </w:r>
            <w:r w:rsidRPr="00A94FA3">
              <w:rPr>
                <w:rFonts w:cs="Arial"/>
                <w:color w:val="000000" w:themeColor="text1"/>
                <w:lang w:val="hr-HR"/>
              </w:rPr>
              <w:t xml:space="preserve"> </w:t>
            </w:r>
            <w:r w:rsidRPr="00412A51">
              <w:rPr>
                <w:rFonts w:cs="Arial"/>
                <w:color w:val="000000" w:themeColor="text1"/>
                <w:lang w:val="sr-Latn-CS"/>
              </w:rPr>
              <w:t>vra</w:t>
            </w:r>
            <w:r w:rsidRPr="00A94FA3">
              <w:rPr>
                <w:rFonts w:cs="Arial"/>
                <w:color w:val="000000" w:themeColor="text1"/>
                <w:lang w:val="hr-HR"/>
              </w:rPr>
              <w:t>ć</w:t>
            </w:r>
            <w:r w:rsidRPr="00412A51">
              <w:rPr>
                <w:rFonts w:cs="Arial"/>
                <w:color w:val="000000" w:themeColor="text1"/>
                <w:lang w:val="sr-Latn-CS"/>
              </w:rPr>
              <w:t>enih</w:t>
            </w:r>
            <w:r w:rsidRPr="00A94FA3">
              <w:rPr>
                <w:rFonts w:cs="Arial"/>
                <w:color w:val="000000" w:themeColor="text1"/>
                <w:lang w:val="hr-HR"/>
              </w:rPr>
              <w:t xml:space="preserve"> </w:t>
            </w:r>
            <w:r w:rsidRPr="00412A51">
              <w:rPr>
                <w:rFonts w:cs="Arial"/>
                <w:color w:val="000000" w:themeColor="text1"/>
                <w:lang w:val="sr-Latn-CS"/>
              </w:rPr>
              <w:t>na</w:t>
            </w:r>
            <w:r w:rsidRPr="00A94FA3">
              <w:rPr>
                <w:rFonts w:cs="Arial"/>
                <w:color w:val="000000" w:themeColor="text1"/>
                <w:lang w:val="hr-HR"/>
              </w:rPr>
              <w:t xml:space="preserve"> </w:t>
            </w:r>
            <w:r w:rsidRPr="00412A51">
              <w:rPr>
                <w:rFonts w:cs="Arial"/>
                <w:color w:val="000000" w:themeColor="text1"/>
                <w:lang w:val="sr-Latn-CS"/>
              </w:rPr>
              <w:t>osnovu</w:t>
            </w:r>
            <w:r w:rsidRPr="00A94FA3">
              <w:rPr>
                <w:rFonts w:cs="Arial"/>
                <w:color w:val="000000" w:themeColor="text1"/>
                <w:lang w:val="hr-HR"/>
              </w:rPr>
              <w:t xml:space="preserve"> </w:t>
            </w:r>
            <w:r w:rsidRPr="00412A51">
              <w:rPr>
                <w:rFonts w:cs="Arial"/>
                <w:color w:val="000000" w:themeColor="text1"/>
                <w:lang w:val="sr-Latn-CS"/>
              </w:rPr>
              <w:t>sporazuma</w:t>
            </w:r>
            <w:r w:rsidRPr="00A94FA3">
              <w:rPr>
                <w:rFonts w:cs="Arial"/>
                <w:color w:val="000000" w:themeColor="text1"/>
                <w:lang w:val="hr-HR"/>
              </w:rPr>
              <w:t xml:space="preserve"> </w:t>
            </w:r>
            <w:r w:rsidRPr="00412A51">
              <w:rPr>
                <w:rFonts w:cs="Arial"/>
                <w:color w:val="000000" w:themeColor="text1"/>
                <w:lang w:val="sr-Latn-CS"/>
              </w:rPr>
              <w:t>o</w:t>
            </w:r>
            <w:r w:rsidRPr="00A94FA3">
              <w:rPr>
                <w:rFonts w:cs="Arial"/>
                <w:color w:val="000000" w:themeColor="text1"/>
                <w:lang w:val="hr-HR"/>
              </w:rPr>
              <w:t xml:space="preserve"> </w:t>
            </w:r>
            <w:r w:rsidRPr="00412A51">
              <w:rPr>
                <w:rFonts w:cs="Arial"/>
                <w:color w:val="000000" w:themeColor="text1"/>
                <w:lang w:val="sr-Latn-CS"/>
              </w:rPr>
              <w:t>readmisiji</w:t>
            </w:r>
            <w:r w:rsidRPr="00A94FA3">
              <w:rPr>
                <w:rFonts w:cs="Arial"/>
                <w:color w:val="000000" w:themeColor="text1"/>
                <w:lang w:val="hr-HR"/>
              </w:rPr>
              <w:t xml:space="preserve"> </w:t>
            </w:r>
            <w:r w:rsidRPr="00412A51">
              <w:rPr>
                <w:rFonts w:cs="Arial"/>
                <w:color w:val="000000" w:themeColor="text1"/>
                <w:lang w:val="sr-Latn-CS"/>
              </w:rPr>
              <w:t>za</w:t>
            </w:r>
            <w:r w:rsidRPr="00A94FA3">
              <w:rPr>
                <w:rFonts w:cs="Arial"/>
                <w:color w:val="000000" w:themeColor="text1"/>
                <w:lang w:val="hr-HR"/>
              </w:rPr>
              <w:t xml:space="preserve"> </w:t>
            </w:r>
            <w:r w:rsidRPr="00412A51">
              <w:rPr>
                <w:rFonts w:cs="Arial"/>
                <w:color w:val="000000" w:themeColor="text1"/>
                <w:lang w:val="sr-Latn-CS"/>
              </w:rPr>
              <w:t>period</w:t>
            </w:r>
            <w:r w:rsidRPr="00A94FA3">
              <w:rPr>
                <w:rFonts w:cs="Arial"/>
                <w:color w:val="000000" w:themeColor="text1"/>
                <w:lang w:val="hr-HR"/>
              </w:rPr>
              <w:t xml:space="preserve"> 2011-2015. </w:t>
            </w:r>
            <w:r w:rsidRPr="00412A51">
              <w:rPr>
                <w:rFonts w:cs="Arial"/>
                <w:color w:val="000000" w:themeColor="text1"/>
                <w:lang w:val="sr-Latn-CS"/>
              </w:rPr>
              <w:t>godina</w:t>
            </w:r>
            <w:r w:rsidRPr="00A94FA3">
              <w:rPr>
                <w:rFonts w:cs="Arial"/>
                <w:color w:val="000000" w:themeColor="text1"/>
                <w:lang w:val="hr-HR"/>
              </w:rPr>
              <w:t xml:space="preserve">, kao i Akcioni plan za implementaciju Strategije za 2011. i 2012. </w:t>
            </w:r>
            <w:r>
              <w:rPr>
                <w:rFonts w:cs="Arial"/>
                <w:color w:val="000000" w:themeColor="text1"/>
                <w:lang w:val="hr-HR"/>
              </w:rPr>
              <w:t>g</w:t>
            </w:r>
            <w:r w:rsidRPr="00A94FA3">
              <w:rPr>
                <w:rFonts w:cs="Arial"/>
                <w:color w:val="000000" w:themeColor="text1"/>
                <w:lang w:val="hr-HR"/>
              </w:rPr>
              <w:t>odinu. Dono</w:t>
            </w:r>
            <w:r w:rsidRPr="00A94FA3">
              <w:rPr>
                <w:rFonts w:cs="Arial"/>
                <w:color w:val="000000" w:themeColor="text1"/>
                <w:lang w:val="sr-Latn-CS"/>
              </w:rPr>
              <w:t xml:space="preserve">šenje Strategije i Akcionog plana bilo je rezultat </w:t>
            </w:r>
            <w:r w:rsidRPr="00A94FA3">
              <w:rPr>
                <w:color w:val="000000" w:themeColor="text1"/>
                <w:lang w:val="fr-BE"/>
              </w:rPr>
              <w:t>IPA</w:t>
            </w:r>
            <w:r w:rsidRPr="00A94FA3">
              <w:rPr>
                <w:color w:val="000000" w:themeColor="text1"/>
                <w:lang w:val="hr-HR"/>
              </w:rPr>
              <w:t xml:space="preserve"> </w:t>
            </w:r>
            <w:r w:rsidRPr="00A94FA3">
              <w:rPr>
                <w:color w:val="000000" w:themeColor="text1"/>
                <w:lang w:val="fr-BE"/>
              </w:rPr>
              <w:t>projekta</w:t>
            </w:r>
            <w:r w:rsidRPr="00A94FA3">
              <w:rPr>
                <w:color w:val="000000" w:themeColor="text1"/>
                <w:lang w:val="hr-HR"/>
              </w:rPr>
              <w:t xml:space="preserve"> </w:t>
            </w:r>
            <w:r w:rsidRPr="00A94FA3">
              <w:rPr>
                <w:color w:val="000000" w:themeColor="text1"/>
                <w:lang w:val="sr-Latn-CS"/>
              </w:rPr>
              <w:t>“Podrška upravljanju migracijama u Crnoj Gori”, i ovi dokumenti su pripremljeni u saradnji sa</w:t>
            </w:r>
            <w:r w:rsidRPr="00A94FA3">
              <w:rPr>
                <w:color w:val="000000" w:themeColor="text1"/>
                <w:lang w:val="hr-HR"/>
              </w:rPr>
              <w:t xml:space="preserve"> </w:t>
            </w:r>
            <w:r w:rsidRPr="00A94FA3">
              <w:rPr>
                <w:color w:val="000000" w:themeColor="text1"/>
                <w:lang w:val="fr-BE"/>
              </w:rPr>
              <w:t>Me</w:t>
            </w:r>
            <w:r w:rsidRPr="00A94FA3">
              <w:rPr>
                <w:color w:val="000000" w:themeColor="text1"/>
                <w:lang w:val="hr-HR"/>
              </w:rPr>
              <w:t>đ</w:t>
            </w:r>
            <w:r w:rsidRPr="00A94FA3">
              <w:rPr>
                <w:color w:val="000000" w:themeColor="text1"/>
                <w:lang w:val="fr-BE"/>
              </w:rPr>
              <w:t>unarodnom</w:t>
            </w:r>
            <w:r w:rsidRPr="00A94FA3">
              <w:rPr>
                <w:color w:val="000000" w:themeColor="text1"/>
                <w:lang w:val="hr-HR"/>
              </w:rPr>
              <w:t xml:space="preserve"> </w:t>
            </w:r>
            <w:r w:rsidRPr="00A94FA3">
              <w:rPr>
                <w:color w:val="000000" w:themeColor="text1"/>
                <w:lang w:val="fr-BE"/>
              </w:rPr>
              <w:t>organizacijom</w:t>
            </w:r>
            <w:r w:rsidRPr="00A94FA3">
              <w:rPr>
                <w:color w:val="000000" w:themeColor="text1"/>
                <w:lang w:val="hr-HR"/>
              </w:rPr>
              <w:t xml:space="preserve"> </w:t>
            </w:r>
            <w:r w:rsidRPr="00A94FA3">
              <w:rPr>
                <w:color w:val="000000" w:themeColor="text1"/>
                <w:lang w:val="fr-BE"/>
              </w:rPr>
              <w:t>za</w:t>
            </w:r>
            <w:r w:rsidRPr="00A94FA3">
              <w:rPr>
                <w:color w:val="000000" w:themeColor="text1"/>
                <w:lang w:val="hr-HR"/>
              </w:rPr>
              <w:t xml:space="preserve"> </w:t>
            </w:r>
            <w:r w:rsidRPr="00A94FA3">
              <w:rPr>
                <w:color w:val="000000" w:themeColor="text1"/>
                <w:lang w:val="fr-BE"/>
              </w:rPr>
              <w:t>migracije</w:t>
            </w:r>
            <w:r w:rsidRPr="00A94FA3">
              <w:rPr>
                <w:color w:val="000000" w:themeColor="text1"/>
                <w:lang w:val="hr-HR"/>
              </w:rPr>
              <w:t xml:space="preserve"> (</w:t>
            </w:r>
            <w:r w:rsidRPr="00A94FA3">
              <w:rPr>
                <w:color w:val="000000" w:themeColor="text1"/>
                <w:lang w:val="fr-BE"/>
              </w:rPr>
              <w:t>IOM</w:t>
            </w:r>
            <w:r w:rsidRPr="00A94FA3">
              <w:rPr>
                <w:color w:val="000000" w:themeColor="text1"/>
                <w:lang w:val="hr-HR"/>
              </w:rPr>
              <w:t xml:space="preserve">) i međunarodnim ekspertom angažovanim u okviru projekta. </w:t>
            </w:r>
          </w:p>
          <w:p w:rsidR="00414A68" w:rsidRPr="00910CB8" w:rsidRDefault="00414A68" w:rsidP="00414A68">
            <w:pPr>
              <w:tabs>
                <w:tab w:val="left" w:pos="0"/>
                <w:tab w:val="left" w:pos="720"/>
              </w:tabs>
              <w:spacing w:after="0" w:line="264" w:lineRule="auto"/>
              <w:jc w:val="both"/>
              <w:rPr>
                <w:color w:val="000000" w:themeColor="text1"/>
                <w:sz w:val="12"/>
                <w:lang w:val="hr-HR"/>
              </w:rPr>
            </w:pPr>
          </w:p>
          <w:p w:rsidR="00414A68" w:rsidRDefault="00414A68" w:rsidP="00414A68">
            <w:pPr>
              <w:tabs>
                <w:tab w:val="left" w:pos="0"/>
                <w:tab w:val="left" w:pos="720"/>
              </w:tabs>
              <w:spacing w:after="0" w:line="264" w:lineRule="auto"/>
              <w:jc w:val="both"/>
              <w:rPr>
                <w:lang w:val="hr-HR"/>
              </w:rPr>
            </w:pPr>
            <w:r w:rsidRPr="008F1F2B">
              <w:rPr>
                <w:lang w:val="fr-BE"/>
              </w:rPr>
              <w:t>Vlada</w:t>
            </w:r>
            <w:r w:rsidRPr="008F1F2B">
              <w:rPr>
                <w:lang w:val="hr-HR"/>
              </w:rPr>
              <w:t xml:space="preserve"> </w:t>
            </w:r>
            <w:r w:rsidRPr="008F1F2B">
              <w:rPr>
                <w:lang w:val="fr-BE"/>
              </w:rPr>
              <w:t>Crne</w:t>
            </w:r>
            <w:r w:rsidRPr="008F1F2B">
              <w:rPr>
                <w:lang w:val="hr-HR"/>
              </w:rPr>
              <w:t xml:space="preserve"> </w:t>
            </w:r>
            <w:r w:rsidRPr="008F1F2B">
              <w:rPr>
                <w:lang w:val="fr-BE"/>
              </w:rPr>
              <w:t>Gore</w:t>
            </w:r>
            <w:r w:rsidRPr="008F1F2B">
              <w:rPr>
                <w:lang w:val="hr-HR"/>
              </w:rPr>
              <w:t xml:space="preserve">, </w:t>
            </w:r>
            <w:r w:rsidRPr="008F1F2B">
              <w:rPr>
                <w:lang w:val="fr-BE"/>
              </w:rPr>
              <w:t>na</w:t>
            </w:r>
            <w:r w:rsidRPr="008F1F2B">
              <w:rPr>
                <w:lang w:val="hr-HR"/>
              </w:rPr>
              <w:t xml:space="preserve"> </w:t>
            </w:r>
            <w:r w:rsidRPr="008F1F2B">
              <w:rPr>
                <w:lang w:val="fr-BE"/>
              </w:rPr>
              <w:t>sjednici</w:t>
            </w:r>
            <w:r w:rsidRPr="008F1F2B">
              <w:rPr>
                <w:lang w:val="hr-HR"/>
              </w:rPr>
              <w:t xml:space="preserve"> od 11. aprila,</w:t>
            </w:r>
            <w:r w:rsidRPr="008F1F2B">
              <w:rPr>
                <w:lang w:val="sr-Latn-CS"/>
              </w:rPr>
              <w:t xml:space="preserve"> donijela je </w:t>
            </w:r>
            <w:r w:rsidRPr="008F1F2B">
              <w:rPr>
                <w:lang w:val="fr-BE"/>
              </w:rPr>
              <w:t>novi</w:t>
            </w:r>
            <w:r w:rsidRPr="008F1F2B">
              <w:rPr>
                <w:lang w:val="hr-HR"/>
              </w:rPr>
              <w:t xml:space="preserve"> </w:t>
            </w:r>
            <w:r w:rsidRPr="008F1F2B">
              <w:rPr>
                <w:lang w:val="fr-BE"/>
              </w:rPr>
              <w:t>Akcioni</w:t>
            </w:r>
            <w:r w:rsidRPr="008F1F2B">
              <w:rPr>
                <w:lang w:val="hr-HR"/>
              </w:rPr>
              <w:t xml:space="preserve"> </w:t>
            </w:r>
            <w:r w:rsidRPr="008F1F2B">
              <w:rPr>
                <w:lang w:val="fr-BE"/>
              </w:rPr>
              <w:t>plan</w:t>
            </w:r>
            <w:r w:rsidRPr="008F1F2B">
              <w:rPr>
                <w:lang w:val="hr-HR"/>
              </w:rPr>
              <w:t xml:space="preserve"> </w:t>
            </w:r>
            <w:r w:rsidRPr="008F1F2B">
              <w:rPr>
                <w:rFonts w:cs="Arial"/>
                <w:lang w:val="hr-HR"/>
              </w:rPr>
              <w:t>za implementaciju Strategije</w:t>
            </w:r>
            <w:r w:rsidRPr="008F1F2B">
              <w:rPr>
                <w:lang w:val="hr-HR"/>
              </w:rPr>
              <w:t xml:space="preserve"> </w:t>
            </w:r>
            <w:r w:rsidRPr="008F1F2B">
              <w:rPr>
                <w:lang w:val="fr-BE"/>
              </w:rPr>
              <w:t>za</w:t>
            </w:r>
            <w:r w:rsidRPr="008F1F2B">
              <w:rPr>
                <w:lang w:val="hr-HR"/>
              </w:rPr>
              <w:t xml:space="preserve"> 2013. </w:t>
            </w:r>
            <w:r w:rsidRPr="008F1F2B">
              <w:rPr>
                <w:lang w:val="fr-BE"/>
              </w:rPr>
              <w:t>i</w:t>
            </w:r>
            <w:r w:rsidRPr="008F1F2B">
              <w:rPr>
                <w:lang w:val="hr-HR"/>
              </w:rPr>
              <w:t xml:space="preserve"> 2014. </w:t>
            </w:r>
            <w:r>
              <w:rPr>
                <w:lang w:val="fr-BE"/>
              </w:rPr>
              <w:t>g</w:t>
            </w:r>
            <w:r w:rsidRPr="008F1F2B">
              <w:rPr>
                <w:lang w:val="fr-BE"/>
              </w:rPr>
              <w:t>odinu</w:t>
            </w:r>
            <w:r>
              <w:rPr>
                <w:lang w:val="fr-BE"/>
              </w:rPr>
              <w:t xml:space="preserve"> (link: www.mup.gov.me)</w:t>
            </w:r>
            <w:r w:rsidRPr="008F1F2B">
              <w:rPr>
                <w:lang w:val="hr-HR"/>
              </w:rPr>
              <w:t>.</w:t>
            </w:r>
          </w:p>
          <w:p w:rsidR="00414A68" w:rsidRPr="00910CB8" w:rsidRDefault="00414A68" w:rsidP="00414A68">
            <w:pPr>
              <w:tabs>
                <w:tab w:val="left" w:pos="0"/>
                <w:tab w:val="left" w:pos="720"/>
              </w:tabs>
              <w:spacing w:after="0" w:line="264" w:lineRule="auto"/>
              <w:jc w:val="both"/>
              <w:rPr>
                <w:sz w:val="12"/>
                <w:lang w:val="hr-HR"/>
              </w:rPr>
            </w:pPr>
          </w:p>
          <w:p w:rsidR="00414A68" w:rsidRPr="00910CB8" w:rsidRDefault="00414A68" w:rsidP="00414A68">
            <w:pPr>
              <w:spacing w:after="0" w:line="264" w:lineRule="auto"/>
              <w:jc w:val="both"/>
              <w:rPr>
                <w:i/>
                <w:color w:val="000000"/>
                <w:lang w:val="sr-Latn-CS"/>
              </w:rPr>
            </w:pPr>
            <w:r>
              <w:rPr>
                <w:i/>
                <w:lang w:val="hr-HR"/>
              </w:rPr>
              <w:t>Napomena:</w:t>
            </w:r>
            <w:r>
              <w:rPr>
                <w:i/>
                <w:lang w:val="sr-Latn-CS"/>
              </w:rPr>
              <w:t xml:space="preserve"> </w:t>
            </w:r>
            <w:r w:rsidRPr="00C15117">
              <w:rPr>
                <w:i/>
                <w:color w:val="000000"/>
                <w:lang w:val="sr-Latn-CS"/>
              </w:rPr>
              <w:t>Generalnom direktoratu za unutrašnje poslove (DG HOME)</w:t>
            </w:r>
            <w:r>
              <w:rPr>
                <w:i/>
                <w:color w:val="000000"/>
                <w:lang w:val="sr-Latn-CS"/>
              </w:rPr>
              <w:t xml:space="preserve"> je dostavljena Informacija o trenutnom stanju u pogledu zaključenih sporazuma o readmisiji Crne Gore sa drugim državama, kao i onih koji su planirani da se zaključe</w:t>
            </w:r>
            <w:r>
              <w:rPr>
                <w:color w:val="000000"/>
                <w:lang w:val="sr-Latn-CS"/>
              </w:rPr>
              <w:t xml:space="preserve">. U saradnji sa DG HOME i u narednom periodu biće zajednički planirana realizacija aktivnosti u ovoj oblasti. </w:t>
            </w:r>
          </w:p>
        </w:tc>
      </w:tr>
      <w:tr w:rsidR="00414A68" w:rsidRPr="00B63304" w:rsidTr="00414A68">
        <w:tc>
          <w:tcPr>
            <w:tcW w:w="14310" w:type="dxa"/>
            <w:gridSpan w:val="8"/>
            <w:shd w:val="clear" w:color="auto" w:fill="0F243E"/>
          </w:tcPr>
          <w:p w:rsidR="00414A68" w:rsidRPr="00A94FA3" w:rsidRDefault="00414A68" w:rsidP="00414A68">
            <w:pPr>
              <w:spacing w:after="0" w:line="264" w:lineRule="auto"/>
              <w:rPr>
                <w:b/>
                <w:color w:val="FFFFFF" w:themeColor="background1"/>
                <w:lang w:val="hr-HR"/>
              </w:rPr>
            </w:pPr>
            <w:r w:rsidRPr="00846692">
              <w:rPr>
                <w:b/>
                <w:color w:val="FFFFFF" w:themeColor="background1"/>
                <w:lang w:val="fr-BE"/>
              </w:rPr>
              <w:t>CILJ</w:t>
            </w:r>
            <w:r w:rsidRPr="00A94FA3">
              <w:rPr>
                <w:b/>
                <w:color w:val="FFFFFF" w:themeColor="background1"/>
                <w:lang w:val="hr-HR"/>
              </w:rPr>
              <w:t>:</w:t>
            </w:r>
          </w:p>
          <w:p w:rsidR="00414A68" w:rsidRPr="00A94FA3" w:rsidRDefault="00414A68" w:rsidP="00414A68">
            <w:pPr>
              <w:spacing w:after="0" w:line="264" w:lineRule="auto"/>
              <w:rPr>
                <w:color w:val="FFFFFF" w:themeColor="background1"/>
                <w:lang w:val="hr-HR"/>
              </w:rPr>
            </w:pPr>
            <w:r w:rsidRPr="00A94FA3">
              <w:rPr>
                <w:rFonts w:cs="Arial"/>
                <w:color w:val="FFFFFF" w:themeColor="background1"/>
                <w:lang w:val="de-DE"/>
              </w:rPr>
              <w:t>Zaključivanje implementacionih</w:t>
            </w:r>
            <w:r>
              <w:rPr>
                <w:rFonts w:cs="Arial"/>
                <w:color w:val="FFFFFF" w:themeColor="background1"/>
                <w:lang w:val="de-DE"/>
              </w:rPr>
              <w:t xml:space="preserve"> </w:t>
            </w:r>
            <w:r w:rsidRPr="00A94FA3">
              <w:rPr>
                <w:rFonts w:cs="Arial"/>
                <w:color w:val="FFFFFF" w:themeColor="background1"/>
                <w:lang w:val="de-DE"/>
              </w:rPr>
              <w:t>protokola sa preostalim državama članicama EU na osnovu člana 19 Sporazuma između Republike Crne Gore i Evropske zajednice o readmisiji (vraćanje i prihvatanje) lica koja su bez dozvole boravka</w:t>
            </w:r>
          </w:p>
        </w:tc>
      </w:tr>
      <w:tr w:rsidR="00414A68" w:rsidRPr="00A90327" w:rsidTr="00414A68">
        <w:tc>
          <w:tcPr>
            <w:tcW w:w="72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Br.</w:t>
            </w:r>
          </w:p>
        </w:tc>
        <w:tc>
          <w:tcPr>
            <w:tcW w:w="3330" w:type="dxa"/>
            <w:gridSpan w:val="2"/>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Mjera / Aktivnost</w:t>
            </w:r>
          </w:p>
        </w:tc>
        <w:tc>
          <w:tcPr>
            <w:tcW w:w="180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 xml:space="preserve">Nadležni organ </w:t>
            </w:r>
          </w:p>
          <w:p w:rsidR="00414A68" w:rsidRPr="00A94FA3" w:rsidRDefault="00414A68" w:rsidP="00414A68">
            <w:pPr>
              <w:spacing w:after="0" w:line="264" w:lineRule="auto"/>
              <w:jc w:val="center"/>
              <w:rPr>
                <w:b/>
                <w:color w:val="000000" w:themeColor="text1"/>
              </w:rPr>
            </w:pPr>
          </w:p>
        </w:tc>
        <w:tc>
          <w:tcPr>
            <w:tcW w:w="171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Rok</w:t>
            </w:r>
          </w:p>
        </w:tc>
        <w:tc>
          <w:tcPr>
            <w:tcW w:w="207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 xml:space="preserve">Potrebna sredstva / </w:t>
            </w:r>
          </w:p>
          <w:p w:rsidR="00414A68" w:rsidRPr="00A94FA3" w:rsidRDefault="00414A68" w:rsidP="00414A68">
            <w:pPr>
              <w:spacing w:after="0" w:line="264" w:lineRule="auto"/>
              <w:jc w:val="center"/>
              <w:rPr>
                <w:b/>
                <w:color w:val="000000" w:themeColor="text1"/>
              </w:rPr>
            </w:pPr>
            <w:r w:rsidRPr="00A94FA3">
              <w:rPr>
                <w:b/>
                <w:color w:val="000000" w:themeColor="text1"/>
              </w:rPr>
              <w:t>Izvor finansiranja</w:t>
            </w:r>
          </w:p>
        </w:tc>
        <w:tc>
          <w:tcPr>
            <w:tcW w:w="2340" w:type="dxa"/>
            <w:shd w:val="clear" w:color="auto" w:fill="C6D9F1" w:themeFill="text2" w:themeFillTint="33"/>
          </w:tcPr>
          <w:p w:rsidR="00414A68" w:rsidRDefault="00414A68" w:rsidP="00414A68">
            <w:pPr>
              <w:spacing w:after="0" w:line="264" w:lineRule="auto"/>
              <w:jc w:val="center"/>
              <w:rPr>
                <w:b/>
                <w:color w:val="000000" w:themeColor="text1"/>
              </w:rPr>
            </w:pPr>
            <w:r w:rsidRPr="00A94FA3">
              <w:rPr>
                <w:b/>
                <w:color w:val="000000" w:themeColor="text1"/>
              </w:rPr>
              <w:t xml:space="preserve">Indikator </w:t>
            </w:r>
          </w:p>
          <w:p w:rsidR="00414A68" w:rsidRPr="00A94FA3" w:rsidRDefault="00414A68" w:rsidP="00414A68">
            <w:pPr>
              <w:spacing w:after="0" w:line="264" w:lineRule="auto"/>
              <w:jc w:val="center"/>
              <w:rPr>
                <w:b/>
                <w:color w:val="000000" w:themeColor="text1"/>
              </w:rPr>
            </w:pPr>
            <w:r>
              <w:rPr>
                <w:b/>
                <w:color w:val="000000" w:themeColor="text1"/>
              </w:rPr>
              <w:t>rezultata</w:t>
            </w:r>
          </w:p>
        </w:tc>
        <w:tc>
          <w:tcPr>
            <w:tcW w:w="2340" w:type="dxa"/>
            <w:shd w:val="clear" w:color="auto" w:fill="C6D9F1" w:themeFill="text2" w:themeFillTint="33"/>
          </w:tcPr>
          <w:p w:rsidR="00414A68" w:rsidRDefault="00414A68" w:rsidP="00414A68">
            <w:pPr>
              <w:spacing w:after="0" w:line="264" w:lineRule="auto"/>
              <w:jc w:val="center"/>
              <w:rPr>
                <w:b/>
                <w:color w:val="000000" w:themeColor="text1"/>
              </w:rPr>
            </w:pPr>
            <w:r w:rsidRPr="00A94FA3">
              <w:rPr>
                <w:b/>
                <w:color w:val="000000" w:themeColor="text1"/>
              </w:rPr>
              <w:t xml:space="preserve">Indikator </w:t>
            </w:r>
          </w:p>
          <w:p w:rsidR="00414A68" w:rsidRPr="00A94FA3" w:rsidRDefault="00414A68" w:rsidP="00414A68">
            <w:pPr>
              <w:spacing w:after="0" w:line="264" w:lineRule="auto"/>
              <w:jc w:val="center"/>
              <w:rPr>
                <w:b/>
                <w:color w:val="000000" w:themeColor="text1"/>
              </w:rPr>
            </w:pPr>
            <w:r w:rsidRPr="00A94FA3">
              <w:rPr>
                <w:b/>
                <w:color w:val="000000" w:themeColor="text1"/>
              </w:rPr>
              <w:t>u</w:t>
            </w:r>
            <w:r>
              <w:rPr>
                <w:b/>
                <w:color w:val="000000" w:themeColor="text1"/>
              </w:rPr>
              <w:t>ticaja</w:t>
            </w:r>
          </w:p>
        </w:tc>
      </w:tr>
      <w:tr w:rsidR="00414A68" w:rsidRPr="00A90327" w:rsidTr="00414A68">
        <w:tc>
          <w:tcPr>
            <w:tcW w:w="720" w:type="dxa"/>
          </w:tcPr>
          <w:p w:rsidR="00414A68" w:rsidRPr="00426D47" w:rsidRDefault="00414A68" w:rsidP="00894F02">
            <w:pPr>
              <w:pStyle w:val="ListParagraph"/>
              <w:numPr>
                <w:ilvl w:val="2"/>
                <w:numId w:val="35"/>
              </w:numPr>
              <w:spacing w:after="0" w:line="264" w:lineRule="auto"/>
              <w:rPr>
                <w:color w:val="000000" w:themeColor="text1"/>
              </w:rPr>
            </w:pPr>
          </w:p>
        </w:tc>
        <w:tc>
          <w:tcPr>
            <w:tcW w:w="3330" w:type="dxa"/>
            <w:gridSpan w:val="2"/>
          </w:tcPr>
          <w:p w:rsidR="00414A68" w:rsidRDefault="00414A68" w:rsidP="00414A68">
            <w:pPr>
              <w:spacing w:after="0" w:line="264" w:lineRule="auto"/>
              <w:rPr>
                <w:rFonts w:cs="Arial"/>
                <w:color w:val="000000" w:themeColor="text1"/>
                <w:lang w:val="de-DE"/>
              </w:rPr>
            </w:pPr>
            <w:r w:rsidRPr="00A94FA3">
              <w:rPr>
                <w:rFonts w:cs="Arial"/>
                <w:color w:val="000000" w:themeColor="text1"/>
                <w:lang w:val="de-DE"/>
              </w:rPr>
              <w:t xml:space="preserve">Iniciranje i vođenje pregovora radi zaključivanja preostalih </w:t>
            </w:r>
            <w:r w:rsidRPr="00A94FA3">
              <w:rPr>
                <w:rFonts w:cs="Arial"/>
                <w:color w:val="000000" w:themeColor="text1"/>
                <w:lang w:val="de-DE"/>
              </w:rPr>
              <w:lastRenderedPageBreak/>
              <w:t>implementacionih protokola sa državama članicama EU</w:t>
            </w:r>
          </w:p>
          <w:p w:rsidR="00414A68" w:rsidRDefault="00414A68" w:rsidP="00414A68">
            <w:pPr>
              <w:spacing w:after="0" w:line="264" w:lineRule="auto"/>
              <w:rPr>
                <w:rFonts w:cs="Arial"/>
                <w:color w:val="000000" w:themeColor="text1"/>
                <w:lang w:val="de-DE"/>
              </w:rPr>
            </w:pPr>
          </w:p>
          <w:p w:rsidR="00414A68" w:rsidRPr="00A94FA3" w:rsidRDefault="00414A68" w:rsidP="00414A68">
            <w:pPr>
              <w:spacing w:after="0" w:line="264" w:lineRule="auto"/>
              <w:rPr>
                <w:rFonts w:cs="Arial"/>
                <w:color w:val="000000" w:themeColor="text1"/>
                <w:lang w:val="de-DE"/>
              </w:rPr>
            </w:pPr>
          </w:p>
        </w:tc>
        <w:tc>
          <w:tcPr>
            <w:tcW w:w="1800" w:type="dxa"/>
          </w:tcPr>
          <w:p w:rsidR="00414A68" w:rsidRPr="00A94FA3" w:rsidRDefault="00414A68" w:rsidP="00414A68">
            <w:pPr>
              <w:spacing w:after="0" w:line="264" w:lineRule="auto"/>
              <w:jc w:val="center"/>
              <w:rPr>
                <w:rFonts w:cs="Arial"/>
                <w:color w:val="000000" w:themeColor="text1"/>
              </w:rPr>
            </w:pPr>
            <w:r>
              <w:rPr>
                <w:rFonts w:cs="Arial"/>
                <w:color w:val="000000" w:themeColor="text1"/>
              </w:rPr>
              <w:lastRenderedPageBreak/>
              <w:t xml:space="preserve">Ministarstvo unutrašnjih </w:t>
            </w:r>
            <w:r>
              <w:rPr>
                <w:rFonts w:cs="Arial"/>
                <w:color w:val="000000" w:themeColor="text1"/>
              </w:rPr>
              <w:lastRenderedPageBreak/>
              <w:t xml:space="preserve">poslova, </w:t>
            </w:r>
          </w:p>
          <w:p w:rsidR="00414A68" w:rsidRPr="00A94FA3" w:rsidRDefault="00414A68" w:rsidP="00414A68">
            <w:pPr>
              <w:spacing w:after="0" w:line="264" w:lineRule="auto"/>
              <w:jc w:val="center"/>
              <w:rPr>
                <w:rFonts w:cs="Arial"/>
                <w:color w:val="000000" w:themeColor="text1"/>
              </w:rPr>
            </w:pPr>
            <w:r>
              <w:rPr>
                <w:rFonts w:cs="Arial"/>
                <w:color w:val="000000" w:themeColor="text1"/>
              </w:rPr>
              <w:t>Ministarstvo vanjskih poslova i evropskih integracija</w:t>
            </w:r>
          </w:p>
          <w:p w:rsidR="00414A68" w:rsidRPr="00A94FA3" w:rsidRDefault="00414A68" w:rsidP="00414A68">
            <w:pPr>
              <w:spacing w:after="0" w:line="264" w:lineRule="auto"/>
              <w:rPr>
                <w:rFonts w:cs="Arial"/>
                <w:color w:val="000000" w:themeColor="text1"/>
              </w:rPr>
            </w:pPr>
          </w:p>
        </w:tc>
        <w:tc>
          <w:tcPr>
            <w:tcW w:w="1710" w:type="dxa"/>
          </w:tcPr>
          <w:p w:rsidR="00414A68" w:rsidRDefault="00414A68" w:rsidP="00414A68">
            <w:pPr>
              <w:spacing w:after="0" w:line="264" w:lineRule="auto"/>
              <w:jc w:val="center"/>
              <w:rPr>
                <w:rFonts w:cs="Arial"/>
                <w:color w:val="000000" w:themeColor="text1"/>
              </w:rPr>
            </w:pPr>
            <w:r>
              <w:rPr>
                <w:rFonts w:cs="Arial"/>
                <w:color w:val="000000" w:themeColor="text1"/>
              </w:rPr>
              <w:lastRenderedPageBreak/>
              <w:t>Druga polovina</w:t>
            </w:r>
          </w:p>
          <w:p w:rsidR="00414A68" w:rsidRPr="00A94FA3" w:rsidRDefault="00414A68" w:rsidP="00414A68">
            <w:pPr>
              <w:spacing w:after="0" w:line="264" w:lineRule="auto"/>
              <w:jc w:val="center"/>
              <w:rPr>
                <w:rFonts w:cs="Arial"/>
                <w:color w:val="000000" w:themeColor="text1"/>
              </w:rPr>
            </w:pPr>
            <w:r w:rsidRPr="00A94FA3">
              <w:rPr>
                <w:rFonts w:cs="Arial"/>
                <w:color w:val="000000" w:themeColor="text1"/>
              </w:rPr>
              <w:t xml:space="preserve"> 2017</w:t>
            </w:r>
          </w:p>
          <w:p w:rsidR="00414A68" w:rsidRPr="00910CB8" w:rsidRDefault="00414A68" w:rsidP="00414A68">
            <w:pPr>
              <w:spacing w:after="0" w:line="264" w:lineRule="auto"/>
              <w:jc w:val="center"/>
              <w:rPr>
                <w:rFonts w:cs="Arial"/>
                <w:i/>
                <w:color w:val="000000" w:themeColor="text1"/>
                <w:lang w:val="sr-Latn-CS"/>
              </w:rPr>
            </w:pPr>
            <w:r w:rsidRPr="00910CB8">
              <w:rPr>
                <w:rFonts w:cs="Arial"/>
                <w:i/>
                <w:color w:val="000000" w:themeColor="text1"/>
                <w:sz w:val="20"/>
              </w:rPr>
              <w:t>(Po</w:t>
            </w:r>
            <w:r w:rsidRPr="00910CB8">
              <w:rPr>
                <w:rFonts w:cs="Arial"/>
                <w:i/>
                <w:color w:val="000000" w:themeColor="text1"/>
                <w:sz w:val="20"/>
                <w:lang w:val="sr-Latn-CS"/>
              </w:rPr>
              <w:t xml:space="preserve">četkom svake </w:t>
            </w:r>
            <w:r w:rsidRPr="00910CB8">
              <w:rPr>
                <w:rFonts w:cs="Arial"/>
                <w:i/>
                <w:color w:val="000000" w:themeColor="text1"/>
                <w:sz w:val="20"/>
                <w:lang w:val="sr-Latn-CS"/>
              </w:rPr>
              <w:lastRenderedPageBreak/>
              <w:t>godine nadležni crnogorski organi će inicirati pregovore za potpisivanje implementacionih protokola prema pet država članica)</w:t>
            </w:r>
          </w:p>
        </w:tc>
        <w:tc>
          <w:tcPr>
            <w:tcW w:w="2070" w:type="dxa"/>
          </w:tcPr>
          <w:p w:rsidR="00414A68" w:rsidRPr="00426D47" w:rsidRDefault="00414A68" w:rsidP="00414A68">
            <w:pPr>
              <w:spacing w:after="0"/>
              <w:rPr>
                <w:rFonts w:cs="Arial"/>
                <w:color w:val="000000" w:themeColor="text1"/>
                <w:lang w:val="sr-Latn-CS"/>
              </w:rPr>
            </w:pPr>
            <w:r w:rsidRPr="00A94FA3">
              <w:rPr>
                <w:rFonts w:cs="Arial"/>
                <w:color w:val="000000" w:themeColor="text1"/>
                <w:lang w:val="sr-Latn-CS"/>
              </w:rPr>
              <w:lastRenderedPageBreak/>
              <w:t xml:space="preserve">Redovna budžetska sredstva </w:t>
            </w:r>
          </w:p>
        </w:tc>
        <w:tc>
          <w:tcPr>
            <w:tcW w:w="234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fr-BE"/>
              </w:rPr>
              <w:t>Pokrenuta</w:t>
            </w:r>
            <w:r w:rsidRPr="00A94FA3">
              <w:rPr>
                <w:rFonts w:cs="Arial"/>
                <w:b/>
                <w:color w:val="000000" w:themeColor="text1"/>
                <w:lang w:val="fr-BE"/>
              </w:rPr>
              <w:t xml:space="preserve"> </w:t>
            </w:r>
            <w:r w:rsidRPr="00A94FA3">
              <w:rPr>
                <w:rFonts w:cs="Arial"/>
                <w:color w:val="000000" w:themeColor="text1"/>
                <w:lang w:val="fr-BE"/>
              </w:rPr>
              <w:t>Inicijativa za vođenje pregovora,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lastRenderedPageBreak/>
              <w:t>Prihvaćena inicijativa i razmijenjeni tekstovi predloga protokola,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Usaglašen termin za vođenje pregovora,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Usaglašen i parafiran tekst protokola,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Potpisan protokol,</w:t>
            </w:r>
          </w:p>
          <w:p w:rsidR="00414A68" w:rsidRPr="00910CB8" w:rsidRDefault="00414A68" w:rsidP="00414A68">
            <w:pPr>
              <w:spacing w:after="0" w:line="264" w:lineRule="auto"/>
              <w:rPr>
                <w:rFonts w:cs="Arial"/>
                <w:color w:val="000000" w:themeColor="text1"/>
                <w:lang w:val="de-DE"/>
              </w:rPr>
            </w:pPr>
            <w:r w:rsidRPr="00A94FA3">
              <w:rPr>
                <w:rFonts w:cs="Arial"/>
                <w:color w:val="000000" w:themeColor="text1"/>
                <w:lang w:val="de-DE"/>
              </w:rPr>
              <w:t>Stupanje na snagu protokola</w:t>
            </w:r>
          </w:p>
        </w:tc>
        <w:tc>
          <w:tcPr>
            <w:tcW w:w="2340" w:type="dxa"/>
          </w:tcPr>
          <w:p w:rsidR="00414A68" w:rsidRPr="00A94FA3" w:rsidRDefault="00414A68" w:rsidP="00414A68">
            <w:pPr>
              <w:spacing w:after="0" w:line="264" w:lineRule="auto"/>
              <w:rPr>
                <w:rFonts w:cs="Arial"/>
                <w:b/>
                <w:color w:val="000000" w:themeColor="text1"/>
                <w:lang w:val="de-DE"/>
              </w:rPr>
            </w:pPr>
            <w:r w:rsidRPr="00A94FA3">
              <w:rPr>
                <w:rFonts w:cs="Arial"/>
                <w:color w:val="000000" w:themeColor="text1"/>
                <w:lang w:val="de-DE"/>
              </w:rPr>
              <w:lastRenderedPageBreak/>
              <w:t xml:space="preserve">Statistički pokazatelji o broju lica koja su </w:t>
            </w:r>
            <w:r w:rsidRPr="00A94FA3">
              <w:rPr>
                <w:rFonts w:cs="Arial"/>
                <w:color w:val="000000" w:themeColor="text1"/>
                <w:lang w:val="de-DE"/>
              </w:rPr>
              <w:lastRenderedPageBreak/>
              <w:t>predmet readmisije</w:t>
            </w:r>
          </w:p>
        </w:tc>
      </w:tr>
      <w:tr w:rsidR="00414A68" w:rsidRPr="00AF6B7F" w:rsidTr="00414A68">
        <w:tc>
          <w:tcPr>
            <w:tcW w:w="14310" w:type="dxa"/>
            <w:gridSpan w:val="8"/>
            <w:shd w:val="clear" w:color="auto" w:fill="DBE5F1"/>
          </w:tcPr>
          <w:p w:rsidR="00414A68" w:rsidRPr="00AF6B7F" w:rsidRDefault="00414A68" w:rsidP="00414A68">
            <w:pPr>
              <w:spacing w:after="0" w:line="264" w:lineRule="auto"/>
              <w:jc w:val="center"/>
              <w:rPr>
                <w:b/>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5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„Migracije“</w:t>
            </w:r>
          </w:p>
        </w:tc>
      </w:tr>
      <w:tr w:rsidR="00414A68" w:rsidRPr="00A94FA3" w:rsidTr="00414A68">
        <w:tc>
          <w:tcPr>
            <w:tcW w:w="14310" w:type="dxa"/>
            <w:gridSpan w:val="8"/>
            <w:shd w:val="clear" w:color="auto" w:fill="0F243E"/>
          </w:tcPr>
          <w:p w:rsidR="00414A68" w:rsidRPr="00A94FA3" w:rsidRDefault="00414A68" w:rsidP="00414A68">
            <w:pPr>
              <w:spacing w:after="0" w:line="264" w:lineRule="auto"/>
              <w:rPr>
                <w:b/>
                <w:color w:val="FFFFFF" w:themeColor="background1"/>
                <w:lang w:val="sr-Latn-CS"/>
              </w:rPr>
            </w:pPr>
            <w:r w:rsidRPr="00A94FA3">
              <w:rPr>
                <w:b/>
                <w:color w:val="FFFFFF" w:themeColor="background1"/>
                <w:lang w:val="sr-Latn-CS"/>
              </w:rPr>
              <w:t xml:space="preserve">CILJ: </w:t>
            </w:r>
          </w:p>
          <w:p w:rsidR="00414A68" w:rsidRPr="00A94FA3" w:rsidRDefault="00414A68" w:rsidP="00414A68">
            <w:pPr>
              <w:spacing w:after="0" w:line="264" w:lineRule="auto"/>
              <w:rPr>
                <w:color w:val="FFFFFF" w:themeColor="background1"/>
                <w:lang w:val="sr-Latn-CS"/>
              </w:rPr>
            </w:pPr>
            <w:r w:rsidRPr="00A94FA3">
              <w:rPr>
                <w:rFonts w:cs="Arial"/>
                <w:bCs/>
                <w:color w:val="FFFFFF" w:themeColor="background1"/>
                <w:lang w:val="de-DE"/>
              </w:rPr>
              <w:t>Potpisivanje i potvrđivanje sporazuma o readmisiji sa trećim državama</w:t>
            </w:r>
          </w:p>
        </w:tc>
      </w:tr>
      <w:tr w:rsidR="00414A68" w:rsidRPr="00A94FA3" w:rsidTr="00414A68">
        <w:tc>
          <w:tcPr>
            <w:tcW w:w="772" w:type="dxa"/>
            <w:gridSpan w:val="2"/>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Br.</w:t>
            </w:r>
          </w:p>
        </w:tc>
        <w:tc>
          <w:tcPr>
            <w:tcW w:w="3278"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Mjera / Aktivnost</w:t>
            </w:r>
          </w:p>
        </w:tc>
        <w:tc>
          <w:tcPr>
            <w:tcW w:w="180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 xml:space="preserve">Nadležni organ </w:t>
            </w:r>
          </w:p>
          <w:p w:rsidR="00414A68" w:rsidRPr="00A94FA3" w:rsidRDefault="00414A68" w:rsidP="00414A68">
            <w:pPr>
              <w:spacing w:after="0" w:line="264" w:lineRule="auto"/>
              <w:jc w:val="center"/>
              <w:rPr>
                <w:b/>
                <w:color w:val="000000" w:themeColor="text1"/>
              </w:rPr>
            </w:pPr>
          </w:p>
        </w:tc>
        <w:tc>
          <w:tcPr>
            <w:tcW w:w="171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Rok</w:t>
            </w:r>
          </w:p>
        </w:tc>
        <w:tc>
          <w:tcPr>
            <w:tcW w:w="207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 xml:space="preserve">Potrebna sredstva / </w:t>
            </w:r>
          </w:p>
          <w:p w:rsidR="00414A68" w:rsidRPr="00A94FA3" w:rsidRDefault="00414A68" w:rsidP="00414A68">
            <w:pPr>
              <w:spacing w:after="0" w:line="264" w:lineRule="auto"/>
              <w:jc w:val="center"/>
              <w:rPr>
                <w:b/>
                <w:color w:val="000000" w:themeColor="text1"/>
              </w:rPr>
            </w:pPr>
            <w:r w:rsidRPr="00A94FA3">
              <w:rPr>
                <w:b/>
                <w:color w:val="000000" w:themeColor="text1"/>
              </w:rPr>
              <w:t>Izvor finansiranja</w:t>
            </w:r>
          </w:p>
        </w:tc>
        <w:tc>
          <w:tcPr>
            <w:tcW w:w="2340" w:type="dxa"/>
            <w:shd w:val="clear" w:color="auto" w:fill="C6D9F1" w:themeFill="text2" w:themeFillTint="33"/>
          </w:tcPr>
          <w:p w:rsidR="00414A68" w:rsidRDefault="00414A68" w:rsidP="00414A68">
            <w:pPr>
              <w:spacing w:after="0" w:line="264" w:lineRule="auto"/>
              <w:jc w:val="center"/>
              <w:rPr>
                <w:b/>
                <w:color w:val="000000" w:themeColor="text1"/>
              </w:rPr>
            </w:pPr>
            <w:r w:rsidRPr="00A94FA3">
              <w:rPr>
                <w:b/>
                <w:color w:val="000000" w:themeColor="text1"/>
              </w:rPr>
              <w:t xml:space="preserve">Indikator </w:t>
            </w:r>
          </w:p>
          <w:p w:rsidR="00414A68" w:rsidRPr="00A94FA3" w:rsidRDefault="00414A68" w:rsidP="00414A68">
            <w:pPr>
              <w:spacing w:after="0" w:line="264" w:lineRule="auto"/>
              <w:jc w:val="center"/>
              <w:rPr>
                <w:b/>
                <w:color w:val="000000" w:themeColor="text1"/>
              </w:rPr>
            </w:pPr>
            <w:r>
              <w:rPr>
                <w:b/>
                <w:color w:val="000000" w:themeColor="text1"/>
              </w:rPr>
              <w:t>rezultata</w:t>
            </w:r>
          </w:p>
        </w:tc>
        <w:tc>
          <w:tcPr>
            <w:tcW w:w="2340" w:type="dxa"/>
            <w:shd w:val="clear" w:color="auto" w:fill="C6D9F1" w:themeFill="text2" w:themeFillTint="33"/>
          </w:tcPr>
          <w:p w:rsidR="00414A68" w:rsidRDefault="00414A68" w:rsidP="00414A68">
            <w:pPr>
              <w:spacing w:after="0" w:line="264" w:lineRule="auto"/>
              <w:jc w:val="center"/>
              <w:rPr>
                <w:b/>
                <w:color w:val="000000" w:themeColor="text1"/>
              </w:rPr>
            </w:pPr>
            <w:r w:rsidRPr="00A94FA3">
              <w:rPr>
                <w:b/>
                <w:color w:val="000000" w:themeColor="text1"/>
              </w:rPr>
              <w:t xml:space="preserve">Indikator </w:t>
            </w:r>
          </w:p>
          <w:p w:rsidR="00414A68" w:rsidRPr="00A94FA3" w:rsidRDefault="00414A68" w:rsidP="00414A68">
            <w:pPr>
              <w:spacing w:after="0" w:line="264" w:lineRule="auto"/>
              <w:jc w:val="center"/>
              <w:rPr>
                <w:b/>
                <w:color w:val="000000" w:themeColor="text1"/>
              </w:rPr>
            </w:pPr>
            <w:r w:rsidRPr="00A94FA3">
              <w:rPr>
                <w:b/>
                <w:color w:val="000000" w:themeColor="text1"/>
              </w:rPr>
              <w:t>u</w:t>
            </w:r>
            <w:r>
              <w:rPr>
                <w:b/>
                <w:color w:val="000000" w:themeColor="text1"/>
              </w:rPr>
              <w:t>ticaja</w:t>
            </w:r>
          </w:p>
        </w:tc>
      </w:tr>
      <w:tr w:rsidR="00414A68" w:rsidRPr="0008421D" w:rsidTr="00414A68">
        <w:tc>
          <w:tcPr>
            <w:tcW w:w="772" w:type="dxa"/>
            <w:gridSpan w:val="2"/>
          </w:tcPr>
          <w:p w:rsidR="00414A68" w:rsidRPr="00426D47" w:rsidRDefault="00414A68" w:rsidP="00894F02">
            <w:pPr>
              <w:pStyle w:val="ListParagraph"/>
              <w:numPr>
                <w:ilvl w:val="2"/>
                <w:numId w:val="35"/>
              </w:numPr>
              <w:spacing w:after="0" w:line="264" w:lineRule="auto"/>
              <w:rPr>
                <w:color w:val="000000" w:themeColor="text1"/>
              </w:rPr>
            </w:pPr>
          </w:p>
        </w:tc>
        <w:tc>
          <w:tcPr>
            <w:tcW w:w="3278" w:type="dxa"/>
          </w:tcPr>
          <w:p w:rsidR="00414A68" w:rsidRPr="000C1748" w:rsidRDefault="00414A68" w:rsidP="00414A68">
            <w:pPr>
              <w:spacing w:after="0" w:line="264" w:lineRule="auto"/>
              <w:rPr>
                <w:rFonts w:cs="Arial"/>
                <w:lang w:val="de-DE"/>
              </w:rPr>
            </w:pPr>
            <w:r w:rsidRPr="000C1748">
              <w:rPr>
                <w:rFonts w:cs="Arial"/>
              </w:rPr>
              <w:t>Donošenje Zakona o potvrđivanju</w:t>
            </w:r>
            <w:r w:rsidRPr="000C1748">
              <w:rPr>
                <w:rFonts w:cs="Arial"/>
                <w:lang w:val="de-DE"/>
              </w:rPr>
              <w:t xml:space="preserve"> Sporazuma i Implementacionog protokola sa Republikom Srbijom</w:t>
            </w:r>
          </w:p>
          <w:p w:rsidR="00414A68" w:rsidRDefault="00414A68" w:rsidP="00414A68">
            <w:pPr>
              <w:spacing w:after="0" w:line="264" w:lineRule="auto"/>
              <w:rPr>
                <w:rFonts w:cs="Arial"/>
                <w:color w:val="000000" w:themeColor="text1"/>
                <w:lang w:val="de-DE"/>
              </w:rPr>
            </w:pPr>
          </w:p>
          <w:p w:rsidR="00414A68" w:rsidRPr="00587A04" w:rsidRDefault="00414A68" w:rsidP="00414A68">
            <w:pPr>
              <w:spacing w:after="0" w:line="264" w:lineRule="auto"/>
              <w:rPr>
                <w:rFonts w:cs="Arial"/>
                <w:color w:val="C00000"/>
                <w:lang w:val="de-DE"/>
              </w:rPr>
            </w:pPr>
          </w:p>
        </w:tc>
        <w:tc>
          <w:tcPr>
            <w:tcW w:w="1800" w:type="dxa"/>
          </w:tcPr>
          <w:p w:rsidR="00414A68" w:rsidRPr="00A94FA3" w:rsidRDefault="00414A68" w:rsidP="00414A68">
            <w:pPr>
              <w:spacing w:after="0" w:line="264" w:lineRule="auto"/>
              <w:jc w:val="center"/>
              <w:rPr>
                <w:rFonts w:cs="Arial"/>
                <w:color w:val="000000" w:themeColor="text1"/>
              </w:rPr>
            </w:pPr>
            <w:r>
              <w:rPr>
                <w:rFonts w:cs="Arial"/>
                <w:color w:val="000000" w:themeColor="text1"/>
              </w:rPr>
              <w:t xml:space="preserve">Ministarstvo unutrašnjih poslova, </w:t>
            </w:r>
          </w:p>
          <w:p w:rsidR="00414A68" w:rsidRPr="00A94FA3" w:rsidRDefault="00414A68" w:rsidP="00414A68">
            <w:pPr>
              <w:spacing w:after="0" w:line="264" w:lineRule="auto"/>
              <w:jc w:val="center"/>
              <w:rPr>
                <w:rFonts w:cs="Arial"/>
                <w:color w:val="000000" w:themeColor="text1"/>
              </w:rPr>
            </w:pPr>
            <w:r>
              <w:rPr>
                <w:rFonts w:cs="Arial"/>
                <w:color w:val="000000" w:themeColor="text1"/>
              </w:rPr>
              <w:t>Ministarstvo vanjskih poslova i evropskih integracija</w:t>
            </w:r>
          </w:p>
          <w:p w:rsidR="00414A68" w:rsidRPr="00A94FA3" w:rsidRDefault="00414A68" w:rsidP="00414A68">
            <w:pPr>
              <w:spacing w:after="0" w:line="264" w:lineRule="auto"/>
              <w:jc w:val="center"/>
              <w:rPr>
                <w:rFonts w:cs="Arial"/>
                <w:color w:val="000000" w:themeColor="text1"/>
              </w:rPr>
            </w:pPr>
          </w:p>
        </w:tc>
        <w:tc>
          <w:tcPr>
            <w:tcW w:w="1710" w:type="dxa"/>
          </w:tcPr>
          <w:p w:rsidR="00414A68" w:rsidRPr="00A94FA3" w:rsidRDefault="00414A68" w:rsidP="00414A68">
            <w:pPr>
              <w:spacing w:after="0" w:line="264" w:lineRule="auto"/>
              <w:jc w:val="center"/>
              <w:rPr>
                <w:rFonts w:cs="Arial"/>
                <w:color w:val="000000" w:themeColor="text1"/>
                <w:lang w:val="sr-Latn-CS"/>
              </w:rPr>
            </w:pPr>
            <w:r>
              <w:rPr>
                <w:rFonts w:cs="Arial"/>
                <w:color w:val="000000" w:themeColor="text1"/>
                <w:lang w:val="sr-Latn-CS"/>
              </w:rPr>
              <w:t xml:space="preserve">Decembar </w:t>
            </w:r>
          </w:p>
          <w:p w:rsidR="00414A68" w:rsidRPr="00A94FA3" w:rsidRDefault="00414A68" w:rsidP="00414A68">
            <w:pPr>
              <w:spacing w:after="0" w:line="264" w:lineRule="auto"/>
              <w:jc w:val="center"/>
              <w:rPr>
                <w:rFonts w:cs="Arial"/>
                <w:color w:val="000000" w:themeColor="text1"/>
                <w:lang w:val="de-DE"/>
              </w:rPr>
            </w:pPr>
            <w:r w:rsidRPr="00A94FA3">
              <w:rPr>
                <w:rFonts w:cs="Arial"/>
                <w:color w:val="000000" w:themeColor="text1"/>
                <w:lang w:val="de-DE"/>
              </w:rPr>
              <w:t>2013</w:t>
            </w:r>
          </w:p>
          <w:p w:rsidR="00414A68" w:rsidRPr="00A94FA3" w:rsidRDefault="00414A68" w:rsidP="00414A68">
            <w:pPr>
              <w:spacing w:after="0" w:line="264" w:lineRule="auto"/>
              <w:jc w:val="center"/>
              <w:rPr>
                <w:rFonts w:cs="Arial"/>
                <w:color w:val="000000" w:themeColor="text1"/>
                <w:lang w:val="de-DE"/>
              </w:rPr>
            </w:pPr>
          </w:p>
        </w:tc>
        <w:tc>
          <w:tcPr>
            <w:tcW w:w="2070" w:type="dxa"/>
          </w:tcPr>
          <w:p w:rsidR="00414A68" w:rsidRPr="00A94FA3" w:rsidRDefault="00414A68" w:rsidP="00414A68">
            <w:pPr>
              <w:spacing w:after="0"/>
              <w:rPr>
                <w:rFonts w:cs="Arial"/>
                <w:color w:val="000000" w:themeColor="text1"/>
                <w:lang w:val="de-DE"/>
              </w:rPr>
            </w:pPr>
            <w:r w:rsidRPr="00A94FA3">
              <w:rPr>
                <w:rFonts w:cs="Arial"/>
                <w:color w:val="000000" w:themeColor="text1"/>
                <w:lang w:val="de-DE"/>
              </w:rPr>
              <w:t>Ni</w:t>
            </w:r>
            <w:r>
              <w:rPr>
                <w:rFonts w:cs="Arial"/>
                <w:color w:val="000000" w:themeColor="text1"/>
                <w:lang w:val="de-DE"/>
              </w:rPr>
              <w:t>je</w:t>
            </w:r>
            <w:r w:rsidRPr="00A94FA3">
              <w:rPr>
                <w:rFonts w:cs="Arial"/>
                <w:color w:val="000000" w:themeColor="text1"/>
                <w:lang w:val="de-DE"/>
              </w:rPr>
              <w:t xml:space="preserve">su potrebna </w:t>
            </w:r>
            <w:r>
              <w:rPr>
                <w:rFonts w:cs="Arial"/>
                <w:color w:val="000000" w:themeColor="text1"/>
                <w:lang w:val="de-DE"/>
              </w:rPr>
              <w:t xml:space="preserve">dodatna finansijska </w:t>
            </w:r>
            <w:r w:rsidRPr="00A94FA3">
              <w:rPr>
                <w:rFonts w:cs="Arial"/>
                <w:color w:val="000000" w:themeColor="text1"/>
                <w:lang w:val="de-DE"/>
              </w:rPr>
              <w:t>sredstva</w:t>
            </w:r>
          </w:p>
          <w:p w:rsidR="00414A68" w:rsidRPr="00A94FA3" w:rsidRDefault="00414A68" w:rsidP="00414A68">
            <w:pPr>
              <w:spacing w:after="0"/>
              <w:rPr>
                <w:rFonts w:cs="Arial"/>
                <w:color w:val="000000" w:themeColor="text1"/>
                <w:lang w:val="de-DE"/>
              </w:rPr>
            </w:pPr>
          </w:p>
        </w:tc>
        <w:tc>
          <w:tcPr>
            <w:tcW w:w="234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Utvrđen Predlog zakona o potvrđivanju Sporazuma i Implementacionog protokola,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Donijet Zakon o potvrđivanju Sporazuma i Implementacionog protokola,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Stupanje na snagu Zakona o potvrđivanju Sporazu</w:t>
            </w:r>
            <w:r>
              <w:rPr>
                <w:rFonts w:cs="Arial"/>
                <w:color w:val="000000" w:themeColor="text1"/>
                <w:lang w:val="de-DE"/>
              </w:rPr>
              <w:t>ma i Implementacionog protokola</w:t>
            </w:r>
          </w:p>
        </w:tc>
        <w:tc>
          <w:tcPr>
            <w:tcW w:w="234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Statistički pokazatelji o broju lica koja su predmet readmisije</w:t>
            </w:r>
          </w:p>
        </w:tc>
      </w:tr>
      <w:tr w:rsidR="00414A68" w:rsidRPr="00A90327" w:rsidTr="00414A68">
        <w:tc>
          <w:tcPr>
            <w:tcW w:w="772" w:type="dxa"/>
            <w:gridSpan w:val="2"/>
          </w:tcPr>
          <w:p w:rsidR="00414A68" w:rsidRPr="003D2A6A" w:rsidRDefault="00414A68" w:rsidP="00894F02">
            <w:pPr>
              <w:pStyle w:val="ListParagraph"/>
              <w:numPr>
                <w:ilvl w:val="2"/>
                <w:numId w:val="35"/>
              </w:numPr>
              <w:spacing w:after="0" w:line="264" w:lineRule="auto"/>
              <w:rPr>
                <w:color w:val="000000" w:themeColor="text1"/>
                <w:lang w:val="de-DE"/>
              </w:rPr>
            </w:pPr>
          </w:p>
        </w:tc>
        <w:tc>
          <w:tcPr>
            <w:tcW w:w="3278" w:type="dxa"/>
          </w:tcPr>
          <w:p w:rsidR="00414A68" w:rsidRPr="007E50F7" w:rsidRDefault="00414A68" w:rsidP="00414A68">
            <w:pPr>
              <w:spacing w:after="0" w:line="264" w:lineRule="auto"/>
              <w:rPr>
                <w:rFonts w:cs="Arial"/>
                <w:lang w:val="de-DE"/>
              </w:rPr>
            </w:pPr>
            <w:r w:rsidRPr="007E50F7">
              <w:rPr>
                <w:rFonts w:cs="Arial"/>
                <w:lang w:val="de-DE"/>
              </w:rPr>
              <w:t xml:space="preserve">Donošenje Zakona o potvrđivanju </w:t>
            </w:r>
            <w:r w:rsidRPr="007E50F7">
              <w:rPr>
                <w:rFonts w:cs="Arial"/>
                <w:lang w:val="de-DE"/>
              </w:rPr>
              <w:lastRenderedPageBreak/>
              <w:t>Sporazuma i Implementacionog protokola sa Republikom Turskom</w:t>
            </w:r>
          </w:p>
          <w:p w:rsidR="00414A68" w:rsidRPr="007E50F7" w:rsidRDefault="00414A68" w:rsidP="00414A68">
            <w:pPr>
              <w:spacing w:after="0" w:line="264" w:lineRule="auto"/>
              <w:rPr>
                <w:rFonts w:cs="Arial"/>
                <w:lang w:val="de-DE"/>
              </w:rPr>
            </w:pPr>
          </w:p>
          <w:p w:rsidR="00414A68" w:rsidRPr="00A94FA3" w:rsidRDefault="00414A68" w:rsidP="00414A68">
            <w:pPr>
              <w:spacing w:after="0" w:line="264" w:lineRule="auto"/>
              <w:rPr>
                <w:rFonts w:cs="Arial"/>
                <w:color w:val="000000" w:themeColor="text1"/>
                <w:lang w:val="de-DE"/>
              </w:rPr>
            </w:pPr>
          </w:p>
        </w:tc>
        <w:tc>
          <w:tcPr>
            <w:tcW w:w="1800" w:type="dxa"/>
          </w:tcPr>
          <w:p w:rsidR="00414A68" w:rsidRPr="00A94FA3" w:rsidRDefault="00414A68" w:rsidP="00414A68">
            <w:pPr>
              <w:spacing w:after="0" w:line="264" w:lineRule="auto"/>
              <w:jc w:val="center"/>
              <w:rPr>
                <w:rFonts w:cs="Arial"/>
                <w:color w:val="000000" w:themeColor="text1"/>
              </w:rPr>
            </w:pPr>
            <w:r>
              <w:rPr>
                <w:rFonts w:cs="Arial"/>
                <w:color w:val="000000" w:themeColor="text1"/>
              </w:rPr>
              <w:lastRenderedPageBreak/>
              <w:t xml:space="preserve">Ministarstvo </w:t>
            </w:r>
            <w:r>
              <w:rPr>
                <w:rFonts w:cs="Arial"/>
                <w:color w:val="000000" w:themeColor="text1"/>
              </w:rPr>
              <w:lastRenderedPageBreak/>
              <w:t xml:space="preserve">unutrašnjih poslova, </w:t>
            </w:r>
          </w:p>
          <w:p w:rsidR="00414A68" w:rsidRPr="00A94FA3" w:rsidRDefault="00414A68" w:rsidP="00414A68">
            <w:pPr>
              <w:spacing w:after="0" w:line="264" w:lineRule="auto"/>
              <w:jc w:val="center"/>
              <w:rPr>
                <w:rFonts w:cs="Arial"/>
                <w:color w:val="000000" w:themeColor="text1"/>
              </w:rPr>
            </w:pPr>
            <w:r>
              <w:rPr>
                <w:rFonts w:cs="Arial"/>
                <w:color w:val="000000" w:themeColor="text1"/>
              </w:rPr>
              <w:t>Ministarstvo vanjskih poslova i evropskih integracija</w:t>
            </w:r>
          </w:p>
          <w:p w:rsidR="00414A68" w:rsidRPr="00A94FA3" w:rsidRDefault="00414A68" w:rsidP="00414A68">
            <w:pPr>
              <w:spacing w:after="0" w:line="264" w:lineRule="auto"/>
              <w:jc w:val="center"/>
              <w:rPr>
                <w:rFonts w:cs="Arial"/>
                <w:color w:val="000000" w:themeColor="text1"/>
              </w:rPr>
            </w:pPr>
          </w:p>
        </w:tc>
        <w:tc>
          <w:tcPr>
            <w:tcW w:w="1710" w:type="dxa"/>
          </w:tcPr>
          <w:p w:rsidR="00414A68" w:rsidRPr="00A94FA3" w:rsidRDefault="00414A68" w:rsidP="00414A68">
            <w:pPr>
              <w:spacing w:after="0" w:line="264" w:lineRule="auto"/>
              <w:jc w:val="center"/>
              <w:rPr>
                <w:rFonts w:cs="Arial"/>
                <w:color w:val="000000" w:themeColor="text1"/>
                <w:lang w:val="sr-Latn-CS"/>
              </w:rPr>
            </w:pPr>
            <w:r>
              <w:rPr>
                <w:rFonts w:cs="Arial"/>
                <w:color w:val="000000" w:themeColor="text1"/>
                <w:lang w:val="sr-Latn-CS"/>
              </w:rPr>
              <w:lastRenderedPageBreak/>
              <w:t xml:space="preserve">Decembar </w:t>
            </w:r>
          </w:p>
          <w:p w:rsidR="00414A68" w:rsidRPr="00A94FA3" w:rsidRDefault="00414A68" w:rsidP="00414A68">
            <w:pPr>
              <w:spacing w:after="0" w:line="264" w:lineRule="auto"/>
              <w:jc w:val="center"/>
              <w:rPr>
                <w:rFonts w:cs="Arial"/>
                <w:color w:val="000000" w:themeColor="text1"/>
                <w:lang w:val="de-DE"/>
              </w:rPr>
            </w:pPr>
            <w:r w:rsidRPr="00A94FA3">
              <w:rPr>
                <w:rFonts w:cs="Arial"/>
                <w:color w:val="000000" w:themeColor="text1"/>
                <w:lang w:val="de-DE"/>
              </w:rPr>
              <w:lastRenderedPageBreak/>
              <w:t>2013</w:t>
            </w:r>
          </w:p>
          <w:p w:rsidR="00414A68" w:rsidRPr="00A94FA3" w:rsidRDefault="00414A68" w:rsidP="00414A68">
            <w:pPr>
              <w:spacing w:after="0" w:line="264" w:lineRule="auto"/>
              <w:jc w:val="center"/>
              <w:rPr>
                <w:rFonts w:cs="Arial"/>
                <w:color w:val="000000" w:themeColor="text1"/>
                <w:lang w:val="de-DE"/>
              </w:rPr>
            </w:pPr>
          </w:p>
        </w:tc>
        <w:tc>
          <w:tcPr>
            <w:tcW w:w="2070" w:type="dxa"/>
          </w:tcPr>
          <w:p w:rsidR="00414A68" w:rsidRPr="00A94FA3" w:rsidRDefault="00414A68" w:rsidP="00414A68">
            <w:pPr>
              <w:spacing w:after="0"/>
              <w:rPr>
                <w:rFonts w:cs="Arial"/>
                <w:color w:val="000000" w:themeColor="text1"/>
                <w:lang w:val="de-DE"/>
              </w:rPr>
            </w:pPr>
            <w:r w:rsidRPr="00A94FA3">
              <w:rPr>
                <w:rFonts w:cs="Arial"/>
                <w:color w:val="000000" w:themeColor="text1"/>
                <w:lang w:val="de-DE"/>
              </w:rPr>
              <w:lastRenderedPageBreak/>
              <w:t>Ni</w:t>
            </w:r>
            <w:r>
              <w:rPr>
                <w:rFonts w:cs="Arial"/>
                <w:color w:val="000000" w:themeColor="text1"/>
                <w:lang w:val="de-DE"/>
              </w:rPr>
              <w:t>je</w:t>
            </w:r>
            <w:r w:rsidRPr="00A94FA3">
              <w:rPr>
                <w:rFonts w:cs="Arial"/>
                <w:color w:val="000000" w:themeColor="text1"/>
                <w:lang w:val="de-DE"/>
              </w:rPr>
              <w:t xml:space="preserve">su potrebna </w:t>
            </w:r>
            <w:r>
              <w:rPr>
                <w:rFonts w:cs="Arial"/>
                <w:color w:val="000000" w:themeColor="text1"/>
                <w:lang w:val="de-DE"/>
              </w:rPr>
              <w:lastRenderedPageBreak/>
              <w:t xml:space="preserve">dodatna finansijska </w:t>
            </w:r>
            <w:r w:rsidRPr="00A94FA3">
              <w:rPr>
                <w:rFonts w:cs="Arial"/>
                <w:color w:val="000000" w:themeColor="text1"/>
                <w:lang w:val="de-DE"/>
              </w:rPr>
              <w:t>sredstva</w:t>
            </w:r>
          </w:p>
          <w:p w:rsidR="00414A68" w:rsidRPr="00A94FA3" w:rsidRDefault="00414A68" w:rsidP="00414A68">
            <w:pPr>
              <w:spacing w:after="0"/>
              <w:rPr>
                <w:rFonts w:cs="Arial"/>
                <w:color w:val="000000" w:themeColor="text1"/>
                <w:lang w:val="de-DE"/>
              </w:rPr>
            </w:pPr>
          </w:p>
        </w:tc>
        <w:tc>
          <w:tcPr>
            <w:tcW w:w="234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lastRenderedPageBreak/>
              <w:t xml:space="preserve">Utvrđen Predlog </w:t>
            </w:r>
            <w:r w:rsidRPr="00A94FA3">
              <w:rPr>
                <w:rFonts w:cs="Arial"/>
                <w:color w:val="000000" w:themeColor="text1"/>
                <w:lang w:val="de-DE"/>
              </w:rPr>
              <w:lastRenderedPageBreak/>
              <w:t>zakona o potvrđivanju Sporazuma</w:t>
            </w:r>
            <w:r>
              <w:rPr>
                <w:rFonts w:cs="Arial"/>
                <w:color w:val="000000" w:themeColor="text1"/>
                <w:lang w:val="de-DE"/>
              </w:rPr>
              <w:t xml:space="preserve"> </w:t>
            </w:r>
            <w:r w:rsidRPr="00A94FA3">
              <w:rPr>
                <w:rFonts w:cs="Arial"/>
                <w:color w:val="000000" w:themeColor="text1"/>
                <w:lang w:val="de-DE"/>
              </w:rPr>
              <w:t>Implementacionog protokola,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Donijet Zakon o potvrđivanju Sporazuma</w:t>
            </w:r>
            <w:r>
              <w:rPr>
                <w:rFonts w:cs="Arial"/>
                <w:color w:val="000000" w:themeColor="text1"/>
                <w:lang w:val="de-DE"/>
              </w:rPr>
              <w:t xml:space="preserve"> </w:t>
            </w:r>
            <w:r w:rsidRPr="00A94FA3">
              <w:rPr>
                <w:rFonts w:cs="Arial"/>
                <w:color w:val="000000" w:themeColor="text1"/>
                <w:lang w:val="de-DE"/>
              </w:rPr>
              <w:t>Implementacionog protokola,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Stupanje na snagu Zakona o potvrđivanju Sporazuma</w:t>
            </w:r>
            <w:r>
              <w:rPr>
                <w:rFonts w:cs="Arial"/>
                <w:color w:val="000000" w:themeColor="text1"/>
                <w:lang w:val="de-DE"/>
              </w:rPr>
              <w:t xml:space="preserve"> </w:t>
            </w:r>
            <w:r w:rsidRPr="00A94FA3">
              <w:rPr>
                <w:rFonts w:cs="Arial"/>
                <w:color w:val="000000" w:themeColor="text1"/>
                <w:lang w:val="de-DE"/>
              </w:rPr>
              <w:t>Implementacionog protokola</w:t>
            </w:r>
          </w:p>
        </w:tc>
        <w:tc>
          <w:tcPr>
            <w:tcW w:w="234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lastRenderedPageBreak/>
              <w:t xml:space="preserve">Statistički pokazatelji o </w:t>
            </w:r>
            <w:r w:rsidRPr="00A94FA3">
              <w:rPr>
                <w:rFonts w:cs="Arial"/>
                <w:color w:val="000000" w:themeColor="text1"/>
                <w:lang w:val="de-DE"/>
              </w:rPr>
              <w:lastRenderedPageBreak/>
              <w:t>broju lica koja su predmet readmisije,</w:t>
            </w:r>
          </w:p>
        </w:tc>
      </w:tr>
      <w:tr w:rsidR="00414A68" w:rsidRPr="0008421D" w:rsidTr="00414A68">
        <w:tc>
          <w:tcPr>
            <w:tcW w:w="772" w:type="dxa"/>
            <w:gridSpan w:val="2"/>
          </w:tcPr>
          <w:p w:rsidR="00414A68" w:rsidRPr="003D2A6A" w:rsidRDefault="00414A68" w:rsidP="00894F02">
            <w:pPr>
              <w:pStyle w:val="ListParagraph"/>
              <w:numPr>
                <w:ilvl w:val="2"/>
                <w:numId w:val="35"/>
              </w:numPr>
              <w:spacing w:after="0" w:line="264" w:lineRule="auto"/>
              <w:rPr>
                <w:color w:val="000000" w:themeColor="text1"/>
                <w:lang w:val="de-DE"/>
              </w:rPr>
            </w:pPr>
          </w:p>
        </w:tc>
        <w:tc>
          <w:tcPr>
            <w:tcW w:w="3278"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Iniciranje i vođenje pregovora radi zaključivanja Sporazuma o readmisiji s Islandom</w:t>
            </w:r>
          </w:p>
          <w:p w:rsidR="00414A68" w:rsidRPr="00A94FA3" w:rsidRDefault="00414A68" w:rsidP="00414A68">
            <w:pPr>
              <w:spacing w:after="0" w:line="264" w:lineRule="auto"/>
              <w:rPr>
                <w:rFonts w:cs="Arial"/>
                <w:color w:val="000000" w:themeColor="text1"/>
                <w:lang w:val="de-DE"/>
              </w:rPr>
            </w:pPr>
          </w:p>
          <w:p w:rsidR="00414A68" w:rsidRPr="00A94FA3" w:rsidRDefault="00414A68" w:rsidP="00414A68">
            <w:pPr>
              <w:spacing w:after="0" w:line="264" w:lineRule="auto"/>
              <w:rPr>
                <w:rFonts w:cs="Arial"/>
                <w:color w:val="000000" w:themeColor="text1"/>
                <w:lang w:val="de-DE"/>
              </w:rPr>
            </w:pPr>
          </w:p>
        </w:tc>
        <w:tc>
          <w:tcPr>
            <w:tcW w:w="1800" w:type="dxa"/>
          </w:tcPr>
          <w:p w:rsidR="00414A68" w:rsidRPr="00A94FA3" w:rsidRDefault="00414A68" w:rsidP="00414A68">
            <w:pPr>
              <w:spacing w:after="0" w:line="264" w:lineRule="auto"/>
              <w:jc w:val="center"/>
              <w:rPr>
                <w:rFonts w:cs="Arial"/>
                <w:color w:val="000000" w:themeColor="text1"/>
              </w:rPr>
            </w:pPr>
            <w:r>
              <w:rPr>
                <w:rFonts w:cs="Arial"/>
                <w:color w:val="000000" w:themeColor="text1"/>
              </w:rPr>
              <w:t xml:space="preserve">Ministarstvo unutrašnjih poslova, </w:t>
            </w:r>
          </w:p>
          <w:p w:rsidR="00414A68" w:rsidRPr="00A94FA3" w:rsidRDefault="00414A68" w:rsidP="00414A68">
            <w:pPr>
              <w:spacing w:after="0" w:line="264" w:lineRule="auto"/>
              <w:jc w:val="center"/>
              <w:rPr>
                <w:rFonts w:cs="Arial"/>
                <w:color w:val="000000" w:themeColor="text1"/>
              </w:rPr>
            </w:pPr>
            <w:r>
              <w:rPr>
                <w:rFonts w:cs="Arial"/>
                <w:color w:val="000000" w:themeColor="text1"/>
              </w:rPr>
              <w:t>Ministarstvo vanjskih poslova i evropskih integracija</w:t>
            </w:r>
          </w:p>
          <w:p w:rsidR="00414A68" w:rsidRPr="00A94FA3" w:rsidRDefault="00414A68" w:rsidP="00414A68">
            <w:pPr>
              <w:spacing w:after="0" w:line="264" w:lineRule="auto"/>
              <w:jc w:val="center"/>
              <w:rPr>
                <w:rFonts w:cs="Arial"/>
                <w:color w:val="000000" w:themeColor="text1"/>
              </w:rPr>
            </w:pPr>
          </w:p>
        </w:tc>
        <w:tc>
          <w:tcPr>
            <w:tcW w:w="1710" w:type="dxa"/>
          </w:tcPr>
          <w:p w:rsidR="00414A68" w:rsidRDefault="00414A68" w:rsidP="00414A68">
            <w:pPr>
              <w:spacing w:after="0" w:line="264" w:lineRule="auto"/>
              <w:jc w:val="center"/>
              <w:rPr>
                <w:rFonts w:cs="Arial"/>
                <w:color w:val="000000" w:themeColor="text1"/>
                <w:lang w:val="de-DE"/>
              </w:rPr>
            </w:pPr>
            <w:r>
              <w:rPr>
                <w:rFonts w:cs="Arial"/>
                <w:color w:val="000000" w:themeColor="text1"/>
                <w:lang w:val="de-DE"/>
              </w:rPr>
              <w:t xml:space="preserve">Decembar </w:t>
            </w:r>
          </w:p>
          <w:p w:rsidR="00414A68" w:rsidRPr="00A94FA3" w:rsidRDefault="00414A68" w:rsidP="00414A68">
            <w:pPr>
              <w:spacing w:after="0" w:line="264" w:lineRule="auto"/>
              <w:jc w:val="center"/>
              <w:rPr>
                <w:rFonts w:cs="Arial"/>
                <w:color w:val="000000" w:themeColor="text1"/>
                <w:lang w:val="de-DE"/>
              </w:rPr>
            </w:pPr>
            <w:r w:rsidRPr="00A94FA3">
              <w:rPr>
                <w:rFonts w:cs="Arial"/>
                <w:color w:val="000000" w:themeColor="text1"/>
                <w:lang w:val="de-DE"/>
              </w:rPr>
              <w:t>2014</w:t>
            </w:r>
          </w:p>
          <w:p w:rsidR="00414A68" w:rsidRPr="00426D47" w:rsidRDefault="00414A68" w:rsidP="00414A68">
            <w:pPr>
              <w:spacing w:after="0" w:line="264" w:lineRule="auto"/>
              <w:jc w:val="center"/>
              <w:rPr>
                <w:rFonts w:cs="Arial"/>
                <w:i/>
                <w:color w:val="000000" w:themeColor="text1"/>
                <w:sz w:val="20"/>
                <w:lang w:val="sr-Latn-CS"/>
              </w:rPr>
            </w:pPr>
            <w:r w:rsidRPr="00910CB8">
              <w:rPr>
                <w:rFonts w:cs="Arial"/>
                <w:i/>
                <w:color w:val="000000" w:themeColor="text1"/>
                <w:sz w:val="20"/>
                <w:lang w:val="de-DE"/>
              </w:rPr>
              <w:t>(</w:t>
            </w:r>
            <w:r w:rsidRPr="00910CB8">
              <w:rPr>
                <w:rFonts w:cs="Arial"/>
                <w:i/>
                <w:color w:val="000000" w:themeColor="text1"/>
                <w:sz w:val="20"/>
                <w:lang w:val="sr-Latn-CS"/>
              </w:rPr>
              <w:t>Nadležni crnogorski organi će u III kvartalu 2013 inicirati prego</w:t>
            </w:r>
            <w:r>
              <w:rPr>
                <w:rFonts w:cs="Arial"/>
                <w:i/>
                <w:color w:val="000000" w:themeColor="text1"/>
                <w:sz w:val="20"/>
                <w:lang w:val="sr-Latn-CS"/>
              </w:rPr>
              <w:t>vore za potpisivanje Sporazuma</w:t>
            </w:r>
            <w:r w:rsidRPr="00910CB8">
              <w:rPr>
                <w:rFonts w:cs="Arial"/>
                <w:i/>
                <w:color w:val="000000" w:themeColor="text1"/>
                <w:sz w:val="20"/>
                <w:lang w:val="sr-Latn-CS"/>
              </w:rPr>
              <w:t>)</w:t>
            </w:r>
            <w:r>
              <w:rPr>
                <w:rFonts w:cs="Arial"/>
                <w:i/>
                <w:color w:val="000000" w:themeColor="text1"/>
                <w:sz w:val="20"/>
                <w:lang w:val="sr-Latn-CS"/>
              </w:rPr>
              <w:t>.</w:t>
            </w:r>
          </w:p>
        </w:tc>
        <w:tc>
          <w:tcPr>
            <w:tcW w:w="2070" w:type="dxa"/>
          </w:tcPr>
          <w:p w:rsidR="00414A68" w:rsidRDefault="00414A68" w:rsidP="00414A68">
            <w:pPr>
              <w:spacing w:after="0"/>
              <w:rPr>
                <w:rFonts w:cs="Arial"/>
                <w:color w:val="000000" w:themeColor="text1"/>
                <w:lang w:val="sr-Latn-CS"/>
              </w:rPr>
            </w:pPr>
            <w:r w:rsidRPr="00A94FA3">
              <w:rPr>
                <w:rFonts w:cs="Arial"/>
                <w:color w:val="000000" w:themeColor="text1"/>
                <w:lang w:val="sr-Latn-CS"/>
              </w:rPr>
              <w:t xml:space="preserve">Redovna budžetska sredstva </w:t>
            </w:r>
          </w:p>
          <w:p w:rsidR="00414A68" w:rsidRPr="00A94FA3" w:rsidRDefault="00414A68" w:rsidP="00414A68">
            <w:pPr>
              <w:spacing w:after="0"/>
              <w:rPr>
                <w:rFonts w:cs="Arial"/>
                <w:color w:val="000000" w:themeColor="text1"/>
                <w:lang w:val="de-DE"/>
              </w:rPr>
            </w:pPr>
          </w:p>
        </w:tc>
        <w:tc>
          <w:tcPr>
            <w:tcW w:w="2340" w:type="dxa"/>
          </w:tcPr>
          <w:p w:rsidR="00414A68" w:rsidRPr="00A94FA3" w:rsidRDefault="00414A68" w:rsidP="00414A68">
            <w:pPr>
              <w:spacing w:after="0" w:line="264" w:lineRule="auto"/>
              <w:rPr>
                <w:rFonts w:cs="Arial"/>
                <w:bCs/>
                <w:color w:val="000000" w:themeColor="text1"/>
                <w:lang w:val="de-DE"/>
              </w:rPr>
            </w:pPr>
            <w:r w:rsidRPr="00A94FA3">
              <w:rPr>
                <w:rFonts w:cs="Arial"/>
                <w:color w:val="000000" w:themeColor="text1"/>
                <w:lang w:val="de-DE"/>
              </w:rPr>
              <w:t>Pokrenuta inicijativa za vođenje pregovora,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Prihvaćena inicijativa i razmijenjeni tekstovi predloga sporazuma,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Usaglašen termin za vođenje pregovora,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Usaglašen i parariran tekst Sporazuma,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Pokrenuta</w:t>
            </w:r>
            <w:r w:rsidRPr="00A94FA3">
              <w:rPr>
                <w:rFonts w:cs="Arial"/>
                <w:b/>
                <w:color w:val="000000" w:themeColor="text1"/>
                <w:lang w:val="de-DE"/>
              </w:rPr>
              <w:t xml:space="preserve"> </w:t>
            </w:r>
            <w:r w:rsidRPr="00A94FA3">
              <w:rPr>
                <w:rFonts w:cs="Arial"/>
                <w:color w:val="000000" w:themeColor="text1"/>
                <w:lang w:val="de-DE"/>
              </w:rPr>
              <w:t>inicijativa za potpisivanje Sporazuma,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Prihvaćena inicijativa i usaglašen termin za potpisivanje Sporazuma,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Potpisan Sporazum,</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lastRenderedPageBreak/>
              <w:t>Utvrđen Predlog zakona o potvrđivanju Sporazuma,</w:t>
            </w:r>
          </w:p>
          <w:p w:rsidR="00414A68" w:rsidRPr="00F715D2" w:rsidRDefault="00414A68" w:rsidP="00414A68">
            <w:pPr>
              <w:spacing w:after="0" w:line="264" w:lineRule="auto"/>
              <w:rPr>
                <w:rFonts w:cs="Arial"/>
                <w:color w:val="000000" w:themeColor="text1"/>
                <w:lang w:val="de-DE"/>
              </w:rPr>
            </w:pPr>
            <w:r w:rsidRPr="00A94FA3">
              <w:rPr>
                <w:rFonts w:cs="Arial"/>
                <w:color w:val="000000" w:themeColor="text1"/>
                <w:lang w:val="de-DE"/>
              </w:rPr>
              <w:t>Donijet Zakon o potvrđivanju Sporazuma</w:t>
            </w:r>
          </w:p>
        </w:tc>
        <w:tc>
          <w:tcPr>
            <w:tcW w:w="2340" w:type="dxa"/>
          </w:tcPr>
          <w:p w:rsidR="00414A68" w:rsidRPr="00A94FA3" w:rsidRDefault="00414A68" w:rsidP="00414A68">
            <w:pPr>
              <w:spacing w:after="0" w:line="264" w:lineRule="auto"/>
              <w:rPr>
                <w:rFonts w:cs="Arial"/>
                <w:b/>
                <w:color w:val="000000" w:themeColor="text1"/>
                <w:lang w:val="de-DE"/>
              </w:rPr>
            </w:pPr>
            <w:r w:rsidRPr="00A94FA3">
              <w:rPr>
                <w:rFonts w:cs="Arial"/>
                <w:color w:val="000000" w:themeColor="text1"/>
                <w:lang w:val="de-DE"/>
              </w:rPr>
              <w:lastRenderedPageBreak/>
              <w:t>Statistički pokazatelji o broju lica koja su predmet readmisije</w:t>
            </w:r>
          </w:p>
        </w:tc>
      </w:tr>
      <w:tr w:rsidR="00414A68" w:rsidRPr="0008421D" w:rsidTr="00414A68">
        <w:tc>
          <w:tcPr>
            <w:tcW w:w="772" w:type="dxa"/>
            <w:gridSpan w:val="2"/>
          </w:tcPr>
          <w:p w:rsidR="00414A68" w:rsidRPr="003D2A6A" w:rsidRDefault="00414A68" w:rsidP="00894F02">
            <w:pPr>
              <w:pStyle w:val="ListParagraph"/>
              <w:numPr>
                <w:ilvl w:val="2"/>
                <w:numId w:val="35"/>
              </w:numPr>
              <w:spacing w:after="0" w:line="264" w:lineRule="auto"/>
              <w:rPr>
                <w:color w:val="000000" w:themeColor="text1"/>
                <w:lang w:val="de-DE"/>
              </w:rPr>
            </w:pPr>
          </w:p>
        </w:tc>
        <w:tc>
          <w:tcPr>
            <w:tcW w:w="3278" w:type="dxa"/>
          </w:tcPr>
          <w:p w:rsidR="00414A68" w:rsidRPr="00A94FA3" w:rsidRDefault="00414A68" w:rsidP="00414A68">
            <w:pPr>
              <w:spacing w:after="0" w:line="264" w:lineRule="auto"/>
              <w:rPr>
                <w:rFonts w:cs="Arial"/>
                <w:color w:val="000000" w:themeColor="text1"/>
                <w:lang w:val="de-DE"/>
              </w:rPr>
            </w:pPr>
            <w:r>
              <w:rPr>
                <w:rFonts w:cs="Arial"/>
                <w:color w:val="000000" w:themeColor="text1"/>
                <w:lang w:val="de-DE"/>
              </w:rPr>
              <w:t>Nastavak</w:t>
            </w:r>
            <w:r w:rsidRPr="00A94FA3">
              <w:rPr>
                <w:rFonts w:cs="Arial"/>
                <w:color w:val="000000" w:themeColor="text1"/>
                <w:lang w:val="de-DE"/>
              </w:rPr>
              <w:t xml:space="preserve"> pregovora radi zaključivanja Sporazuma i Implementacionog protokola o readmisiji sa Ruskom Federacijom</w:t>
            </w:r>
          </w:p>
        </w:tc>
        <w:tc>
          <w:tcPr>
            <w:tcW w:w="1800" w:type="dxa"/>
          </w:tcPr>
          <w:p w:rsidR="00414A68" w:rsidRPr="00A94FA3" w:rsidRDefault="00414A68" w:rsidP="00414A68">
            <w:pPr>
              <w:spacing w:after="0" w:line="264" w:lineRule="auto"/>
              <w:jc w:val="center"/>
              <w:rPr>
                <w:rFonts w:cs="Arial"/>
                <w:color w:val="000000" w:themeColor="text1"/>
              </w:rPr>
            </w:pPr>
            <w:r>
              <w:rPr>
                <w:rFonts w:cs="Arial"/>
                <w:color w:val="000000" w:themeColor="text1"/>
              </w:rPr>
              <w:t xml:space="preserve">Ministarstvo unutrašnjih poslova, </w:t>
            </w:r>
          </w:p>
          <w:p w:rsidR="00414A68" w:rsidRPr="00A94FA3" w:rsidRDefault="00414A68" w:rsidP="00414A68">
            <w:pPr>
              <w:spacing w:after="0" w:line="264" w:lineRule="auto"/>
              <w:jc w:val="center"/>
              <w:rPr>
                <w:rFonts w:cs="Arial"/>
                <w:color w:val="000000" w:themeColor="text1"/>
              </w:rPr>
            </w:pPr>
            <w:r>
              <w:rPr>
                <w:rFonts w:cs="Arial"/>
                <w:color w:val="000000" w:themeColor="text1"/>
              </w:rPr>
              <w:t>Ministarstvo vanjskih poslova i evropskih integracija</w:t>
            </w:r>
          </w:p>
          <w:p w:rsidR="00414A68" w:rsidRPr="00A94FA3" w:rsidRDefault="00414A68" w:rsidP="00414A68">
            <w:pPr>
              <w:spacing w:after="0" w:line="264" w:lineRule="auto"/>
              <w:jc w:val="center"/>
              <w:rPr>
                <w:rFonts w:cs="Arial"/>
                <w:color w:val="000000" w:themeColor="text1"/>
              </w:rPr>
            </w:pPr>
          </w:p>
        </w:tc>
        <w:tc>
          <w:tcPr>
            <w:tcW w:w="1710" w:type="dxa"/>
          </w:tcPr>
          <w:p w:rsidR="00414A68" w:rsidRDefault="00414A68" w:rsidP="00414A68">
            <w:pPr>
              <w:spacing w:after="0" w:line="264" w:lineRule="auto"/>
              <w:jc w:val="center"/>
              <w:rPr>
                <w:rFonts w:cs="Arial"/>
                <w:color w:val="000000" w:themeColor="text1"/>
                <w:lang w:val="de-DE"/>
              </w:rPr>
            </w:pPr>
            <w:r>
              <w:rPr>
                <w:rFonts w:cs="Arial"/>
                <w:color w:val="000000" w:themeColor="text1"/>
                <w:lang w:val="de-DE"/>
              </w:rPr>
              <w:t xml:space="preserve">Decembar </w:t>
            </w:r>
          </w:p>
          <w:p w:rsidR="00414A68" w:rsidRPr="00A94FA3" w:rsidRDefault="00414A68" w:rsidP="00414A68">
            <w:pPr>
              <w:spacing w:after="0" w:line="264" w:lineRule="auto"/>
              <w:jc w:val="center"/>
              <w:rPr>
                <w:rFonts w:cs="Arial"/>
                <w:color w:val="000000" w:themeColor="text1"/>
                <w:lang w:val="de-DE"/>
              </w:rPr>
            </w:pPr>
            <w:r w:rsidRPr="00A94FA3">
              <w:rPr>
                <w:rFonts w:cs="Arial"/>
                <w:color w:val="000000" w:themeColor="text1"/>
                <w:lang w:val="de-DE"/>
              </w:rPr>
              <w:t>2014</w:t>
            </w:r>
          </w:p>
          <w:p w:rsidR="00414A68" w:rsidRPr="00910CB8" w:rsidRDefault="00414A68" w:rsidP="00414A68">
            <w:pPr>
              <w:spacing w:after="0" w:line="264" w:lineRule="auto"/>
              <w:jc w:val="center"/>
              <w:rPr>
                <w:rFonts w:cs="Arial"/>
                <w:i/>
                <w:color w:val="000000" w:themeColor="text1"/>
                <w:lang w:val="de-DE"/>
              </w:rPr>
            </w:pPr>
          </w:p>
        </w:tc>
        <w:tc>
          <w:tcPr>
            <w:tcW w:w="207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sr-Latn-CS"/>
              </w:rPr>
              <w:t xml:space="preserve">Redovna budžetska sredstva </w:t>
            </w:r>
          </w:p>
        </w:tc>
        <w:tc>
          <w:tcPr>
            <w:tcW w:w="2340" w:type="dxa"/>
          </w:tcPr>
          <w:p w:rsidR="00414A68" w:rsidRDefault="00414A68" w:rsidP="00414A68">
            <w:pPr>
              <w:spacing w:after="0" w:line="264" w:lineRule="auto"/>
              <w:rPr>
                <w:rFonts w:cs="Arial"/>
                <w:color w:val="000000" w:themeColor="text1"/>
                <w:lang w:val="de-DE"/>
              </w:rPr>
            </w:pPr>
            <w:r>
              <w:rPr>
                <w:rFonts w:cs="Arial"/>
                <w:color w:val="000000" w:themeColor="text1"/>
                <w:lang w:val="de-DE"/>
              </w:rPr>
              <w:t>Održana prva runda pregovora u martu 2013. godine,</w:t>
            </w:r>
          </w:p>
          <w:p w:rsidR="00414A68" w:rsidRPr="00B479C8" w:rsidRDefault="00414A68" w:rsidP="00414A68">
            <w:pPr>
              <w:spacing w:after="0" w:line="264" w:lineRule="auto"/>
              <w:rPr>
                <w:rFonts w:cs="Arial"/>
                <w:bCs/>
                <w:color w:val="000000" w:themeColor="text1"/>
                <w:lang w:val="de-DE"/>
              </w:rPr>
            </w:pPr>
            <w:r>
              <w:rPr>
                <w:rFonts w:cs="Arial"/>
                <w:color w:val="000000" w:themeColor="text1"/>
                <w:lang w:val="de-DE"/>
              </w:rPr>
              <w:t xml:space="preserve">Iniciran nastavak </w:t>
            </w:r>
            <w:r w:rsidRPr="00A94FA3">
              <w:rPr>
                <w:rFonts w:cs="Arial"/>
                <w:color w:val="000000" w:themeColor="text1"/>
                <w:lang w:val="de-DE"/>
              </w:rPr>
              <w:t>pregovora,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Usaglašen termin za vođenje</w:t>
            </w:r>
            <w:r>
              <w:rPr>
                <w:rFonts w:cs="Arial"/>
                <w:color w:val="000000" w:themeColor="text1"/>
                <w:lang w:val="sr-Latn-CS"/>
              </w:rPr>
              <w:t xml:space="preserve"> druge runde</w:t>
            </w:r>
            <w:r w:rsidRPr="00A94FA3">
              <w:rPr>
                <w:rFonts w:cs="Arial"/>
                <w:color w:val="000000" w:themeColor="text1"/>
                <w:lang w:val="sr-Latn-CS"/>
              </w:rPr>
              <w:t xml:space="preserve"> pregovora,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Usaglašen i parariran tekst Sporazuma</w:t>
            </w:r>
            <w:r>
              <w:rPr>
                <w:rFonts w:cs="Arial"/>
                <w:color w:val="000000" w:themeColor="text1"/>
                <w:lang w:val="de-DE"/>
              </w:rPr>
              <w:t xml:space="preserve"> i Implementacionog protokola</w:t>
            </w:r>
            <w:r w:rsidRPr="00A94FA3">
              <w:rPr>
                <w:rFonts w:cs="Arial"/>
                <w:color w:val="000000" w:themeColor="text1"/>
                <w:lang w:val="de-DE"/>
              </w:rPr>
              <w:t>,</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Pokrenuta</w:t>
            </w:r>
            <w:r w:rsidRPr="00A94FA3">
              <w:rPr>
                <w:rFonts w:cs="Arial"/>
                <w:b/>
                <w:color w:val="000000" w:themeColor="text1"/>
                <w:lang w:val="de-DE"/>
              </w:rPr>
              <w:t xml:space="preserve"> </w:t>
            </w:r>
            <w:r w:rsidRPr="00A94FA3">
              <w:rPr>
                <w:rFonts w:cs="Arial"/>
                <w:color w:val="000000" w:themeColor="text1"/>
                <w:lang w:val="de-DE"/>
              </w:rPr>
              <w:t>inicijativa za potpisivanje Sporazuma</w:t>
            </w:r>
            <w:r>
              <w:rPr>
                <w:rFonts w:cs="Arial"/>
                <w:color w:val="000000" w:themeColor="text1"/>
                <w:lang w:val="de-DE"/>
              </w:rPr>
              <w:t xml:space="preserve"> i Implementacionog protokola</w:t>
            </w:r>
            <w:r w:rsidRPr="00A94FA3">
              <w:rPr>
                <w:rFonts w:cs="Arial"/>
                <w:color w:val="000000" w:themeColor="text1"/>
                <w:lang w:val="de-DE"/>
              </w:rPr>
              <w:t>,</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Prihvaćena inicijativa i usaglašen termin za potpisivanje Sporazuma</w:t>
            </w:r>
            <w:r>
              <w:rPr>
                <w:rFonts w:cs="Arial"/>
                <w:color w:val="000000" w:themeColor="text1"/>
                <w:lang w:val="sr-Latn-CS"/>
              </w:rPr>
              <w:t xml:space="preserve"> i </w:t>
            </w:r>
            <w:r>
              <w:rPr>
                <w:rFonts w:cs="Arial"/>
                <w:color w:val="000000" w:themeColor="text1"/>
                <w:lang w:val="de-DE"/>
              </w:rPr>
              <w:t>Implementacionog protokola</w:t>
            </w:r>
            <w:r w:rsidRPr="00A94FA3">
              <w:rPr>
                <w:rFonts w:cs="Arial"/>
                <w:color w:val="000000" w:themeColor="text1"/>
                <w:lang w:val="sr-Latn-CS"/>
              </w:rPr>
              <w:t>,</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Potpisan Sporazum</w:t>
            </w:r>
            <w:r>
              <w:rPr>
                <w:rFonts w:cs="Arial"/>
                <w:color w:val="000000" w:themeColor="text1"/>
                <w:lang w:val="de-DE"/>
              </w:rPr>
              <w:t xml:space="preserve"> i Implementacioni </w:t>
            </w:r>
            <w:r>
              <w:rPr>
                <w:rFonts w:cs="Arial"/>
                <w:color w:val="000000" w:themeColor="text1"/>
                <w:lang w:val="de-DE"/>
              </w:rPr>
              <w:lastRenderedPageBreak/>
              <w:t>protokol</w:t>
            </w:r>
            <w:r w:rsidRPr="00A94FA3">
              <w:rPr>
                <w:rFonts w:cs="Arial"/>
                <w:color w:val="000000" w:themeColor="text1"/>
                <w:lang w:val="de-DE"/>
              </w:rPr>
              <w:t>,</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Utvrđen Predlog zakona o potvrđivanju Sporazuma,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Donijet</w:t>
            </w:r>
            <w:r>
              <w:rPr>
                <w:rFonts w:cs="Arial"/>
                <w:color w:val="000000" w:themeColor="text1"/>
                <w:lang w:val="de-DE"/>
              </w:rPr>
              <w:t xml:space="preserve"> Zakon o potvrđivanju Sporazuma</w:t>
            </w:r>
          </w:p>
        </w:tc>
        <w:tc>
          <w:tcPr>
            <w:tcW w:w="234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lastRenderedPageBreak/>
              <w:t>Statistički pokazatelji o broju lica koja su predmet readmisije</w:t>
            </w:r>
          </w:p>
        </w:tc>
      </w:tr>
      <w:tr w:rsidR="00414A68" w:rsidRPr="0008421D" w:rsidTr="00414A68">
        <w:tc>
          <w:tcPr>
            <w:tcW w:w="772" w:type="dxa"/>
            <w:gridSpan w:val="2"/>
          </w:tcPr>
          <w:p w:rsidR="00414A68" w:rsidRPr="003D2A6A" w:rsidRDefault="00414A68" w:rsidP="00894F02">
            <w:pPr>
              <w:pStyle w:val="ListParagraph"/>
              <w:numPr>
                <w:ilvl w:val="2"/>
                <w:numId w:val="35"/>
              </w:numPr>
              <w:spacing w:after="0" w:line="264" w:lineRule="auto"/>
              <w:rPr>
                <w:color w:val="000000" w:themeColor="text1"/>
                <w:lang w:val="de-DE"/>
              </w:rPr>
            </w:pPr>
          </w:p>
        </w:tc>
        <w:tc>
          <w:tcPr>
            <w:tcW w:w="3278"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 xml:space="preserve">Iniciranje i vođenje pregovora radi zaključivanja Sporazuma </w:t>
            </w:r>
            <w:r w:rsidRPr="00A94FA3">
              <w:rPr>
                <w:rFonts w:cs="Arial"/>
                <w:bCs/>
                <w:color w:val="000000" w:themeColor="text1"/>
                <w:lang w:val="de-DE"/>
              </w:rPr>
              <w:t>o readmisiji sa Ukrajinom</w:t>
            </w:r>
          </w:p>
          <w:p w:rsidR="00414A68" w:rsidRPr="00A94FA3" w:rsidRDefault="00414A68" w:rsidP="00414A68">
            <w:pPr>
              <w:spacing w:after="0" w:line="264" w:lineRule="auto"/>
              <w:rPr>
                <w:rFonts w:cs="Arial"/>
                <w:color w:val="000000" w:themeColor="text1"/>
                <w:lang w:val="de-DE"/>
              </w:rPr>
            </w:pPr>
          </w:p>
          <w:p w:rsidR="00414A68" w:rsidRPr="00A94FA3" w:rsidRDefault="00414A68" w:rsidP="00414A68">
            <w:pPr>
              <w:spacing w:after="0" w:line="264" w:lineRule="auto"/>
              <w:rPr>
                <w:rFonts w:cs="Arial"/>
                <w:color w:val="000000" w:themeColor="text1"/>
                <w:lang w:val="de-DE"/>
              </w:rPr>
            </w:pPr>
          </w:p>
        </w:tc>
        <w:tc>
          <w:tcPr>
            <w:tcW w:w="1800" w:type="dxa"/>
          </w:tcPr>
          <w:p w:rsidR="00414A68" w:rsidRPr="00A94FA3" w:rsidRDefault="00414A68" w:rsidP="00414A68">
            <w:pPr>
              <w:spacing w:after="0" w:line="264" w:lineRule="auto"/>
              <w:jc w:val="center"/>
              <w:rPr>
                <w:rFonts w:cs="Arial"/>
                <w:color w:val="000000" w:themeColor="text1"/>
              </w:rPr>
            </w:pPr>
            <w:r>
              <w:rPr>
                <w:rFonts w:cs="Arial"/>
                <w:color w:val="000000" w:themeColor="text1"/>
              </w:rPr>
              <w:t xml:space="preserve">Ministarstvo unutrašnjih poslova, </w:t>
            </w:r>
          </w:p>
          <w:p w:rsidR="00414A68" w:rsidRPr="00A94FA3" w:rsidRDefault="00414A68" w:rsidP="00414A68">
            <w:pPr>
              <w:spacing w:after="0" w:line="264" w:lineRule="auto"/>
              <w:jc w:val="center"/>
              <w:rPr>
                <w:rFonts w:cs="Arial"/>
                <w:color w:val="000000" w:themeColor="text1"/>
              </w:rPr>
            </w:pPr>
            <w:r>
              <w:rPr>
                <w:rFonts w:cs="Arial"/>
                <w:color w:val="000000" w:themeColor="text1"/>
              </w:rPr>
              <w:t>Ministarstvo vanjskih poslova i evropskih integracija</w:t>
            </w:r>
          </w:p>
          <w:p w:rsidR="00414A68" w:rsidRPr="00A94FA3" w:rsidRDefault="00414A68" w:rsidP="00414A68">
            <w:pPr>
              <w:spacing w:after="0" w:line="264" w:lineRule="auto"/>
              <w:jc w:val="center"/>
              <w:rPr>
                <w:rFonts w:cs="Arial"/>
                <w:b/>
                <w:color w:val="000000" w:themeColor="text1"/>
                <w:lang w:val="de-DE"/>
              </w:rPr>
            </w:pPr>
          </w:p>
        </w:tc>
        <w:tc>
          <w:tcPr>
            <w:tcW w:w="1710" w:type="dxa"/>
          </w:tcPr>
          <w:p w:rsidR="00414A68" w:rsidRDefault="00414A68" w:rsidP="00414A68">
            <w:pPr>
              <w:spacing w:after="0" w:line="264" w:lineRule="auto"/>
              <w:jc w:val="center"/>
              <w:rPr>
                <w:color w:val="000000" w:themeColor="text1"/>
                <w:lang w:val="pl-PL"/>
              </w:rPr>
            </w:pPr>
            <w:r>
              <w:rPr>
                <w:rFonts w:cs="Arial"/>
                <w:color w:val="000000" w:themeColor="text1"/>
                <w:lang w:val="de-DE"/>
              </w:rPr>
              <w:t xml:space="preserve">IV </w:t>
            </w:r>
            <w:r>
              <w:rPr>
                <w:color w:val="000000" w:themeColor="text1"/>
                <w:lang w:val="pl-PL"/>
              </w:rPr>
              <w:t>kvartal</w:t>
            </w:r>
          </w:p>
          <w:p w:rsidR="00414A68" w:rsidRPr="00A94FA3" w:rsidRDefault="00414A68" w:rsidP="00414A68">
            <w:pPr>
              <w:spacing w:after="0" w:line="264" w:lineRule="auto"/>
              <w:jc w:val="center"/>
              <w:rPr>
                <w:rFonts w:cs="Arial"/>
                <w:color w:val="000000" w:themeColor="text1"/>
                <w:lang w:val="de-DE"/>
              </w:rPr>
            </w:pPr>
            <w:r>
              <w:rPr>
                <w:rFonts w:cs="Arial"/>
                <w:color w:val="000000" w:themeColor="text1"/>
                <w:lang w:val="de-DE"/>
              </w:rPr>
              <w:t xml:space="preserve"> </w:t>
            </w:r>
            <w:r w:rsidRPr="00A94FA3">
              <w:rPr>
                <w:rFonts w:cs="Arial"/>
                <w:color w:val="000000" w:themeColor="text1"/>
                <w:lang w:val="de-DE"/>
              </w:rPr>
              <w:t>2015</w:t>
            </w:r>
          </w:p>
          <w:p w:rsidR="00414A68" w:rsidRPr="00A94FA3" w:rsidRDefault="00414A68" w:rsidP="00414A68">
            <w:pPr>
              <w:spacing w:after="0" w:line="264" w:lineRule="auto"/>
              <w:jc w:val="center"/>
              <w:rPr>
                <w:rFonts w:cs="Arial"/>
                <w:color w:val="000000" w:themeColor="text1"/>
                <w:lang w:val="de-DE"/>
              </w:rPr>
            </w:pPr>
          </w:p>
        </w:tc>
        <w:tc>
          <w:tcPr>
            <w:tcW w:w="2070" w:type="dxa"/>
          </w:tcPr>
          <w:p w:rsidR="00414A68" w:rsidRPr="00A94FA3" w:rsidRDefault="00414A68" w:rsidP="00414A68">
            <w:pPr>
              <w:spacing w:after="0" w:line="264" w:lineRule="auto"/>
              <w:rPr>
                <w:rFonts w:cs="Arial"/>
                <w:b/>
                <w:color w:val="000000" w:themeColor="text1"/>
                <w:lang w:val="de-DE"/>
              </w:rPr>
            </w:pPr>
            <w:r w:rsidRPr="00A94FA3">
              <w:rPr>
                <w:rFonts w:cs="Arial"/>
                <w:color w:val="000000" w:themeColor="text1"/>
                <w:lang w:val="sr-Latn-CS"/>
              </w:rPr>
              <w:t xml:space="preserve">Redovna budžetska sredstva </w:t>
            </w:r>
          </w:p>
        </w:tc>
        <w:tc>
          <w:tcPr>
            <w:tcW w:w="2340" w:type="dxa"/>
          </w:tcPr>
          <w:p w:rsidR="00414A68" w:rsidRPr="00A94FA3" w:rsidRDefault="00414A68" w:rsidP="00414A68">
            <w:pPr>
              <w:spacing w:after="0" w:line="264" w:lineRule="auto"/>
              <w:rPr>
                <w:rFonts w:cs="Arial"/>
                <w:bCs/>
                <w:color w:val="000000" w:themeColor="text1"/>
                <w:lang w:val="de-DE"/>
              </w:rPr>
            </w:pPr>
            <w:r w:rsidRPr="00A94FA3">
              <w:rPr>
                <w:rFonts w:cs="Arial"/>
                <w:color w:val="000000" w:themeColor="text1"/>
                <w:lang w:val="de-DE"/>
              </w:rPr>
              <w:t>Pokrenuta inicijativa za vođenje pregovora,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Prihvaćena inicijativa i razmijenjeni tekstovi predloga sporazuma,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Usaglašen termin za vođenje pregovora,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Usaglašen i parariran tekst Sporazuma,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Pokrenuta</w:t>
            </w:r>
            <w:r w:rsidRPr="00A94FA3">
              <w:rPr>
                <w:rFonts w:cs="Arial"/>
                <w:b/>
                <w:color w:val="000000" w:themeColor="text1"/>
                <w:lang w:val="de-DE"/>
              </w:rPr>
              <w:t xml:space="preserve"> </w:t>
            </w:r>
            <w:r w:rsidRPr="00A94FA3">
              <w:rPr>
                <w:rFonts w:cs="Arial"/>
                <w:color w:val="000000" w:themeColor="text1"/>
                <w:lang w:val="de-DE"/>
              </w:rPr>
              <w:t>inicijativa za potpisivanje Sporazuma,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Prihvaćena inicijativa i usaglašen termin za potpisivanje Sporazuma,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Potpisan Sporazum,</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Utvrđen Predlog zakona o potvrđivanju Sporazuma,</w:t>
            </w:r>
          </w:p>
          <w:p w:rsidR="00414A68" w:rsidRDefault="00414A68" w:rsidP="00414A68">
            <w:pPr>
              <w:spacing w:after="0" w:line="264" w:lineRule="auto"/>
              <w:rPr>
                <w:rFonts w:cs="Arial"/>
                <w:color w:val="000000" w:themeColor="text1"/>
                <w:lang w:val="de-DE"/>
              </w:rPr>
            </w:pPr>
            <w:r w:rsidRPr="00A94FA3">
              <w:rPr>
                <w:rFonts w:cs="Arial"/>
                <w:color w:val="000000" w:themeColor="text1"/>
                <w:lang w:val="de-DE"/>
              </w:rPr>
              <w:t>Donijet Zakon o potvrđivanju Sporazuma</w:t>
            </w:r>
          </w:p>
          <w:p w:rsidR="0029764D" w:rsidRPr="00A94FA3" w:rsidRDefault="0029764D" w:rsidP="00414A68">
            <w:pPr>
              <w:spacing w:after="0" w:line="264" w:lineRule="auto"/>
              <w:rPr>
                <w:rFonts w:cs="Arial"/>
                <w:color w:val="000000" w:themeColor="text1"/>
                <w:lang w:val="de-DE"/>
              </w:rPr>
            </w:pPr>
          </w:p>
        </w:tc>
        <w:tc>
          <w:tcPr>
            <w:tcW w:w="234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Statistički pokazatelji o broju lica koja su predmet readmisije</w:t>
            </w:r>
          </w:p>
        </w:tc>
      </w:tr>
      <w:tr w:rsidR="00414A68" w:rsidRPr="0008421D" w:rsidTr="00414A68">
        <w:tc>
          <w:tcPr>
            <w:tcW w:w="772" w:type="dxa"/>
            <w:gridSpan w:val="2"/>
          </w:tcPr>
          <w:p w:rsidR="00414A68" w:rsidRPr="003D2A6A" w:rsidRDefault="00414A68" w:rsidP="00894F02">
            <w:pPr>
              <w:pStyle w:val="ListParagraph"/>
              <w:numPr>
                <w:ilvl w:val="2"/>
                <w:numId w:val="35"/>
              </w:numPr>
              <w:spacing w:after="0" w:line="264" w:lineRule="auto"/>
              <w:rPr>
                <w:color w:val="000000" w:themeColor="text1"/>
                <w:lang w:val="de-DE"/>
              </w:rPr>
            </w:pPr>
          </w:p>
        </w:tc>
        <w:tc>
          <w:tcPr>
            <w:tcW w:w="3278"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 xml:space="preserve">Iniciranje i vođenje pregovora radi zaključivanja Sporazuma </w:t>
            </w:r>
            <w:r w:rsidRPr="00A94FA3">
              <w:rPr>
                <w:rFonts w:cs="Arial"/>
                <w:bCs/>
                <w:color w:val="000000" w:themeColor="text1"/>
                <w:lang w:val="de-DE"/>
              </w:rPr>
              <w:t>o readmisiji sa Gruzijom</w:t>
            </w:r>
          </w:p>
          <w:p w:rsidR="00414A68" w:rsidRPr="00A94FA3" w:rsidRDefault="00414A68" w:rsidP="00414A68">
            <w:pPr>
              <w:spacing w:after="0" w:line="264" w:lineRule="auto"/>
              <w:rPr>
                <w:rFonts w:cs="Arial"/>
                <w:color w:val="000000" w:themeColor="text1"/>
                <w:lang w:val="de-DE"/>
              </w:rPr>
            </w:pPr>
          </w:p>
          <w:p w:rsidR="00414A68" w:rsidRPr="00A94FA3" w:rsidRDefault="00414A68" w:rsidP="00414A68">
            <w:pPr>
              <w:spacing w:after="0" w:line="264" w:lineRule="auto"/>
              <w:rPr>
                <w:rFonts w:cs="Arial"/>
                <w:color w:val="000000" w:themeColor="text1"/>
                <w:lang w:val="de-DE"/>
              </w:rPr>
            </w:pPr>
          </w:p>
        </w:tc>
        <w:tc>
          <w:tcPr>
            <w:tcW w:w="1800" w:type="dxa"/>
          </w:tcPr>
          <w:p w:rsidR="00414A68" w:rsidRPr="00A94FA3" w:rsidRDefault="00414A68" w:rsidP="00414A68">
            <w:pPr>
              <w:spacing w:after="0" w:line="264" w:lineRule="auto"/>
              <w:jc w:val="center"/>
              <w:rPr>
                <w:rFonts w:cs="Arial"/>
                <w:color w:val="000000" w:themeColor="text1"/>
              </w:rPr>
            </w:pPr>
            <w:r>
              <w:rPr>
                <w:rFonts w:cs="Arial"/>
                <w:color w:val="000000" w:themeColor="text1"/>
              </w:rPr>
              <w:t xml:space="preserve">Ministarstvo unutrašnjih poslova, </w:t>
            </w:r>
          </w:p>
          <w:p w:rsidR="00414A68" w:rsidRPr="00A94FA3" w:rsidRDefault="00414A68" w:rsidP="00414A68">
            <w:pPr>
              <w:spacing w:after="0" w:line="264" w:lineRule="auto"/>
              <w:jc w:val="center"/>
              <w:rPr>
                <w:rFonts w:cs="Arial"/>
                <w:color w:val="000000" w:themeColor="text1"/>
              </w:rPr>
            </w:pPr>
            <w:r>
              <w:rPr>
                <w:rFonts w:cs="Arial"/>
                <w:color w:val="000000" w:themeColor="text1"/>
              </w:rPr>
              <w:t>Ministarstvo vanjskih poslova i evropskih integracija</w:t>
            </w:r>
          </w:p>
          <w:p w:rsidR="00414A68" w:rsidRPr="00A94FA3" w:rsidRDefault="00414A68" w:rsidP="00414A68">
            <w:pPr>
              <w:spacing w:after="0" w:line="264" w:lineRule="auto"/>
              <w:jc w:val="center"/>
              <w:rPr>
                <w:rFonts w:cs="Arial"/>
                <w:color w:val="000000" w:themeColor="text1"/>
                <w:lang w:val="hr-HR"/>
              </w:rPr>
            </w:pPr>
          </w:p>
        </w:tc>
        <w:tc>
          <w:tcPr>
            <w:tcW w:w="1710" w:type="dxa"/>
          </w:tcPr>
          <w:p w:rsidR="00414A68" w:rsidRDefault="00414A68" w:rsidP="00414A68">
            <w:pPr>
              <w:spacing w:after="0" w:line="264" w:lineRule="auto"/>
              <w:jc w:val="center"/>
              <w:rPr>
                <w:rFonts w:cs="Arial"/>
                <w:color w:val="000000" w:themeColor="text1"/>
                <w:lang w:val="de-DE"/>
              </w:rPr>
            </w:pPr>
            <w:r>
              <w:rPr>
                <w:rFonts w:cs="Arial"/>
                <w:color w:val="000000" w:themeColor="text1"/>
                <w:lang w:val="de-DE"/>
              </w:rPr>
              <w:t>IV kvartal</w:t>
            </w:r>
          </w:p>
          <w:p w:rsidR="00414A68" w:rsidRPr="00A94FA3" w:rsidRDefault="00414A68" w:rsidP="00414A68">
            <w:pPr>
              <w:spacing w:after="0" w:line="264" w:lineRule="auto"/>
              <w:jc w:val="center"/>
              <w:rPr>
                <w:rFonts w:cs="Arial"/>
                <w:color w:val="000000" w:themeColor="text1"/>
                <w:lang w:val="de-DE"/>
              </w:rPr>
            </w:pPr>
            <w:r>
              <w:rPr>
                <w:rFonts w:cs="Arial"/>
                <w:color w:val="000000" w:themeColor="text1"/>
                <w:lang w:val="de-DE"/>
              </w:rPr>
              <w:t xml:space="preserve"> </w:t>
            </w:r>
            <w:r w:rsidRPr="00A94FA3">
              <w:rPr>
                <w:rFonts w:cs="Arial"/>
                <w:color w:val="000000" w:themeColor="text1"/>
                <w:lang w:val="de-DE"/>
              </w:rPr>
              <w:t>2016</w:t>
            </w:r>
          </w:p>
          <w:p w:rsidR="00414A68" w:rsidRPr="00A94FA3" w:rsidRDefault="00414A68" w:rsidP="00414A68">
            <w:pPr>
              <w:spacing w:after="0" w:line="264" w:lineRule="auto"/>
              <w:jc w:val="center"/>
              <w:rPr>
                <w:rFonts w:cs="Arial"/>
                <w:color w:val="000000" w:themeColor="text1"/>
                <w:lang w:val="hr-HR"/>
              </w:rPr>
            </w:pPr>
          </w:p>
        </w:tc>
        <w:tc>
          <w:tcPr>
            <w:tcW w:w="2070" w:type="dxa"/>
          </w:tcPr>
          <w:p w:rsidR="00414A68" w:rsidRPr="00A94FA3" w:rsidRDefault="00414A68" w:rsidP="00414A68">
            <w:pPr>
              <w:spacing w:after="0" w:line="264" w:lineRule="auto"/>
              <w:rPr>
                <w:rFonts w:cs="Arial"/>
                <w:color w:val="000000" w:themeColor="text1"/>
                <w:lang w:val="hr-HR"/>
              </w:rPr>
            </w:pPr>
            <w:r w:rsidRPr="00A94FA3">
              <w:rPr>
                <w:rFonts w:cs="Arial"/>
                <w:color w:val="000000" w:themeColor="text1"/>
                <w:lang w:val="sr-Latn-CS"/>
              </w:rPr>
              <w:t xml:space="preserve">Redovna budžetska sredstva </w:t>
            </w:r>
          </w:p>
        </w:tc>
        <w:tc>
          <w:tcPr>
            <w:tcW w:w="2340" w:type="dxa"/>
          </w:tcPr>
          <w:p w:rsidR="00414A68" w:rsidRPr="00A94FA3" w:rsidRDefault="00414A68" w:rsidP="00414A68">
            <w:pPr>
              <w:spacing w:after="0" w:line="264" w:lineRule="auto"/>
              <w:rPr>
                <w:rFonts w:cs="Arial"/>
                <w:bCs/>
                <w:color w:val="000000" w:themeColor="text1"/>
                <w:lang w:val="de-DE"/>
              </w:rPr>
            </w:pPr>
            <w:r w:rsidRPr="00A94FA3">
              <w:rPr>
                <w:rFonts w:cs="Arial"/>
                <w:color w:val="000000" w:themeColor="text1"/>
                <w:lang w:val="de-DE"/>
              </w:rPr>
              <w:t>Pokrenuta inicijativa za vođenje pregovora,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Prihvaćena inicijativa i razmijenj</w:t>
            </w:r>
            <w:r>
              <w:rPr>
                <w:rFonts w:cs="Arial"/>
                <w:color w:val="000000" w:themeColor="text1"/>
                <w:lang w:val="sr-Latn-CS"/>
              </w:rPr>
              <w:t>eni tekstovi predloga sporazuma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Usaglašen termin za vođenje pregovora,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Usaglašen i parariran tekst Sporazuma,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Pokrenuta</w:t>
            </w:r>
            <w:r w:rsidRPr="00A94FA3">
              <w:rPr>
                <w:rFonts w:cs="Arial"/>
                <w:b/>
                <w:color w:val="000000" w:themeColor="text1"/>
                <w:lang w:val="de-DE"/>
              </w:rPr>
              <w:t xml:space="preserve"> </w:t>
            </w:r>
            <w:r w:rsidRPr="00A94FA3">
              <w:rPr>
                <w:rFonts w:cs="Arial"/>
                <w:color w:val="000000" w:themeColor="text1"/>
                <w:lang w:val="de-DE"/>
              </w:rPr>
              <w:t>inicijativa za potpisivanje Sporazuma,</w:t>
            </w:r>
          </w:p>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sr-Latn-CS"/>
              </w:rPr>
              <w:t>Prihvaćena inicijativa i usaglašen termin za potpisivanje Sporazuma,</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Potpisan Sporazum,</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Utvrđen Predlog zakona o potvrđivanju Sporazuma,</w:t>
            </w:r>
          </w:p>
          <w:p w:rsidR="00414A68" w:rsidRPr="00910CB8" w:rsidRDefault="00414A68" w:rsidP="00414A68">
            <w:pPr>
              <w:spacing w:after="0" w:line="264" w:lineRule="auto"/>
              <w:rPr>
                <w:rFonts w:cs="Arial"/>
                <w:color w:val="000000" w:themeColor="text1"/>
                <w:lang w:val="de-DE"/>
              </w:rPr>
            </w:pPr>
            <w:r w:rsidRPr="00A94FA3">
              <w:rPr>
                <w:rFonts w:cs="Arial"/>
                <w:color w:val="000000" w:themeColor="text1"/>
                <w:lang w:val="de-DE"/>
              </w:rPr>
              <w:t>Donijet Zakon o potvrđivanju Sporazuma</w:t>
            </w:r>
          </w:p>
        </w:tc>
        <w:tc>
          <w:tcPr>
            <w:tcW w:w="2340" w:type="dxa"/>
          </w:tcPr>
          <w:p w:rsidR="00414A68" w:rsidRPr="00A94FA3" w:rsidRDefault="00414A68" w:rsidP="00414A68">
            <w:pPr>
              <w:spacing w:after="0" w:line="264" w:lineRule="auto"/>
              <w:rPr>
                <w:rFonts w:cs="Arial"/>
                <w:color w:val="000000" w:themeColor="text1"/>
                <w:lang w:val="sr-Latn-CS"/>
              </w:rPr>
            </w:pPr>
            <w:r w:rsidRPr="00A94FA3">
              <w:rPr>
                <w:rFonts w:cs="Arial"/>
                <w:color w:val="000000" w:themeColor="text1"/>
                <w:lang w:val="de-DE"/>
              </w:rPr>
              <w:t>Statistički pokazatelji o broju lica koja su predmet readmisije</w:t>
            </w:r>
          </w:p>
        </w:tc>
      </w:tr>
      <w:tr w:rsidR="00414A68" w:rsidRPr="00F715D2" w:rsidTr="00414A68">
        <w:tc>
          <w:tcPr>
            <w:tcW w:w="14310" w:type="dxa"/>
            <w:gridSpan w:val="8"/>
            <w:shd w:val="clear" w:color="auto" w:fill="0F243E"/>
          </w:tcPr>
          <w:p w:rsidR="00414A68" w:rsidRPr="00F715D2" w:rsidRDefault="00414A68" w:rsidP="00414A68">
            <w:pPr>
              <w:spacing w:after="0" w:line="264" w:lineRule="auto"/>
              <w:rPr>
                <w:b/>
                <w:color w:val="FFFFFF" w:themeColor="background1"/>
                <w:lang w:val="de-DE"/>
              </w:rPr>
            </w:pPr>
            <w:r>
              <w:rPr>
                <w:b/>
                <w:color w:val="FFFFFF" w:themeColor="background1"/>
                <w:lang w:val="de-DE"/>
              </w:rPr>
              <w:t>CILJ</w:t>
            </w:r>
          </w:p>
          <w:p w:rsidR="00414A68" w:rsidRPr="00F715D2" w:rsidRDefault="00414A68" w:rsidP="00414A68">
            <w:pPr>
              <w:spacing w:after="0" w:line="264" w:lineRule="auto"/>
              <w:rPr>
                <w:color w:val="FFFFFF" w:themeColor="background1"/>
                <w:lang w:val="de-DE"/>
              </w:rPr>
            </w:pPr>
            <w:r w:rsidRPr="00F715D2">
              <w:rPr>
                <w:color w:val="FFFFFF" w:themeColor="background1"/>
                <w:lang w:val="de-DE"/>
              </w:rPr>
              <w:t>Don</w:t>
            </w:r>
            <w:r>
              <w:rPr>
                <w:color w:val="FFFFFF" w:themeColor="background1"/>
                <w:lang w:val="de-DE"/>
              </w:rPr>
              <w:t xml:space="preserve">ijeti </w:t>
            </w:r>
            <w:r w:rsidRPr="00F715D2">
              <w:rPr>
                <w:color w:val="FFFFFF" w:themeColor="background1"/>
                <w:lang w:val="de-DE"/>
              </w:rPr>
              <w:t>nov</w:t>
            </w:r>
            <w:r>
              <w:rPr>
                <w:color w:val="FFFFFF" w:themeColor="background1"/>
                <w:lang w:val="de-DE"/>
              </w:rPr>
              <w:t>u</w:t>
            </w:r>
            <w:r w:rsidRPr="00F715D2">
              <w:rPr>
                <w:color w:val="FFFFFF" w:themeColor="background1"/>
                <w:lang w:val="de-DE"/>
              </w:rPr>
              <w:t xml:space="preserve"> </w:t>
            </w:r>
            <w:r>
              <w:rPr>
                <w:rStyle w:val="Strong"/>
                <w:rFonts w:cs="Arial"/>
                <w:b w:val="0"/>
                <w:color w:val="FFFFFF" w:themeColor="background1"/>
                <w:lang w:val="de-DE"/>
              </w:rPr>
              <w:t>s</w:t>
            </w:r>
            <w:r w:rsidRPr="00F715D2">
              <w:rPr>
                <w:rStyle w:val="Strong"/>
                <w:rFonts w:cs="Arial"/>
                <w:b w:val="0"/>
                <w:color w:val="FFFFFF" w:themeColor="background1"/>
                <w:lang w:val="de-DE"/>
              </w:rPr>
              <w:t>trategij</w:t>
            </w:r>
            <w:r>
              <w:rPr>
                <w:rStyle w:val="Strong"/>
                <w:rFonts w:cs="Arial"/>
                <w:b w:val="0"/>
                <w:color w:val="FFFFFF" w:themeColor="background1"/>
                <w:lang w:val="de-DE"/>
              </w:rPr>
              <w:t>u</w:t>
            </w:r>
            <w:r w:rsidRPr="00F715D2">
              <w:rPr>
                <w:rStyle w:val="Strong"/>
                <w:rFonts w:cs="Arial"/>
                <w:color w:val="FFFFFF" w:themeColor="background1"/>
                <w:lang w:val="de-DE"/>
              </w:rPr>
              <w:t xml:space="preserve"> </w:t>
            </w:r>
            <w:r w:rsidRPr="00F715D2">
              <w:rPr>
                <w:rFonts w:cs="Arial"/>
                <w:color w:val="FFFFFF" w:themeColor="background1"/>
                <w:lang w:val="de-DE"/>
              </w:rPr>
              <w:t>reintegracije lica vraćenih n</w:t>
            </w:r>
            <w:r>
              <w:rPr>
                <w:rFonts w:cs="Arial"/>
                <w:color w:val="FFFFFF" w:themeColor="background1"/>
                <w:lang w:val="de-DE"/>
              </w:rPr>
              <w:t>a osnovu sporazuma o readmisiji, s akcionim</w:t>
            </w:r>
            <w:r w:rsidRPr="00F715D2">
              <w:rPr>
                <w:rFonts w:cs="Arial"/>
                <w:color w:val="FFFFFF" w:themeColor="background1"/>
                <w:lang w:val="de-DE"/>
              </w:rPr>
              <w:t xml:space="preserve"> plan</w:t>
            </w:r>
            <w:r>
              <w:rPr>
                <w:rFonts w:cs="Arial"/>
                <w:color w:val="FFFFFF" w:themeColor="background1"/>
                <w:lang w:val="de-DE"/>
              </w:rPr>
              <w:t>om</w:t>
            </w:r>
            <w:r w:rsidRPr="00F715D2">
              <w:rPr>
                <w:rFonts w:cs="Arial"/>
                <w:color w:val="FFFFFF" w:themeColor="background1"/>
                <w:lang w:val="de-DE"/>
              </w:rPr>
              <w:t xml:space="preserve"> za njenu implementaciju</w:t>
            </w:r>
          </w:p>
        </w:tc>
      </w:tr>
      <w:tr w:rsidR="00414A68" w:rsidRPr="00A90327" w:rsidTr="00414A68">
        <w:tc>
          <w:tcPr>
            <w:tcW w:w="772" w:type="dxa"/>
            <w:gridSpan w:val="2"/>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Br.</w:t>
            </w:r>
          </w:p>
        </w:tc>
        <w:tc>
          <w:tcPr>
            <w:tcW w:w="3278"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Mjera / Aktivnost</w:t>
            </w:r>
          </w:p>
        </w:tc>
        <w:tc>
          <w:tcPr>
            <w:tcW w:w="180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Nadležno tijelo</w:t>
            </w:r>
          </w:p>
        </w:tc>
        <w:tc>
          <w:tcPr>
            <w:tcW w:w="171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Rok</w:t>
            </w:r>
          </w:p>
        </w:tc>
        <w:tc>
          <w:tcPr>
            <w:tcW w:w="2070" w:type="dxa"/>
            <w:shd w:val="clear" w:color="auto" w:fill="C6D9F1" w:themeFill="text2" w:themeFillTint="33"/>
          </w:tcPr>
          <w:p w:rsidR="00414A68" w:rsidRPr="00A94FA3" w:rsidRDefault="00414A68" w:rsidP="00414A68">
            <w:pPr>
              <w:spacing w:after="0" w:line="264" w:lineRule="auto"/>
              <w:jc w:val="center"/>
              <w:rPr>
                <w:b/>
                <w:color w:val="000000" w:themeColor="text1"/>
              </w:rPr>
            </w:pPr>
            <w:r w:rsidRPr="00A94FA3">
              <w:rPr>
                <w:b/>
                <w:color w:val="000000" w:themeColor="text1"/>
              </w:rPr>
              <w:t xml:space="preserve">Potrebna sredstva / </w:t>
            </w:r>
          </w:p>
          <w:p w:rsidR="00414A68" w:rsidRPr="00A94FA3" w:rsidRDefault="00414A68" w:rsidP="00414A68">
            <w:pPr>
              <w:spacing w:after="0" w:line="264" w:lineRule="auto"/>
              <w:jc w:val="center"/>
              <w:rPr>
                <w:b/>
                <w:color w:val="000000" w:themeColor="text1"/>
              </w:rPr>
            </w:pPr>
            <w:r w:rsidRPr="00A94FA3">
              <w:rPr>
                <w:b/>
                <w:color w:val="000000" w:themeColor="text1"/>
              </w:rPr>
              <w:t>Izvor finansiranja</w:t>
            </w:r>
          </w:p>
        </w:tc>
        <w:tc>
          <w:tcPr>
            <w:tcW w:w="2340" w:type="dxa"/>
            <w:shd w:val="clear" w:color="auto" w:fill="C6D9F1" w:themeFill="text2" w:themeFillTint="33"/>
          </w:tcPr>
          <w:p w:rsidR="00414A68" w:rsidRDefault="00414A68" w:rsidP="00414A68">
            <w:pPr>
              <w:spacing w:after="0" w:line="264" w:lineRule="auto"/>
              <w:jc w:val="center"/>
              <w:rPr>
                <w:b/>
                <w:color w:val="000000" w:themeColor="text1"/>
              </w:rPr>
            </w:pPr>
            <w:r w:rsidRPr="00A94FA3">
              <w:rPr>
                <w:b/>
                <w:color w:val="000000" w:themeColor="text1"/>
              </w:rPr>
              <w:t xml:space="preserve">Indikator </w:t>
            </w:r>
          </w:p>
          <w:p w:rsidR="00414A68" w:rsidRPr="00A94FA3" w:rsidRDefault="00414A68" w:rsidP="00414A68">
            <w:pPr>
              <w:spacing w:after="0" w:line="264" w:lineRule="auto"/>
              <w:jc w:val="center"/>
              <w:rPr>
                <w:b/>
                <w:color w:val="000000" w:themeColor="text1"/>
              </w:rPr>
            </w:pPr>
            <w:r>
              <w:rPr>
                <w:b/>
                <w:color w:val="000000" w:themeColor="text1"/>
              </w:rPr>
              <w:t>rezultata</w:t>
            </w:r>
          </w:p>
        </w:tc>
        <w:tc>
          <w:tcPr>
            <w:tcW w:w="2340" w:type="dxa"/>
            <w:shd w:val="clear" w:color="auto" w:fill="C6D9F1" w:themeFill="text2" w:themeFillTint="33"/>
          </w:tcPr>
          <w:p w:rsidR="00414A68" w:rsidRDefault="00414A68" w:rsidP="00414A68">
            <w:pPr>
              <w:spacing w:after="0" w:line="264" w:lineRule="auto"/>
              <w:jc w:val="center"/>
              <w:rPr>
                <w:b/>
                <w:color w:val="000000" w:themeColor="text1"/>
              </w:rPr>
            </w:pPr>
            <w:r w:rsidRPr="00A94FA3">
              <w:rPr>
                <w:b/>
                <w:color w:val="000000" w:themeColor="text1"/>
              </w:rPr>
              <w:t xml:space="preserve">Indikator </w:t>
            </w:r>
          </w:p>
          <w:p w:rsidR="00414A68" w:rsidRPr="00A94FA3" w:rsidRDefault="00414A68" w:rsidP="00414A68">
            <w:pPr>
              <w:spacing w:after="0" w:line="264" w:lineRule="auto"/>
              <w:jc w:val="center"/>
              <w:rPr>
                <w:b/>
                <w:color w:val="000000" w:themeColor="text1"/>
              </w:rPr>
            </w:pPr>
            <w:r w:rsidRPr="00A94FA3">
              <w:rPr>
                <w:b/>
                <w:color w:val="000000" w:themeColor="text1"/>
              </w:rPr>
              <w:t>u</w:t>
            </w:r>
            <w:r>
              <w:rPr>
                <w:b/>
                <w:color w:val="000000" w:themeColor="text1"/>
              </w:rPr>
              <w:t>ticaja</w:t>
            </w:r>
          </w:p>
        </w:tc>
      </w:tr>
      <w:tr w:rsidR="00414A68" w:rsidRPr="0008421D" w:rsidTr="00414A68">
        <w:tc>
          <w:tcPr>
            <w:tcW w:w="772" w:type="dxa"/>
            <w:gridSpan w:val="2"/>
          </w:tcPr>
          <w:p w:rsidR="00414A68" w:rsidRPr="003D2A6A" w:rsidRDefault="00414A68" w:rsidP="00894F02">
            <w:pPr>
              <w:pStyle w:val="ListParagraph"/>
              <w:numPr>
                <w:ilvl w:val="2"/>
                <w:numId w:val="35"/>
              </w:numPr>
              <w:spacing w:after="0" w:line="264" w:lineRule="auto"/>
              <w:rPr>
                <w:color w:val="000000" w:themeColor="text1"/>
              </w:rPr>
            </w:pPr>
          </w:p>
        </w:tc>
        <w:tc>
          <w:tcPr>
            <w:tcW w:w="3278" w:type="dxa"/>
          </w:tcPr>
          <w:p w:rsidR="00414A68" w:rsidRPr="00A94FA3" w:rsidRDefault="00414A68" w:rsidP="00414A68">
            <w:pPr>
              <w:spacing w:after="0" w:line="264" w:lineRule="auto"/>
              <w:rPr>
                <w:color w:val="000000" w:themeColor="text1"/>
                <w:lang w:val="de-DE"/>
              </w:rPr>
            </w:pPr>
            <w:r w:rsidRPr="00A94FA3">
              <w:rPr>
                <w:color w:val="000000" w:themeColor="text1"/>
                <w:lang w:val="de-DE"/>
              </w:rPr>
              <w:t xml:space="preserve">Priprema projektnog predloga </w:t>
            </w:r>
            <w:r w:rsidRPr="00DC76EB">
              <w:rPr>
                <w:rStyle w:val="Strong"/>
                <w:rFonts w:cs="Arial"/>
                <w:b w:val="0"/>
                <w:color w:val="000000" w:themeColor="text1"/>
                <w:lang w:val="de-DE"/>
              </w:rPr>
              <w:t>za</w:t>
            </w:r>
            <w:r w:rsidRPr="009863F6">
              <w:rPr>
                <w:rStyle w:val="Strong"/>
                <w:rFonts w:cs="Arial"/>
                <w:color w:val="000000" w:themeColor="text1"/>
                <w:lang w:val="de-DE"/>
              </w:rPr>
              <w:t xml:space="preserve"> </w:t>
            </w:r>
            <w:r w:rsidRPr="00F715D2">
              <w:rPr>
                <w:rStyle w:val="Strong"/>
                <w:rFonts w:cs="Arial"/>
                <w:b w:val="0"/>
                <w:color w:val="000000" w:themeColor="text1"/>
                <w:lang w:val="de-DE"/>
              </w:rPr>
              <w:t>angažovanje ekspertske podrške (TAIEX)</w:t>
            </w:r>
            <w:r w:rsidRPr="00A94FA3">
              <w:rPr>
                <w:rStyle w:val="Strong"/>
                <w:rFonts w:cs="Arial"/>
                <w:color w:val="000000" w:themeColor="text1"/>
                <w:lang w:val="de-DE"/>
              </w:rPr>
              <w:t xml:space="preserve"> </w:t>
            </w:r>
            <w:r w:rsidRPr="00A94FA3">
              <w:rPr>
                <w:rFonts w:eastAsia="Times New Roman" w:cs="Arial"/>
                <w:color w:val="000000" w:themeColor="text1"/>
                <w:lang w:val="de-DE"/>
              </w:rPr>
              <w:t xml:space="preserve">u cilju izrade nove Strategije </w:t>
            </w:r>
            <w:r w:rsidRPr="00A94FA3">
              <w:rPr>
                <w:rFonts w:cs="Arial"/>
                <w:color w:val="000000" w:themeColor="text1"/>
                <w:lang w:val="sr-Latn-CS"/>
              </w:rPr>
              <w:t xml:space="preserve">reintegracije lica </w:t>
            </w:r>
            <w:r w:rsidRPr="00A94FA3">
              <w:rPr>
                <w:rFonts w:cs="Arial"/>
                <w:color w:val="000000" w:themeColor="text1"/>
                <w:lang w:val="sr-Latn-CS"/>
              </w:rPr>
              <w:lastRenderedPageBreak/>
              <w:t>vraćenih na osnovu sporazuma o readmisiji za period 2016-2020</w:t>
            </w:r>
            <w:r w:rsidRPr="00A94FA3">
              <w:rPr>
                <w:rFonts w:eastAsia="Times New Roman" w:cs="Arial"/>
                <w:color w:val="000000" w:themeColor="text1"/>
                <w:lang w:val="de-DE"/>
              </w:rPr>
              <w:t xml:space="preserve"> i Akcionog plana za njenu implementaciju, u skladu s evropskim standardima u ovoj oblasti</w:t>
            </w:r>
          </w:p>
        </w:tc>
        <w:tc>
          <w:tcPr>
            <w:tcW w:w="180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lastRenderedPageBreak/>
              <w:t xml:space="preserve">Koordinaciono tijelo </w:t>
            </w:r>
            <w:r w:rsidRPr="00A94FA3">
              <w:rPr>
                <w:rFonts w:cs="Arial"/>
                <w:color w:val="000000" w:themeColor="text1"/>
                <w:lang w:val="sr-Latn-CS"/>
              </w:rPr>
              <w:t xml:space="preserve"> za praćenje implementacije Strategije </w:t>
            </w:r>
            <w:r w:rsidRPr="00A94FA3">
              <w:rPr>
                <w:rFonts w:cs="Arial"/>
                <w:color w:val="000000" w:themeColor="text1"/>
                <w:lang w:val="sr-Latn-CS"/>
              </w:rPr>
              <w:lastRenderedPageBreak/>
              <w:t>reintegracije lica vraćenih na osnovu sporazuma o readmisiji</w:t>
            </w:r>
            <w:r w:rsidRPr="00A94FA3">
              <w:rPr>
                <w:rFonts w:cs="Arial"/>
                <w:color w:val="000000" w:themeColor="text1"/>
                <w:lang w:val="de-DE"/>
              </w:rPr>
              <w:t xml:space="preserve"> </w:t>
            </w:r>
          </w:p>
        </w:tc>
        <w:tc>
          <w:tcPr>
            <w:tcW w:w="1710" w:type="dxa"/>
          </w:tcPr>
          <w:p w:rsidR="00414A68" w:rsidRDefault="00414A68" w:rsidP="00414A68">
            <w:pPr>
              <w:spacing w:after="0" w:line="264" w:lineRule="auto"/>
              <w:jc w:val="center"/>
              <w:rPr>
                <w:rFonts w:cs="Arial"/>
                <w:color w:val="000000" w:themeColor="text1"/>
                <w:lang w:val="de-DE"/>
              </w:rPr>
            </w:pPr>
            <w:r>
              <w:rPr>
                <w:rFonts w:cs="Arial"/>
                <w:color w:val="000000" w:themeColor="text1"/>
                <w:lang w:val="de-DE"/>
              </w:rPr>
              <w:lastRenderedPageBreak/>
              <w:t xml:space="preserve">Decembar </w:t>
            </w:r>
          </w:p>
          <w:p w:rsidR="00414A68" w:rsidRPr="00A94FA3" w:rsidRDefault="00414A68" w:rsidP="00414A68">
            <w:pPr>
              <w:spacing w:after="0" w:line="264" w:lineRule="auto"/>
              <w:jc w:val="center"/>
              <w:rPr>
                <w:rFonts w:cs="Arial"/>
                <w:color w:val="000000" w:themeColor="text1"/>
                <w:lang w:val="de-DE"/>
              </w:rPr>
            </w:pPr>
            <w:r w:rsidRPr="00A94FA3">
              <w:rPr>
                <w:rFonts w:cs="Arial"/>
                <w:color w:val="000000" w:themeColor="text1"/>
                <w:lang w:val="de-DE"/>
              </w:rPr>
              <w:t>2014</w:t>
            </w:r>
          </w:p>
          <w:p w:rsidR="00414A68" w:rsidRPr="00F715D2" w:rsidRDefault="00414A68" w:rsidP="00414A68">
            <w:pPr>
              <w:spacing w:after="0" w:line="264" w:lineRule="auto"/>
              <w:jc w:val="center"/>
              <w:rPr>
                <w:rFonts w:cs="Arial"/>
                <w:i/>
                <w:color w:val="000000" w:themeColor="text1"/>
                <w:lang w:val="de-DE"/>
              </w:rPr>
            </w:pPr>
          </w:p>
        </w:tc>
        <w:tc>
          <w:tcPr>
            <w:tcW w:w="2070" w:type="dxa"/>
          </w:tcPr>
          <w:p w:rsidR="00414A68" w:rsidRPr="00A94FA3" w:rsidRDefault="00414A68" w:rsidP="00414A68">
            <w:pPr>
              <w:spacing w:after="0"/>
              <w:rPr>
                <w:rFonts w:cs="Arial"/>
                <w:color w:val="000000" w:themeColor="text1"/>
                <w:lang w:val="de-DE"/>
              </w:rPr>
            </w:pPr>
            <w:r w:rsidRPr="00A94FA3">
              <w:rPr>
                <w:rFonts w:cs="Arial"/>
                <w:color w:val="000000" w:themeColor="text1"/>
                <w:lang w:val="de-DE"/>
              </w:rPr>
              <w:t>Ni</w:t>
            </w:r>
            <w:r>
              <w:rPr>
                <w:rFonts w:cs="Arial"/>
                <w:color w:val="000000" w:themeColor="text1"/>
                <w:lang w:val="de-DE"/>
              </w:rPr>
              <w:t>je</w:t>
            </w:r>
            <w:r w:rsidRPr="00A94FA3">
              <w:rPr>
                <w:rFonts w:cs="Arial"/>
                <w:color w:val="000000" w:themeColor="text1"/>
                <w:lang w:val="de-DE"/>
              </w:rPr>
              <w:t xml:space="preserve">su potrebna </w:t>
            </w:r>
            <w:r>
              <w:rPr>
                <w:rFonts w:cs="Arial"/>
                <w:color w:val="000000" w:themeColor="text1"/>
                <w:lang w:val="de-DE"/>
              </w:rPr>
              <w:t xml:space="preserve">dodatna finansijska </w:t>
            </w:r>
            <w:r w:rsidRPr="00A94FA3">
              <w:rPr>
                <w:rFonts w:cs="Arial"/>
                <w:color w:val="000000" w:themeColor="text1"/>
                <w:lang w:val="de-DE"/>
              </w:rPr>
              <w:t>sredstva</w:t>
            </w:r>
          </w:p>
          <w:p w:rsidR="00414A68" w:rsidRPr="00A94FA3" w:rsidRDefault="00414A68" w:rsidP="00414A68">
            <w:pPr>
              <w:spacing w:after="0" w:line="264" w:lineRule="auto"/>
              <w:rPr>
                <w:color w:val="000000" w:themeColor="text1"/>
                <w:lang w:val="de-DE"/>
              </w:rPr>
            </w:pPr>
          </w:p>
        </w:tc>
        <w:tc>
          <w:tcPr>
            <w:tcW w:w="2340" w:type="dxa"/>
          </w:tcPr>
          <w:p w:rsidR="00414A68" w:rsidRPr="00F715D2" w:rsidRDefault="00414A68" w:rsidP="00414A68">
            <w:pPr>
              <w:spacing w:after="0" w:line="264" w:lineRule="auto"/>
              <w:rPr>
                <w:rStyle w:val="Strong"/>
                <w:rFonts w:cs="Arial"/>
                <w:b w:val="0"/>
                <w:color w:val="000000" w:themeColor="text1"/>
                <w:lang w:val="de-DE"/>
              </w:rPr>
            </w:pPr>
            <w:r w:rsidRPr="00F715D2">
              <w:rPr>
                <w:rStyle w:val="Strong"/>
                <w:rFonts w:cs="Arial"/>
                <w:b w:val="0"/>
                <w:color w:val="000000" w:themeColor="text1"/>
                <w:lang w:val="de-DE"/>
              </w:rPr>
              <w:t>Projektni predlog pripremljen i dostavljen Evropskoj komisiji,</w:t>
            </w:r>
          </w:p>
          <w:p w:rsidR="00414A68" w:rsidRPr="001073EA" w:rsidRDefault="00414A68" w:rsidP="00414A68">
            <w:pPr>
              <w:spacing w:after="0" w:line="264" w:lineRule="auto"/>
              <w:rPr>
                <w:rFonts w:cs="Arial"/>
                <w:b/>
                <w:bCs/>
                <w:color w:val="000000" w:themeColor="text1"/>
              </w:rPr>
            </w:pPr>
            <w:r>
              <w:rPr>
                <w:rStyle w:val="Strong"/>
                <w:b w:val="0"/>
              </w:rPr>
              <w:t>A</w:t>
            </w:r>
            <w:r w:rsidRPr="00F715D2">
              <w:rPr>
                <w:rStyle w:val="Strong"/>
                <w:b w:val="0"/>
              </w:rPr>
              <w:t>ngažovan ekspert</w:t>
            </w:r>
          </w:p>
        </w:tc>
        <w:tc>
          <w:tcPr>
            <w:tcW w:w="2340" w:type="dxa"/>
          </w:tcPr>
          <w:p w:rsidR="00414A68" w:rsidRPr="00A94FA3" w:rsidRDefault="00414A68" w:rsidP="00414A68">
            <w:pPr>
              <w:spacing w:after="0" w:line="264" w:lineRule="auto"/>
              <w:rPr>
                <w:rFonts w:cs="Arial"/>
                <w:b/>
                <w:bCs/>
                <w:color w:val="000000" w:themeColor="text1"/>
                <w:lang w:val="de-DE"/>
              </w:rPr>
            </w:pPr>
            <w:r>
              <w:rPr>
                <w:lang w:val="sr-Latn-CS"/>
              </w:rPr>
              <w:t xml:space="preserve">Osigurana stručna asistencija Evropske komisije za izradu </w:t>
            </w:r>
            <w:r w:rsidRPr="00A94FA3">
              <w:rPr>
                <w:rFonts w:eastAsia="Times New Roman" w:cs="Arial"/>
                <w:color w:val="000000" w:themeColor="text1"/>
                <w:lang w:val="de-DE"/>
              </w:rPr>
              <w:t xml:space="preserve">nove </w:t>
            </w:r>
            <w:r>
              <w:rPr>
                <w:rFonts w:eastAsia="Times New Roman" w:cs="Arial"/>
                <w:color w:val="000000" w:themeColor="text1"/>
                <w:lang w:val="de-DE"/>
              </w:rPr>
              <w:t>s</w:t>
            </w:r>
            <w:r w:rsidRPr="00A94FA3">
              <w:rPr>
                <w:rFonts w:eastAsia="Times New Roman" w:cs="Arial"/>
                <w:color w:val="000000" w:themeColor="text1"/>
                <w:lang w:val="de-DE"/>
              </w:rPr>
              <w:t>trategije</w:t>
            </w:r>
            <w:r>
              <w:rPr>
                <w:rFonts w:eastAsia="Times New Roman" w:cs="Arial"/>
                <w:color w:val="000000" w:themeColor="text1"/>
                <w:lang w:val="de-DE"/>
              </w:rPr>
              <w:t xml:space="preserve"> i akcionog </w:t>
            </w:r>
            <w:r>
              <w:rPr>
                <w:rFonts w:eastAsia="Times New Roman" w:cs="Arial"/>
                <w:color w:val="000000" w:themeColor="text1"/>
                <w:lang w:val="de-DE"/>
              </w:rPr>
              <w:lastRenderedPageBreak/>
              <w:t>plana</w:t>
            </w:r>
            <w:r>
              <w:rPr>
                <w:lang w:val="sr-Latn-CS"/>
              </w:rPr>
              <w:t>,</w:t>
            </w:r>
          </w:p>
        </w:tc>
      </w:tr>
      <w:tr w:rsidR="00414A68" w:rsidRPr="00B63304" w:rsidTr="00414A68">
        <w:tc>
          <w:tcPr>
            <w:tcW w:w="772" w:type="dxa"/>
            <w:gridSpan w:val="2"/>
          </w:tcPr>
          <w:p w:rsidR="00414A68" w:rsidRPr="003D2A6A" w:rsidRDefault="00414A68" w:rsidP="00894F02">
            <w:pPr>
              <w:pStyle w:val="ListParagraph"/>
              <w:numPr>
                <w:ilvl w:val="2"/>
                <w:numId w:val="35"/>
              </w:numPr>
              <w:spacing w:after="0" w:line="264" w:lineRule="auto"/>
              <w:rPr>
                <w:color w:val="000000" w:themeColor="text1"/>
                <w:lang w:val="de-DE"/>
              </w:rPr>
            </w:pPr>
          </w:p>
        </w:tc>
        <w:tc>
          <w:tcPr>
            <w:tcW w:w="3278" w:type="dxa"/>
          </w:tcPr>
          <w:p w:rsidR="00414A68" w:rsidRPr="00A94FA3" w:rsidRDefault="00414A68" w:rsidP="00414A68">
            <w:pPr>
              <w:spacing w:after="0" w:line="264" w:lineRule="auto"/>
              <w:rPr>
                <w:color w:val="000000" w:themeColor="text1"/>
                <w:lang w:val="sr-Latn-CS"/>
              </w:rPr>
            </w:pPr>
            <w:r w:rsidRPr="00A94FA3">
              <w:rPr>
                <w:color w:val="000000" w:themeColor="text1"/>
                <w:lang w:val="sr-Latn-CS"/>
              </w:rPr>
              <w:t xml:space="preserve">Izrada i donošenje nove Strategije i Akcionog plana </w:t>
            </w:r>
            <w:r w:rsidRPr="00A94FA3">
              <w:rPr>
                <w:rFonts w:eastAsia="Times New Roman" w:cs="Arial"/>
                <w:color w:val="000000" w:themeColor="text1"/>
                <w:lang w:val="de-DE"/>
              </w:rPr>
              <w:t>za njenu implementaciju, u skladu s evropskim standardima u ovoj oblasti</w:t>
            </w:r>
          </w:p>
        </w:tc>
        <w:tc>
          <w:tcPr>
            <w:tcW w:w="1800" w:type="dxa"/>
          </w:tcPr>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 xml:space="preserve">Koordinaciono tijelo </w:t>
            </w:r>
            <w:r w:rsidRPr="00A94FA3">
              <w:rPr>
                <w:rFonts w:cs="Arial"/>
                <w:color w:val="000000" w:themeColor="text1"/>
                <w:lang w:val="sr-Latn-CS"/>
              </w:rPr>
              <w:t xml:space="preserve"> za praćenje implementacije Strategije reintegracije lica vraćenih na osnovu sporazuma o readmisiji</w:t>
            </w:r>
            <w:r>
              <w:rPr>
                <w:rFonts w:cs="Arial"/>
                <w:color w:val="000000" w:themeColor="text1"/>
                <w:lang w:val="de-DE"/>
              </w:rPr>
              <w:t>,</w:t>
            </w:r>
          </w:p>
          <w:p w:rsidR="00414A68" w:rsidRPr="00A94FA3" w:rsidRDefault="00414A68" w:rsidP="00414A68">
            <w:pPr>
              <w:spacing w:after="0" w:line="264" w:lineRule="auto"/>
              <w:rPr>
                <w:rFonts w:cs="Arial"/>
                <w:color w:val="000000" w:themeColor="text1"/>
                <w:lang w:val="de-DE"/>
              </w:rPr>
            </w:pPr>
            <w:r w:rsidRPr="00A94FA3">
              <w:rPr>
                <w:rFonts w:cs="Arial"/>
                <w:color w:val="000000" w:themeColor="text1"/>
                <w:lang w:val="de-DE"/>
              </w:rPr>
              <w:t>Međunarodni ekspert</w:t>
            </w:r>
          </w:p>
        </w:tc>
        <w:tc>
          <w:tcPr>
            <w:tcW w:w="1710" w:type="dxa"/>
          </w:tcPr>
          <w:p w:rsidR="00414A68" w:rsidRDefault="00414A68" w:rsidP="00414A68">
            <w:pPr>
              <w:spacing w:after="0" w:line="264" w:lineRule="auto"/>
              <w:jc w:val="center"/>
              <w:rPr>
                <w:color w:val="000000" w:themeColor="text1"/>
                <w:lang w:val="pl-PL"/>
              </w:rPr>
            </w:pPr>
            <w:r>
              <w:rPr>
                <w:color w:val="000000" w:themeColor="text1"/>
                <w:lang w:val="pl-PL"/>
              </w:rPr>
              <w:t>IV kvartal</w:t>
            </w:r>
          </w:p>
          <w:p w:rsidR="00414A68" w:rsidRPr="00A94FA3" w:rsidRDefault="00414A68" w:rsidP="00414A68">
            <w:pPr>
              <w:spacing w:after="0" w:line="264" w:lineRule="auto"/>
              <w:jc w:val="center"/>
              <w:rPr>
                <w:color w:val="000000" w:themeColor="text1"/>
                <w:lang w:val="pl-PL"/>
              </w:rPr>
            </w:pPr>
            <w:r>
              <w:rPr>
                <w:color w:val="000000" w:themeColor="text1"/>
                <w:lang w:val="pl-PL"/>
              </w:rPr>
              <w:t xml:space="preserve"> </w:t>
            </w:r>
            <w:r w:rsidRPr="00A94FA3">
              <w:rPr>
                <w:color w:val="000000" w:themeColor="text1"/>
                <w:lang w:val="pl-PL"/>
              </w:rPr>
              <w:t>2015</w:t>
            </w:r>
          </w:p>
          <w:p w:rsidR="00414A68" w:rsidRPr="00A94FA3" w:rsidRDefault="00414A68" w:rsidP="00414A68">
            <w:pPr>
              <w:spacing w:after="0" w:line="264" w:lineRule="auto"/>
              <w:jc w:val="center"/>
              <w:rPr>
                <w:color w:val="000000" w:themeColor="text1"/>
                <w:lang w:val="pl-PL"/>
              </w:rPr>
            </w:pPr>
          </w:p>
        </w:tc>
        <w:tc>
          <w:tcPr>
            <w:tcW w:w="2070" w:type="dxa"/>
          </w:tcPr>
          <w:p w:rsidR="00414A68" w:rsidRPr="00A94FA3" w:rsidRDefault="00414A68" w:rsidP="00414A68">
            <w:pPr>
              <w:spacing w:after="0"/>
              <w:rPr>
                <w:rFonts w:cs="Arial"/>
                <w:color w:val="000000" w:themeColor="text1"/>
                <w:lang w:val="de-DE"/>
              </w:rPr>
            </w:pPr>
            <w:r w:rsidRPr="00A94FA3">
              <w:rPr>
                <w:rFonts w:cs="Arial"/>
                <w:color w:val="000000" w:themeColor="text1"/>
                <w:lang w:val="de-DE"/>
              </w:rPr>
              <w:t>Ni</w:t>
            </w:r>
            <w:r>
              <w:rPr>
                <w:rFonts w:cs="Arial"/>
                <w:color w:val="000000" w:themeColor="text1"/>
                <w:lang w:val="de-DE"/>
              </w:rPr>
              <w:t>je</w:t>
            </w:r>
            <w:r w:rsidRPr="00A94FA3">
              <w:rPr>
                <w:rFonts w:cs="Arial"/>
                <w:color w:val="000000" w:themeColor="text1"/>
                <w:lang w:val="de-DE"/>
              </w:rPr>
              <w:t xml:space="preserve">su potrebna </w:t>
            </w:r>
            <w:r>
              <w:rPr>
                <w:rFonts w:cs="Arial"/>
                <w:color w:val="000000" w:themeColor="text1"/>
                <w:lang w:val="de-DE"/>
              </w:rPr>
              <w:t xml:space="preserve">dodatna finansijska </w:t>
            </w:r>
            <w:r w:rsidRPr="00A94FA3">
              <w:rPr>
                <w:rFonts w:cs="Arial"/>
                <w:color w:val="000000" w:themeColor="text1"/>
                <w:lang w:val="de-DE"/>
              </w:rPr>
              <w:t>sredstva</w:t>
            </w:r>
          </w:p>
          <w:p w:rsidR="00414A68" w:rsidRPr="00A94FA3" w:rsidRDefault="00414A68" w:rsidP="00414A68">
            <w:pPr>
              <w:spacing w:after="0" w:line="264" w:lineRule="auto"/>
              <w:rPr>
                <w:color w:val="000000" w:themeColor="text1"/>
                <w:lang w:val="pl-PL"/>
              </w:rPr>
            </w:pPr>
          </w:p>
        </w:tc>
        <w:tc>
          <w:tcPr>
            <w:tcW w:w="2340" w:type="dxa"/>
          </w:tcPr>
          <w:p w:rsidR="00414A68" w:rsidRPr="00A94FA3" w:rsidRDefault="00414A68" w:rsidP="00414A68">
            <w:pPr>
              <w:spacing w:after="0" w:line="264" w:lineRule="auto"/>
              <w:rPr>
                <w:color w:val="000000" w:themeColor="text1"/>
                <w:lang w:val="pl-PL"/>
              </w:rPr>
            </w:pPr>
            <w:r w:rsidRPr="00A94FA3">
              <w:rPr>
                <w:color w:val="000000" w:themeColor="text1"/>
                <w:lang w:val="pl-PL"/>
              </w:rPr>
              <w:t>Pripremljen Predlog Strategije i Akcionog plana i dostavljen Vladi na donošenje,</w:t>
            </w:r>
          </w:p>
          <w:p w:rsidR="00414A68" w:rsidRPr="00A94FA3" w:rsidRDefault="00414A68" w:rsidP="00414A68">
            <w:pPr>
              <w:spacing w:after="0" w:line="264" w:lineRule="auto"/>
              <w:rPr>
                <w:color w:val="000000" w:themeColor="text1"/>
                <w:lang w:val="pl-PL"/>
              </w:rPr>
            </w:pPr>
            <w:r w:rsidRPr="00A94FA3">
              <w:rPr>
                <w:color w:val="000000" w:themeColor="text1"/>
                <w:lang w:val="pl-PL"/>
              </w:rPr>
              <w:t>Donijeta Strategija i Akcioni plan</w:t>
            </w:r>
          </w:p>
        </w:tc>
        <w:tc>
          <w:tcPr>
            <w:tcW w:w="2340" w:type="dxa"/>
          </w:tcPr>
          <w:p w:rsidR="00414A68" w:rsidRDefault="00414A68" w:rsidP="00414A68">
            <w:pPr>
              <w:spacing w:after="0" w:line="264" w:lineRule="auto"/>
              <w:rPr>
                <w:lang w:val="sr-Latn-CS"/>
              </w:rPr>
            </w:pPr>
            <w:r w:rsidRPr="002631A2">
              <w:rPr>
                <w:lang w:val="pl-PL"/>
              </w:rPr>
              <w:t>Smanjenje broja ilegalnih migranata iz Crne Gore, s posebnim osvrtom na kru</w:t>
            </w:r>
            <w:r w:rsidRPr="002631A2">
              <w:rPr>
                <w:lang w:val="sr-Latn-CS"/>
              </w:rPr>
              <w:t>žne migracije,</w:t>
            </w:r>
          </w:p>
          <w:p w:rsidR="00414A68" w:rsidRPr="002631A2" w:rsidRDefault="00414A68" w:rsidP="00414A68">
            <w:pPr>
              <w:spacing w:after="0" w:line="264" w:lineRule="auto"/>
              <w:rPr>
                <w:lang w:val="sr-Latn-CS"/>
              </w:rPr>
            </w:pPr>
            <w:r>
              <w:rPr>
                <w:lang w:val="sr-Latn-CS"/>
              </w:rPr>
              <w:t>Smanjenje broja zahtjeva za readmisiju upućenih Crnoj Gori,</w:t>
            </w:r>
          </w:p>
          <w:p w:rsidR="00414A68" w:rsidRDefault="00414A68" w:rsidP="00414A68">
            <w:pPr>
              <w:spacing w:after="0" w:line="264" w:lineRule="auto"/>
              <w:rPr>
                <w:lang w:val="pl-PL"/>
              </w:rPr>
            </w:pPr>
            <w:r w:rsidRPr="002631A2">
              <w:rPr>
                <w:lang w:val="pl-PL"/>
              </w:rPr>
              <w:t>Statistički pokazatelji o broju povratnika koji su ostvarili pristup tržištu rada,</w:t>
            </w:r>
          </w:p>
          <w:p w:rsidR="00414A68" w:rsidRDefault="00414A68" w:rsidP="00414A68">
            <w:pPr>
              <w:spacing w:after="0" w:line="264" w:lineRule="auto"/>
              <w:rPr>
                <w:lang w:val="pl-PL"/>
              </w:rPr>
            </w:pPr>
            <w:r w:rsidRPr="002631A2">
              <w:rPr>
                <w:lang w:val="pl-PL"/>
              </w:rPr>
              <w:t>Statistički pokazatelji o broju povratnika koji su ostvarili pristup</w:t>
            </w:r>
            <w:r>
              <w:rPr>
                <w:lang w:val="pl-PL"/>
              </w:rPr>
              <w:t xml:space="preserve"> obrazovanju,</w:t>
            </w:r>
          </w:p>
          <w:p w:rsidR="00414A68" w:rsidRPr="00DC76EB" w:rsidRDefault="00414A68" w:rsidP="00414A68">
            <w:pPr>
              <w:spacing w:after="0" w:line="264" w:lineRule="auto"/>
              <w:rPr>
                <w:lang w:val="pl-PL"/>
              </w:rPr>
            </w:pPr>
            <w:r w:rsidRPr="002631A2">
              <w:rPr>
                <w:lang w:val="pl-PL"/>
              </w:rPr>
              <w:t>Statistički pokazatelji o broju povratnika koji su ostvarili p</w:t>
            </w:r>
            <w:r>
              <w:rPr>
                <w:lang w:val="pl-PL"/>
              </w:rPr>
              <w:t>ravo na jednokratnu materijalnu pomoć</w:t>
            </w:r>
          </w:p>
        </w:tc>
      </w:tr>
      <w:tr w:rsidR="00414A68" w:rsidRPr="00B63304" w:rsidTr="00414A68">
        <w:tc>
          <w:tcPr>
            <w:tcW w:w="772" w:type="dxa"/>
            <w:gridSpan w:val="2"/>
          </w:tcPr>
          <w:p w:rsidR="00414A68" w:rsidRPr="008548E9" w:rsidRDefault="00414A68" w:rsidP="00894F02">
            <w:pPr>
              <w:pStyle w:val="ListParagraph"/>
              <w:numPr>
                <w:ilvl w:val="2"/>
                <w:numId w:val="35"/>
              </w:numPr>
              <w:spacing w:after="0" w:line="264" w:lineRule="auto"/>
              <w:rPr>
                <w:color w:val="000000" w:themeColor="text1"/>
                <w:lang w:val="de-DE"/>
              </w:rPr>
            </w:pPr>
          </w:p>
        </w:tc>
        <w:tc>
          <w:tcPr>
            <w:tcW w:w="3278" w:type="dxa"/>
          </w:tcPr>
          <w:p w:rsidR="00414A68" w:rsidRPr="00F715D2" w:rsidRDefault="00414A68" w:rsidP="00414A68">
            <w:pPr>
              <w:spacing w:after="0" w:line="264" w:lineRule="auto"/>
              <w:rPr>
                <w:b/>
                <w:color w:val="000000" w:themeColor="text1"/>
                <w:lang w:val="de-DE"/>
              </w:rPr>
            </w:pPr>
            <w:r w:rsidRPr="00F715D2">
              <w:rPr>
                <w:rStyle w:val="Strong"/>
                <w:rFonts w:cs="Arial"/>
                <w:b w:val="0"/>
                <w:color w:val="000000" w:themeColor="text1"/>
                <w:lang w:val="de-DE"/>
              </w:rPr>
              <w:t>Praćenje toka procesa implementacije Strategije i Akcionog plana</w:t>
            </w:r>
          </w:p>
        </w:tc>
        <w:tc>
          <w:tcPr>
            <w:tcW w:w="1800" w:type="dxa"/>
          </w:tcPr>
          <w:p w:rsidR="00414A68" w:rsidRDefault="00414A68" w:rsidP="00414A68">
            <w:pPr>
              <w:spacing w:after="0" w:line="264" w:lineRule="auto"/>
              <w:rPr>
                <w:rFonts w:cs="Arial"/>
                <w:color w:val="000000" w:themeColor="text1"/>
                <w:lang w:val="de-DE"/>
              </w:rPr>
            </w:pPr>
            <w:r w:rsidRPr="00A94FA3">
              <w:rPr>
                <w:rFonts w:cs="Arial"/>
                <w:color w:val="000000" w:themeColor="text1"/>
                <w:lang w:val="de-DE"/>
              </w:rPr>
              <w:t xml:space="preserve">Koordinaciono tijelo </w:t>
            </w:r>
            <w:r w:rsidRPr="00A94FA3">
              <w:rPr>
                <w:rFonts w:cs="Arial"/>
                <w:color w:val="000000" w:themeColor="text1"/>
                <w:lang w:val="sr-Latn-CS"/>
              </w:rPr>
              <w:t xml:space="preserve"> za praćenje implementacije Strategije </w:t>
            </w:r>
            <w:r w:rsidRPr="00A94FA3">
              <w:rPr>
                <w:rFonts w:cs="Arial"/>
                <w:color w:val="000000" w:themeColor="text1"/>
                <w:lang w:val="sr-Latn-CS"/>
              </w:rPr>
              <w:lastRenderedPageBreak/>
              <w:t>reintegracije lica vraćenih na osnovu sporazuma o readmisiji</w:t>
            </w:r>
            <w:r>
              <w:rPr>
                <w:rFonts w:cs="Arial"/>
                <w:color w:val="000000" w:themeColor="text1"/>
                <w:lang w:val="sr-Latn-CS"/>
              </w:rPr>
              <w:t>,</w:t>
            </w:r>
            <w:r w:rsidRPr="00A94FA3">
              <w:rPr>
                <w:rFonts w:cs="Arial"/>
                <w:color w:val="000000" w:themeColor="text1"/>
                <w:lang w:val="de-DE"/>
              </w:rPr>
              <w:t xml:space="preserve"> </w:t>
            </w:r>
          </w:p>
          <w:p w:rsidR="00414A68" w:rsidRPr="00A94FA3" w:rsidRDefault="00414A68" w:rsidP="00414A68">
            <w:pPr>
              <w:spacing w:after="0" w:line="264" w:lineRule="auto"/>
              <w:rPr>
                <w:rFonts w:cs="Arial"/>
                <w:color w:val="000000" w:themeColor="text1"/>
                <w:lang w:val="de-DE"/>
              </w:rPr>
            </w:pPr>
            <w:r>
              <w:rPr>
                <w:rFonts w:cs="Arial"/>
                <w:color w:val="000000" w:themeColor="text1"/>
                <w:lang w:val="de-DE"/>
              </w:rPr>
              <w:t>predstavnik IOM</w:t>
            </w:r>
          </w:p>
        </w:tc>
        <w:tc>
          <w:tcPr>
            <w:tcW w:w="1710" w:type="dxa"/>
          </w:tcPr>
          <w:p w:rsidR="00414A68" w:rsidRPr="00A94FA3" w:rsidRDefault="00414A68" w:rsidP="00414A68">
            <w:pPr>
              <w:spacing w:after="0" w:line="264" w:lineRule="auto"/>
              <w:jc w:val="center"/>
              <w:rPr>
                <w:color w:val="000000" w:themeColor="text1"/>
                <w:lang w:val="pl-PL"/>
              </w:rPr>
            </w:pPr>
            <w:r>
              <w:rPr>
                <w:color w:val="000000" w:themeColor="text1"/>
                <w:lang w:val="pl-PL"/>
              </w:rPr>
              <w:lastRenderedPageBreak/>
              <w:t>Decembar 2016 – decembar 2020. godina</w:t>
            </w:r>
          </w:p>
        </w:tc>
        <w:tc>
          <w:tcPr>
            <w:tcW w:w="2070" w:type="dxa"/>
          </w:tcPr>
          <w:p w:rsidR="00414A68" w:rsidRPr="00A94FA3" w:rsidRDefault="00414A68" w:rsidP="00414A68">
            <w:pPr>
              <w:spacing w:after="0"/>
              <w:rPr>
                <w:rFonts w:cs="Arial"/>
                <w:color w:val="000000" w:themeColor="text1"/>
              </w:rPr>
            </w:pPr>
            <w:r w:rsidRPr="00A94FA3">
              <w:rPr>
                <w:rFonts w:cs="Arial"/>
                <w:color w:val="000000" w:themeColor="text1"/>
              </w:rPr>
              <w:t xml:space="preserve">Redovna budžetska sredstva  </w:t>
            </w:r>
          </w:p>
          <w:p w:rsidR="00414A68" w:rsidRPr="00A94FA3" w:rsidRDefault="00414A68" w:rsidP="00414A68">
            <w:pPr>
              <w:spacing w:after="0" w:line="264" w:lineRule="auto"/>
              <w:rPr>
                <w:color w:val="000000" w:themeColor="text1"/>
                <w:lang w:val="pl-PL"/>
              </w:rPr>
            </w:pPr>
          </w:p>
        </w:tc>
        <w:tc>
          <w:tcPr>
            <w:tcW w:w="2340" w:type="dxa"/>
          </w:tcPr>
          <w:p w:rsidR="00414A68" w:rsidRPr="00F715D2" w:rsidRDefault="00414A68" w:rsidP="00414A68">
            <w:pPr>
              <w:spacing w:after="0" w:line="264" w:lineRule="auto"/>
              <w:rPr>
                <w:rFonts w:cs="Arial"/>
                <w:b/>
                <w:bCs/>
                <w:lang w:val="de-DE"/>
              </w:rPr>
            </w:pPr>
            <w:r w:rsidRPr="00A94FA3">
              <w:rPr>
                <w:color w:val="000000" w:themeColor="text1"/>
                <w:lang w:val="pl-PL"/>
              </w:rPr>
              <w:t xml:space="preserve">Godišnji izvještaji </w:t>
            </w:r>
            <w:r w:rsidRPr="00A94FA3">
              <w:rPr>
                <w:rFonts w:cs="Arial"/>
                <w:color w:val="000000" w:themeColor="text1"/>
                <w:lang w:val="de-DE"/>
              </w:rPr>
              <w:t xml:space="preserve">Koordinacionog tijela </w:t>
            </w:r>
            <w:r w:rsidRPr="00A94FA3">
              <w:rPr>
                <w:rFonts w:cs="Arial"/>
                <w:color w:val="000000" w:themeColor="text1"/>
                <w:lang w:val="sr-Latn-CS"/>
              </w:rPr>
              <w:t xml:space="preserve"> za pra</w:t>
            </w:r>
            <w:r>
              <w:rPr>
                <w:rFonts w:cs="Arial"/>
                <w:color w:val="000000" w:themeColor="text1"/>
                <w:lang w:val="sr-Latn-CS"/>
              </w:rPr>
              <w:t xml:space="preserve">ćenje implementacije </w:t>
            </w:r>
            <w:r>
              <w:rPr>
                <w:rFonts w:cs="Arial"/>
                <w:color w:val="000000" w:themeColor="text1"/>
                <w:lang w:val="sr-Latn-CS"/>
              </w:rPr>
              <w:lastRenderedPageBreak/>
              <w:t>strategije i akcionog plana, koji će sadržati i ocjene predstavnika IOM-a</w:t>
            </w:r>
          </w:p>
        </w:tc>
        <w:tc>
          <w:tcPr>
            <w:tcW w:w="2340" w:type="dxa"/>
          </w:tcPr>
          <w:p w:rsidR="00414A68" w:rsidRDefault="00414A68" w:rsidP="00414A68">
            <w:pPr>
              <w:spacing w:after="0" w:line="264" w:lineRule="auto"/>
              <w:rPr>
                <w:rFonts w:cs="Arial"/>
                <w:color w:val="000000" w:themeColor="text1"/>
                <w:lang w:val="sr-Latn-CS"/>
              </w:rPr>
            </w:pPr>
            <w:r w:rsidRPr="0021579C">
              <w:rPr>
                <w:lang w:val="pl-PL"/>
              </w:rPr>
              <w:lastRenderedPageBreak/>
              <w:t xml:space="preserve">Godišnji izvještaj </w:t>
            </w:r>
            <w:r w:rsidRPr="00A94FA3">
              <w:rPr>
                <w:rFonts w:cs="Arial"/>
                <w:color w:val="000000" w:themeColor="text1"/>
                <w:lang w:val="de-DE"/>
              </w:rPr>
              <w:t>Koordinaciono</w:t>
            </w:r>
            <w:r>
              <w:rPr>
                <w:rFonts w:cs="Arial"/>
                <w:color w:val="000000" w:themeColor="text1"/>
                <w:lang w:val="de-DE"/>
              </w:rPr>
              <w:t>g tijela</w:t>
            </w:r>
            <w:r w:rsidRPr="00A94FA3">
              <w:rPr>
                <w:rFonts w:cs="Arial"/>
                <w:color w:val="000000" w:themeColor="text1"/>
                <w:lang w:val="de-DE"/>
              </w:rPr>
              <w:t xml:space="preserve"> </w:t>
            </w:r>
            <w:r w:rsidRPr="00A94FA3">
              <w:rPr>
                <w:rFonts w:cs="Arial"/>
                <w:color w:val="000000" w:themeColor="text1"/>
                <w:lang w:val="sr-Latn-CS"/>
              </w:rPr>
              <w:t xml:space="preserve"> </w:t>
            </w:r>
            <w:r w:rsidRPr="0021579C">
              <w:rPr>
                <w:lang w:val="pl-PL"/>
              </w:rPr>
              <w:t>o</w:t>
            </w:r>
            <w:r>
              <w:rPr>
                <w:color w:val="C00000"/>
                <w:sz w:val="28"/>
                <w:szCs w:val="28"/>
                <w:lang w:val="pl-PL"/>
              </w:rPr>
              <w:t xml:space="preserve"> </w:t>
            </w:r>
            <w:r>
              <w:rPr>
                <w:rFonts w:cs="Arial"/>
                <w:color w:val="000000" w:themeColor="text1"/>
                <w:lang w:val="sr-Latn-CS"/>
              </w:rPr>
              <w:t>b</w:t>
            </w:r>
            <w:r w:rsidRPr="00A94FA3">
              <w:rPr>
                <w:rFonts w:cs="Arial"/>
                <w:color w:val="000000" w:themeColor="text1"/>
                <w:lang w:val="sr-Latn-CS"/>
              </w:rPr>
              <w:t>roj</w:t>
            </w:r>
            <w:r>
              <w:rPr>
                <w:rFonts w:cs="Arial"/>
                <w:color w:val="000000" w:themeColor="text1"/>
                <w:lang w:val="sr-Latn-CS"/>
              </w:rPr>
              <w:t>u</w:t>
            </w:r>
            <w:r w:rsidRPr="00A94FA3">
              <w:rPr>
                <w:rFonts w:cs="Arial"/>
                <w:color w:val="000000" w:themeColor="text1"/>
                <w:lang w:val="sr-Latn-CS"/>
              </w:rPr>
              <w:t xml:space="preserve"> povratnika obuhvaćenih procesom </w:t>
            </w:r>
            <w:r w:rsidRPr="00A94FA3">
              <w:rPr>
                <w:rFonts w:cs="Arial"/>
                <w:color w:val="000000" w:themeColor="text1"/>
                <w:lang w:val="sr-Latn-CS"/>
              </w:rPr>
              <w:lastRenderedPageBreak/>
              <w:t>reintegracije</w:t>
            </w:r>
            <w:r>
              <w:rPr>
                <w:rFonts w:cs="Arial"/>
                <w:color w:val="000000" w:themeColor="text1"/>
                <w:lang w:val="sr-Latn-CS"/>
              </w:rPr>
              <w:t>,</w:t>
            </w:r>
          </w:p>
          <w:p w:rsidR="00414A68" w:rsidRPr="00EC2917" w:rsidRDefault="00414A68" w:rsidP="00414A68">
            <w:pPr>
              <w:spacing w:after="0" w:line="264" w:lineRule="auto"/>
              <w:rPr>
                <w:rFonts w:cs="Arial"/>
                <w:color w:val="000000" w:themeColor="text1"/>
                <w:lang w:val="sr-Latn-CS"/>
              </w:rPr>
            </w:pPr>
            <w:r>
              <w:rPr>
                <w:rFonts w:cs="Arial"/>
                <w:color w:val="000000" w:themeColor="text1"/>
                <w:lang w:val="sr-Latn-CS"/>
              </w:rPr>
              <w:t xml:space="preserve">Broj preporuka Koordinacionog tijela upućenih </w:t>
            </w:r>
            <w:r>
              <w:rPr>
                <w:rFonts w:cs="Arial"/>
                <w:lang w:val="de-DE"/>
              </w:rPr>
              <w:t>relevantnim institucijama u cilju unapređenja implementacije Strategije i Akcionog plana,</w:t>
            </w:r>
          </w:p>
          <w:p w:rsidR="00414A68" w:rsidRPr="003D2A6A" w:rsidRDefault="00414A68" w:rsidP="00414A68">
            <w:pPr>
              <w:spacing w:after="0" w:line="264" w:lineRule="auto"/>
              <w:rPr>
                <w:rFonts w:cs="Arial"/>
                <w:lang w:val="de-DE"/>
              </w:rPr>
            </w:pPr>
            <w:r>
              <w:rPr>
                <w:rFonts w:cs="Arial"/>
                <w:lang w:val="de-DE"/>
              </w:rPr>
              <w:t xml:space="preserve">Broj akata Koordinacionog tijela upućenih relevantnim institucijama u cilju otklanjanja </w:t>
            </w:r>
            <w:r w:rsidRPr="00F715D2">
              <w:rPr>
                <w:rStyle w:val="Strong"/>
                <w:rFonts w:cs="Arial"/>
                <w:b w:val="0"/>
                <w:lang w:val="de-DE"/>
              </w:rPr>
              <w:t>uočenih nedostataka u praksi</w:t>
            </w:r>
          </w:p>
        </w:tc>
      </w:tr>
    </w:tbl>
    <w:p w:rsidR="00414A68" w:rsidRDefault="00414A68" w:rsidP="00414A68"/>
    <w:p w:rsidR="00901099" w:rsidRDefault="00901099" w:rsidP="00901099">
      <w:pPr>
        <w:spacing w:after="0"/>
        <w:rPr>
          <w:sz w:val="24"/>
          <w:szCs w:val="24"/>
          <w:lang w:val="sr-Latn-CS"/>
        </w:rPr>
      </w:pPr>
    </w:p>
    <w:p w:rsidR="00901099" w:rsidRDefault="00901099" w:rsidP="00901099">
      <w:pPr>
        <w:spacing w:after="0"/>
        <w:rPr>
          <w:sz w:val="24"/>
          <w:szCs w:val="24"/>
          <w:lang w:val="sr-Latn-CS"/>
        </w:rPr>
      </w:pPr>
    </w:p>
    <w:p w:rsidR="00414A68" w:rsidRDefault="00414A68" w:rsidP="00901099">
      <w:pPr>
        <w:spacing w:after="0"/>
        <w:rPr>
          <w:sz w:val="24"/>
          <w:szCs w:val="24"/>
          <w:lang w:val="sr-Latn-CS"/>
        </w:rPr>
      </w:pPr>
    </w:p>
    <w:p w:rsidR="00414A68" w:rsidRDefault="00414A68" w:rsidP="00901099">
      <w:pPr>
        <w:spacing w:after="0"/>
        <w:rPr>
          <w:sz w:val="24"/>
          <w:szCs w:val="24"/>
          <w:lang w:val="sr-Latn-CS"/>
        </w:rPr>
      </w:pPr>
    </w:p>
    <w:p w:rsidR="00414A68" w:rsidRDefault="00414A68" w:rsidP="00901099">
      <w:pPr>
        <w:spacing w:after="0"/>
        <w:rPr>
          <w:sz w:val="24"/>
          <w:szCs w:val="24"/>
          <w:lang w:val="sr-Latn-CS"/>
        </w:rPr>
      </w:pPr>
    </w:p>
    <w:p w:rsidR="0029764D" w:rsidRDefault="0029764D" w:rsidP="00901099">
      <w:pPr>
        <w:spacing w:after="0"/>
        <w:rPr>
          <w:sz w:val="24"/>
          <w:szCs w:val="24"/>
          <w:lang w:val="sr-Latn-CS"/>
        </w:rPr>
      </w:pPr>
    </w:p>
    <w:p w:rsidR="0029764D" w:rsidRDefault="0029764D" w:rsidP="00901099">
      <w:pPr>
        <w:spacing w:after="0"/>
        <w:rPr>
          <w:sz w:val="24"/>
          <w:szCs w:val="24"/>
          <w:lang w:val="sr-Latn-CS"/>
        </w:rPr>
      </w:pPr>
    </w:p>
    <w:p w:rsidR="00414A68" w:rsidRDefault="00414A68" w:rsidP="00901099">
      <w:pPr>
        <w:spacing w:after="0"/>
        <w:rPr>
          <w:sz w:val="24"/>
          <w:szCs w:val="24"/>
          <w:lang w:val="sr-Latn-CS"/>
        </w:rPr>
      </w:pPr>
    </w:p>
    <w:p w:rsidR="00414A68" w:rsidRDefault="00414A68" w:rsidP="00901099">
      <w:pPr>
        <w:spacing w:after="0"/>
        <w:rPr>
          <w:sz w:val="24"/>
          <w:szCs w:val="24"/>
          <w:lang w:val="sr-Latn-CS"/>
        </w:rPr>
      </w:pPr>
    </w:p>
    <w:p w:rsidR="00414A68" w:rsidRDefault="00414A68" w:rsidP="00901099">
      <w:pPr>
        <w:spacing w:after="0"/>
        <w:rPr>
          <w:sz w:val="24"/>
          <w:szCs w:val="24"/>
          <w:lang w:val="sr-Latn-CS"/>
        </w:rPr>
      </w:pPr>
    </w:p>
    <w:p w:rsidR="00414A68" w:rsidRDefault="00414A68" w:rsidP="00901099">
      <w:pPr>
        <w:spacing w:after="0"/>
        <w:rPr>
          <w:sz w:val="24"/>
          <w:szCs w:val="24"/>
          <w:lang w:val="sr-Latn-CS"/>
        </w:rPr>
      </w:pPr>
    </w:p>
    <w:p w:rsidR="00414A68" w:rsidRDefault="00414A68" w:rsidP="00901099">
      <w:pPr>
        <w:spacing w:after="0"/>
        <w:rPr>
          <w:sz w:val="24"/>
          <w:szCs w:val="24"/>
          <w:lang w:val="sr-Latn-CS"/>
        </w:rPr>
      </w:pPr>
    </w:p>
    <w:p w:rsidR="00A91FAF" w:rsidRPr="00A254DF" w:rsidRDefault="00A91FAF" w:rsidP="00A91FAF">
      <w:pPr>
        <w:shd w:val="clear" w:color="auto" w:fill="0F243E" w:themeFill="text2" w:themeFillShade="80"/>
        <w:spacing w:before="80" w:after="0"/>
        <w:rPr>
          <w:b/>
          <w:sz w:val="24"/>
          <w:szCs w:val="24"/>
          <w:lang w:val="sr-Latn-CS"/>
        </w:rPr>
      </w:pPr>
      <w:r w:rsidRPr="00A254DF">
        <w:rPr>
          <w:b/>
          <w:sz w:val="24"/>
          <w:szCs w:val="24"/>
          <w:lang w:val="sr-Latn-CS"/>
        </w:rPr>
        <w:lastRenderedPageBreak/>
        <w:t>2. AZIL</w:t>
      </w:r>
    </w:p>
    <w:p w:rsidR="00A91FAF" w:rsidRDefault="00A91FAF" w:rsidP="00904741">
      <w:pPr>
        <w:spacing w:after="0"/>
        <w:rPr>
          <w:b/>
          <w:sz w:val="24"/>
          <w:szCs w:val="24"/>
          <w:lang w:val="sr-Latn-CS"/>
        </w:rPr>
      </w:pPr>
    </w:p>
    <w:tbl>
      <w:tblPr>
        <w:tblW w:w="144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37"/>
        <w:gridCol w:w="90"/>
        <w:gridCol w:w="3690"/>
        <w:gridCol w:w="90"/>
        <w:gridCol w:w="1530"/>
        <w:gridCol w:w="180"/>
        <w:gridCol w:w="1260"/>
        <w:gridCol w:w="180"/>
        <w:gridCol w:w="1980"/>
        <w:gridCol w:w="90"/>
        <w:gridCol w:w="2160"/>
        <w:gridCol w:w="180"/>
        <w:gridCol w:w="2340"/>
      </w:tblGrid>
      <w:tr w:rsidR="002D702E" w:rsidRPr="006B0924" w:rsidTr="002B5CB4">
        <w:tc>
          <w:tcPr>
            <w:tcW w:w="14407" w:type="dxa"/>
            <w:gridSpan w:val="13"/>
            <w:shd w:val="clear" w:color="auto" w:fill="DBE5F1"/>
          </w:tcPr>
          <w:p w:rsidR="002D702E" w:rsidRPr="006B0924" w:rsidRDefault="002D702E" w:rsidP="00F715D2">
            <w:pPr>
              <w:spacing w:after="0" w:line="264" w:lineRule="auto"/>
              <w:jc w:val="center"/>
              <w:rPr>
                <w:b/>
                <w:color w:val="000000"/>
                <w:lang w:val="sr-Latn-CS"/>
              </w:rPr>
            </w:pPr>
            <w:r w:rsidRPr="006B0924">
              <w:rPr>
                <w:b/>
                <w:color w:val="000000"/>
                <w:lang w:val="sr-Latn-CS"/>
              </w:rPr>
              <w:t>UVODNE NAPOMENE:</w:t>
            </w:r>
          </w:p>
          <w:p w:rsidR="002D702E" w:rsidRPr="006B0924" w:rsidRDefault="002D702E" w:rsidP="00F715D2">
            <w:pPr>
              <w:spacing w:after="0" w:line="264" w:lineRule="auto"/>
              <w:jc w:val="both"/>
              <w:rPr>
                <w:color w:val="000000"/>
                <w:lang w:val="sr-Latn-CS"/>
              </w:rPr>
            </w:pPr>
          </w:p>
          <w:p w:rsidR="002D702E" w:rsidRPr="006B0924" w:rsidRDefault="002D702E" w:rsidP="00F715D2">
            <w:pPr>
              <w:spacing w:after="0" w:line="264" w:lineRule="auto"/>
              <w:jc w:val="both"/>
              <w:rPr>
                <w:color w:val="000000"/>
                <w:lang w:val="sr-Latn-CS"/>
              </w:rPr>
            </w:pPr>
            <w:r w:rsidRPr="006B0924">
              <w:rPr>
                <w:color w:val="000000"/>
                <w:lang w:val="sr-Latn-CS"/>
              </w:rPr>
              <w:t>Zakon o azilu Crne Gore sa podzakonskim propisima je djelimično usklađen sa evropskom pravnom tekovinom.</w:t>
            </w:r>
          </w:p>
          <w:p w:rsidR="002D702E" w:rsidRPr="002B5CB4" w:rsidRDefault="002D702E" w:rsidP="00F715D2">
            <w:pPr>
              <w:spacing w:after="0" w:line="264" w:lineRule="auto"/>
              <w:jc w:val="both"/>
              <w:rPr>
                <w:color w:val="000000"/>
                <w:sz w:val="12"/>
                <w:lang w:val="sr-Latn-CS"/>
              </w:rPr>
            </w:pPr>
          </w:p>
          <w:p w:rsidR="002D702E" w:rsidRPr="006B0924" w:rsidRDefault="002D702E" w:rsidP="00F715D2">
            <w:pPr>
              <w:spacing w:after="0" w:line="264" w:lineRule="auto"/>
              <w:jc w:val="both"/>
              <w:rPr>
                <w:color w:val="000000"/>
                <w:lang w:val="sr-Latn-CS"/>
              </w:rPr>
            </w:pPr>
            <w:r w:rsidRPr="006B0924">
              <w:rPr>
                <w:color w:val="000000"/>
                <w:lang w:val="sr-Latn-CS"/>
              </w:rPr>
              <w:t>Vlada je usvojila Pravilnik o unutrašnjoj organizaciji i sistematizaciji Uprave za zbrinjavanje izbjeglica – Centra za smještaj tražilaca azila.</w:t>
            </w:r>
            <w:r w:rsidRPr="006B0924">
              <w:rPr>
                <w:rStyle w:val="FootnoteReference"/>
                <w:color w:val="000000"/>
                <w:lang w:val="sr-Latn-CS"/>
              </w:rPr>
              <w:footnoteReference w:id="2"/>
            </w:r>
            <w:r w:rsidRPr="006B0924">
              <w:rPr>
                <w:color w:val="000000"/>
                <w:lang w:val="sr-Latn-CS"/>
              </w:rPr>
              <w:t xml:space="preserve"> </w:t>
            </w:r>
          </w:p>
          <w:p w:rsidR="002D702E" w:rsidRPr="002B5CB4" w:rsidRDefault="002D702E" w:rsidP="00F715D2">
            <w:pPr>
              <w:spacing w:after="0" w:line="264" w:lineRule="auto"/>
              <w:jc w:val="both"/>
              <w:rPr>
                <w:color w:val="000000"/>
                <w:sz w:val="12"/>
                <w:lang w:val="sr-Latn-CS"/>
              </w:rPr>
            </w:pPr>
          </w:p>
          <w:p w:rsidR="002D702E" w:rsidRPr="006B0924" w:rsidRDefault="002D702E" w:rsidP="00F715D2">
            <w:pPr>
              <w:spacing w:after="0" w:line="264" w:lineRule="auto"/>
              <w:jc w:val="both"/>
              <w:rPr>
                <w:color w:val="000000"/>
                <w:lang w:val="sr-Latn-CS"/>
              </w:rPr>
            </w:pPr>
            <w:r w:rsidRPr="006B0924">
              <w:rPr>
                <w:color w:val="000000"/>
                <w:lang w:val="sr-Latn-CS"/>
              </w:rPr>
              <w:t>Prije donošenja novog Zakona o azilu, izvršiće se analiza sistema azila koja će rezultirati donošenjem novog Zakona o azilu i novih podzakonskih akata koji regulišu ovu oblasti. Donošenjem novog zakona, u crnogorsko zakonodavstvo implementiraće se evropsko zakonodavstvo i stvoriti preduslovi za implementaciju standarda, prakse i politike Evropske Unije u ovoj oblasti.</w:t>
            </w:r>
          </w:p>
        </w:tc>
      </w:tr>
      <w:tr w:rsidR="002B5CB4" w:rsidRPr="006B0924" w:rsidTr="002B5CB4">
        <w:tc>
          <w:tcPr>
            <w:tcW w:w="14407" w:type="dxa"/>
            <w:gridSpan w:val="13"/>
            <w:shd w:val="clear" w:color="auto" w:fill="DBE5F1"/>
          </w:tcPr>
          <w:p w:rsidR="002B5CB4" w:rsidRPr="006B0924" w:rsidRDefault="002B5CB4" w:rsidP="00F715D2">
            <w:pPr>
              <w:spacing w:after="0" w:line="264" w:lineRule="auto"/>
              <w:jc w:val="center"/>
              <w:rPr>
                <w:b/>
                <w:color w:val="000000"/>
                <w:lang w:val="sr-Latn-CS"/>
              </w:rPr>
            </w:pPr>
            <w:r w:rsidRPr="009B731F">
              <w:rPr>
                <w:rFonts w:ascii="Calibri" w:eastAsia="Calibri" w:hAnsi="Calibri" w:cs="Times New Roman"/>
                <w:b/>
                <w:i/>
                <w:color w:val="000000"/>
                <w:lang w:val="bs-Latn-BA" w:eastAsia="en-GB"/>
              </w:rPr>
              <w:t xml:space="preserve">Preporuka </w:t>
            </w:r>
            <w:r>
              <w:rPr>
                <w:rFonts w:ascii="Calibri" w:eastAsia="Calibri" w:hAnsi="Calibri" w:cs="Times New Roman"/>
                <w:b/>
                <w:i/>
                <w:color w:val="000000"/>
                <w:lang w:val="bs-Latn-BA" w:eastAsia="en-GB"/>
              </w:rPr>
              <w:t xml:space="preserve">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„Azil“</w:t>
            </w:r>
          </w:p>
        </w:tc>
      </w:tr>
      <w:tr w:rsidR="002D702E" w:rsidRPr="006B0924" w:rsidTr="002B5CB4">
        <w:tc>
          <w:tcPr>
            <w:tcW w:w="14407" w:type="dxa"/>
            <w:gridSpan w:val="13"/>
            <w:shd w:val="clear" w:color="auto" w:fill="0F243E"/>
          </w:tcPr>
          <w:p w:rsidR="002D702E" w:rsidRPr="006B0924" w:rsidRDefault="002D702E" w:rsidP="002B5CB4">
            <w:pPr>
              <w:spacing w:after="0" w:line="264" w:lineRule="auto"/>
              <w:jc w:val="both"/>
              <w:rPr>
                <w:b/>
                <w:color w:val="FFFFFF"/>
                <w:lang w:val="sr-Latn-CS"/>
              </w:rPr>
            </w:pPr>
            <w:r w:rsidRPr="006B0924">
              <w:rPr>
                <w:b/>
                <w:color w:val="FFFFFF"/>
                <w:lang w:val="sr-Latn-CS"/>
              </w:rPr>
              <w:t>CILJ:</w:t>
            </w:r>
          </w:p>
          <w:p w:rsidR="002D702E" w:rsidRPr="006B0924" w:rsidRDefault="002D702E" w:rsidP="002B5CB4">
            <w:pPr>
              <w:spacing w:after="0" w:line="264" w:lineRule="auto"/>
              <w:jc w:val="both"/>
              <w:rPr>
                <w:b/>
                <w:color w:val="FFFFFF"/>
                <w:lang w:val="sr-Latn-CS"/>
              </w:rPr>
            </w:pPr>
            <w:r w:rsidRPr="006B0924">
              <w:rPr>
                <w:color w:val="FFFFFF"/>
                <w:lang w:val="sr-Latn-CS"/>
              </w:rPr>
              <w:t>Potpuno usklađivanje nacionalnog zakonodavstva sa pravom i praksom Evropske unije  u oblasti azila, uključujući procjenu uticaja na administrativne kapacitete, potrebu za obukom i budžet</w:t>
            </w:r>
          </w:p>
        </w:tc>
      </w:tr>
      <w:tr w:rsidR="002D702E" w:rsidRPr="006B0924" w:rsidTr="002B5CB4">
        <w:tc>
          <w:tcPr>
            <w:tcW w:w="637" w:type="dxa"/>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Br.</w:t>
            </w:r>
          </w:p>
        </w:tc>
        <w:tc>
          <w:tcPr>
            <w:tcW w:w="378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Mjera / Aktivnost</w:t>
            </w:r>
          </w:p>
        </w:tc>
        <w:tc>
          <w:tcPr>
            <w:tcW w:w="162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 xml:space="preserve">Nadležni organ </w:t>
            </w:r>
          </w:p>
          <w:p w:rsidR="002D702E" w:rsidRPr="006B0924" w:rsidRDefault="002D702E" w:rsidP="00F715D2">
            <w:pPr>
              <w:keepNext/>
              <w:spacing w:after="0" w:line="264" w:lineRule="auto"/>
              <w:jc w:val="center"/>
              <w:rPr>
                <w:b/>
                <w:color w:val="000000"/>
                <w:lang w:val="sr-Latn-CS"/>
              </w:rPr>
            </w:pPr>
          </w:p>
        </w:tc>
        <w:tc>
          <w:tcPr>
            <w:tcW w:w="144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Rok</w:t>
            </w:r>
          </w:p>
        </w:tc>
        <w:tc>
          <w:tcPr>
            <w:tcW w:w="216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Potrebna sredstva /</w:t>
            </w:r>
          </w:p>
          <w:p w:rsidR="002D702E" w:rsidRPr="006B0924" w:rsidRDefault="002D702E" w:rsidP="00F715D2">
            <w:pPr>
              <w:keepNext/>
              <w:spacing w:after="0" w:line="264" w:lineRule="auto"/>
              <w:jc w:val="center"/>
              <w:rPr>
                <w:b/>
                <w:color w:val="000000"/>
                <w:lang w:val="sr-Latn-CS"/>
              </w:rPr>
            </w:pPr>
            <w:r w:rsidRPr="006B0924">
              <w:rPr>
                <w:b/>
                <w:color w:val="000000"/>
                <w:lang w:val="sr-Latn-CS"/>
              </w:rPr>
              <w:t>Izvor finansiranja</w:t>
            </w:r>
          </w:p>
        </w:tc>
        <w:tc>
          <w:tcPr>
            <w:tcW w:w="2250" w:type="dxa"/>
            <w:gridSpan w:val="2"/>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rezultata</w:t>
            </w:r>
          </w:p>
        </w:tc>
        <w:tc>
          <w:tcPr>
            <w:tcW w:w="2520" w:type="dxa"/>
            <w:gridSpan w:val="2"/>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uticaja</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Osnažiti koordinaciju državnih organa uključenih u sistem azila kroz redovne sastanke i razmjenu informacija, sa posebnim akcentom na programe integracije</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(Uprava za zbrinjavanje izbjeglica)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p>
          <w:p w:rsidR="002D702E" w:rsidRPr="006B0924" w:rsidRDefault="002D702E" w:rsidP="00F715D2">
            <w:pPr>
              <w:spacing w:after="0" w:line="264" w:lineRule="auto"/>
              <w:jc w:val="center"/>
              <w:rPr>
                <w:color w:val="000000"/>
                <w:lang w:val="sr-Latn-CS"/>
              </w:rPr>
            </w:pPr>
          </w:p>
        </w:tc>
        <w:tc>
          <w:tcPr>
            <w:tcW w:w="1440" w:type="dxa"/>
            <w:gridSpan w:val="2"/>
          </w:tcPr>
          <w:p w:rsidR="002D702E" w:rsidRPr="006B0924" w:rsidRDefault="00BA4F90" w:rsidP="00F715D2">
            <w:pPr>
              <w:spacing w:after="0" w:line="264" w:lineRule="auto"/>
              <w:jc w:val="center"/>
              <w:rPr>
                <w:color w:val="000000"/>
                <w:lang w:val="sr-Latn-CS"/>
              </w:rPr>
            </w:pPr>
            <w:r w:rsidRPr="006B0924">
              <w:rPr>
                <w:color w:val="000000"/>
                <w:lang w:val="sr-Latn-CS"/>
              </w:rPr>
              <w:t>D</w:t>
            </w:r>
            <w:r w:rsidR="002D702E" w:rsidRPr="006B0924">
              <w:rPr>
                <w:color w:val="000000"/>
                <w:lang w:val="sr-Latn-CS"/>
              </w:rPr>
              <w:t>ecembar</w:t>
            </w:r>
            <w:r>
              <w:rPr>
                <w:color w:val="000000"/>
                <w:lang w:val="sr-Latn-CS"/>
              </w:rPr>
              <w:t xml:space="preserve"> </w:t>
            </w:r>
          </w:p>
          <w:p w:rsidR="002D702E" w:rsidRPr="006B0924" w:rsidRDefault="002D702E" w:rsidP="00F715D2">
            <w:pPr>
              <w:spacing w:after="0" w:line="264" w:lineRule="auto"/>
              <w:jc w:val="center"/>
              <w:rPr>
                <w:color w:val="000000"/>
                <w:lang w:val="sr-Latn-CS"/>
              </w:rPr>
            </w:pPr>
            <w:r w:rsidRPr="006B0924">
              <w:rPr>
                <w:color w:val="000000"/>
                <w:lang w:val="sr-Latn-CS"/>
              </w:rPr>
              <w:t>2013</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Nijesu potrebna</w:t>
            </w:r>
            <w:r w:rsidR="00BA4F90">
              <w:rPr>
                <w:color w:val="000000"/>
                <w:lang w:val="sr-Latn-CS"/>
              </w:rPr>
              <w:t xml:space="preserve"> dodatna</w:t>
            </w:r>
            <w:r w:rsidRPr="006B0924">
              <w:rPr>
                <w:color w:val="000000"/>
                <w:lang w:val="sr-Latn-CS"/>
              </w:rPr>
              <w:t xml:space="preserve"> finasijska sredstva</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Formiran Operativni tim, koji će koordinirati rad državnih organa uključenih u sistem azila.</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Osnažena koordinacija državnih organa uključenih u sistem azila, analizirana implementacija zakona i prakse državnih organa, identifikovani problemi i date preporuke,</w:t>
            </w:r>
          </w:p>
          <w:p w:rsidR="002D702E" w:rsidRPr="006B0924" w:rsidRDefault="002D702E" w:rsidP="00F715D2">
            <w:pPr>
              <w:spacing w:after="0" w:line="264" w:lineRule="auto"/>
              <w:rPr>
                <w:color w:val="000000"/>
                <w:lang w:val="sr-Latn-CS"/>
              </w:rPr>
            </w:pPr>
            <w:r w:rsidRPr="006B0924">
              <w:rPr>
                <w:color w:val="000000"/>
                <w:lang w:val="sr-Latn-CS"/>
              </w:rPr>
              <w:t xml:space="preserve">Izvještaji o realizaciji preporuka sa konretnim progresom u ovoj oblasti, sa posebnim akcentom na ostvarivanje prava lica </w:t>
            </w:r>
            <w:r w:rsidRPr="006B0924">
              <w:rPr>
                <w:color w:val="000000"/>
                <w:lang w:val="sr-Latn-CS"/>
              </w:rPr>
              <w:lastRenderedPageBreak/>
              <w:t>iz sistema azila (integracije)</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Pripremiti projektni predlog za angažovanje EU eksperta u oblasti usklađivanja zakonodavstva</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p>
        </w:tc>
        <w:tc>
          <w:tcPr>
            <w:tcW w:w="1440" w:type="dxa"/>
            <w:gridSpan w:val="2"/>
          </w:tcPr>
          <w:p w:rsidR="002D702E" w:rsidRPr="006B0924" w:rsidRDefault="00BA4F90" w:rsidP="00F715D2">
            <w:pPr>
              <w:spacing w:after="0" w:line="264" w:lineRule="auto"/>
              <w:jc w:val="center"/>
              <w:rPr>
                <w:color w:val="000000"/>
                <w:lang w:val="sr-Latn-CS"/>
              </w:rPr>
            </w:pPr>
            <w:r w:rsidRPr="006B0924">
              <w:rPr>
                <w:color w:val="000000"/>
                <w:lang w:val="sr-Latn-CS"/>
              </w:rPr>
              <w:t>S</w:t>
            </w:r>
            <w:r w:rsidR="002D702E" w:rsidRPr="006B0924">
              <w:rPr>
                <w:color w:val="000000"/>
                <w:lang w:val="sr-Latn-CS"/>
              </w:rPr>
              <w:t>eptembar</w:t>
            </w:r>
            <w:r>
              <w:rPr>
                <w:color w:val="000000"/>
                <w:lang w:val="sr-Latn-CS"/>
              </w:rPr>
              <w:t xml:space="preserve"> </w:t>
            </w:r>
          </w:p>
          <w:p w:rsidR="002D702E" w:rsidRPr="006B0924" w:rsidRDefault="002D702E" w:rsidP="00F715D2">
            <w:pPr>
              <w:spacing w:after="0" w:line="264" w:lineRule="auto"/>
              <w:jc w:val="center"/>
              <w:rPr>
                <w:color w:val="000000"/>
                <w:lang w:val="sr-Latn-CS"/>
              </w:rPr>
            </w:pPr>
            <w:r w:rsidRPr="006B0924">
              <w:rPr>
                <w:color w:val="000000"/>
                <w:lang w:val="sr-Latn-CS"/>
              </w:rPr>
              <w:t>2014</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EU Fondovi (TAIEX)</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Projektni predlog pripremljen i dostavljen Evropskoj Komisiji na odobravanje,</w:t>
            </w:r>
          </w:p>
          <w:p w:rsidR="002D702E" w:rsidRPr="006B0924" w:rsidRDefault="002D702E" w:rsidP="00F715D2">
            <w:pPr>
              <w:spacing w:after="0" w:line="264" w:lineRule="auto"/>
              <w:rPr>
                <w:color w:val="000000"/>
                <w:lang w:val="sr-Latn-CS"/>
              </w:rPr>
            </w:pPr>
            <w:r w:rsidRPr="006B0924">
              <w:rPr>
                <w:color w:val="000000"/>
                <w:lang w:val="sr-Latn-CS"/>
              </w:rPr>
              <w:t>Projektni predlog odobren od strane Evropske Komisije,</w:t>
            </w:r>
          </w:p>
          <w:p w:rsidR="002D702E" w:rsidRPr="006B0924" w:rsidRDefault="002D702E" w:rsidP="00F715D2">
            <w:pPr>
              <w:spacing w:after="0" w:line="264" w:lineRule="auto"/>
              <w:rPr>
                <w:color w:val="000000"/>
                <w:lang w:val="sr-Latn-CS"/>
              </w:rPr>
            </w:pPr>
            <w:r w:rsidRPr="006B0924">
              <w:rPr>
                <w:color w:val="000000"/>
                <w:lang w:val="sr-Latn-CS"/>
              </w:rPr>
              <w:t>Angažovan EU ekspert</w:t>
            </w:r>
          </w:p>
        </w:tc>
        <w:tc>
          <w:tcPr>
            <w:tcW w:w="2520" w:type="dxa"/>
            <w:gridSpan w:val="2"/>
          </w:tcPr>
          <w:p w:rsidR="00810A48" w:rsidRPr="00810A48" w:rsidRDefault="002D702E" w:rsidP="00810A48">
            <w:pPr>
              <w:spacing w:after="0" w:line="264" w:lineRule="auto"/>
              <w:rPr>
                <w:rFonts w:cs="Arial"/>
                <w:lang w:val="hr-HR"/>
              </w:rPr>
            </w:pPr>
            <w:r w:rsidRPr="00810A48">
              <w:rPr>
                <w:color w:val="000000"/>
                <w:lang w:val="sr-Latn-CS"/>
              </w:rPr>
              <w:t xml:space="preserve">Definisani instituti Evropskog zakonodavstva sa kojima će biti usklađeno nacionalno zakonodavstvo, kao npr: </w:t>
            </w:r>
            <w:r w:rsidRPr="00810A48">
              <w:rPr>
                <w:rFonts w:cs="Arial"/>
                <w:lang w:val="hr-HR"/>
              </w:rPr>
              <w:t xml:space="preserve"> </w:t>
            </w:r>
          </w:p>
          <w:p w:rsidR="002D702E" w:rsidRPr="00810A48" w:rsidRDefault="002D702E" w:rsidP="00894F02">
            <w:pPr>
              <w:pStyle w:val="ListParagraph"/>
              <w:numPr>
                <w:ilvl w:val="0"/>
                <w:numId w:val="38"/>
              </w:numPr>
              <w:spacing w:after="0" w:line="264" w:lineRule="auto"/>
              <w:rPr>
                <w:rFonts w:cs="Arial"/>
                <w:lang w:val="hr-HR"/>
              </w:rPr>
            </w:pPr>
            <w:r w:rsidRPr="00810A48">
              <w:rPr>
                <w:rFonts w:cs="Arial"/>
                <w:lang w:val="hr-HR"/>
              </w:rPr>
              <w:t>djela progona</w:t>
            </w:r>
          </w:p>
          <w:p w:rsidR="002D702E" w:rsidRPr="00810A48" w:rsidRDefault="002D702E" w:rsidP="00894F02">
            <w:pPr>
              <w:pStyle w:val="ListParagraph"/>
              <w:numPr>
                <w:ilvl w:val="0"/>
                <w:numId w:val="37"/>
              </w:numPr>
              <w:spacing w:after="0" w:line="264" w:lineRule="auto"/>
              <w:rPr>
                <w:rFonts w:cs="Arial"/>
                <w:lang w:val="hr-HR"/>
              </w:rPr>
            </w:pPr>
            <w:r w:rsidRPr="00810A48">
              <w:rPr>
                <w:rFonts w:cs="Arial"/>
                <w:lang w:val="hr-HR"/>
              </w:rPr>
              <w:t>razlozi za isključenje</w:t>
            </w:r>
            <w:r w:rsidR="00810A48">
              <w:rPr>
                <w:rFonts w:cs="Arial"/>
                <w:lang w:val="hr-HR"/>
              </w:rPr>
              <w:t>,</w:t>
            </w:r>
          </w:p>
          <w:p w:rsidR="002D702E" w:rsidRPr="00810A48" w:rsidRDefault="002D702E" w:rsidP="00894F02">
            <w:pPr>
              <w:pStyle w:val="ListParagraph"/>
              <w:numPr>
                <w:ilvl w:val="0"/>
                <w:numId w:val="37"/>
              </w:numPr>
              <w:spacing w:after="0" w:line="264" w:lineRule="auto"/>
              <w:rPr>
                <w:rFonts w:cs="Arial"/>
                <w:lang w:val="hr-HR"/>
              </w:rPr>
            </w:pPr>
            <w:r w:rsidRPr="00810A48">
              <w:rPr>
                <w:rFonts w:cs="Arial"/>
                <w:lang w:val="hr-HR"/>
              </w:rPr>
              <w:t>vršitelji progona</w:t>
            </w:r>
            <w:r w:rsidR="00810A48">
              <w:rPr>
                <w:rFonts w:cs="Arial"/>
                <w:lang w:val="hr-HR"/>
              </w:rPr>
              <w:t>,</w:t>
            </w:r>
          </w:p>
          <w:p w:rsidR="002D702E" w:rsidRPr="00810A48" w:rsidRDefault="002D702E" w:rsidP="00894F02">
            <w:pPr>
              <w:pStyle w:val="ListParagraph"/>
              <w:numPr>
                <w:ilvl w:val="0"/>
                <w:numId w:val="37"/>
              </w:numPr>
              <w:spacing w:after="0" w:line="264" w:lineRule="auto"/>
              <w:rPr>
                <w:rStyle w:val="Strong"/>
                <w:b w:val="0"/>
                <w:bCs w:val="0"/>
                <w:lang w:val="sr-Latn-CS"/>
              </w:rPr>
            </w:pPr>
            <w:r w:rsidRPr="00810A48">
              <w:rPr>
                <w:rStyle w:val="Strong"/>
                <w:rFonts w:cs="Arial"/>
                <w:b w:val="0"/>
                <w:lang w:val="hr-HR"/>
              </w:rPr>
              <w:t>sigurna zemlja</w:t>
            </w:r>
            <w:r w:rsidR="00810A48">
              <w:rPr>
                <w:rStyle w:val="Strong"/>
                <w:rFonts w:cs="Arial"/>
                <w:b w:val="0"/>
                <w:lang w:val="hr-HR"/>
              </w:rPr>
              <w:t xml:space="preserve"> </w:t>
            </w:r>
            <w:r w:rsidRPr="00810A48">
              <w:rPr>
                <w:rStyle w:val="Strong"/>
                <w:rFonts w:cs="Arial"/>
                <w:b w:val="0"/>
                <w:lang w:val="hr-HR"/>
              </w:rPr>
              <w:t>porijekla</w:t>
            </w:r>
            <w:r w:rsidR="00810A48">
              <w:rPr>
                <w:rStyle w:val="Strong"/>
                <w:rFonts w:cs="Arial"/>
                <w:b w:val="0"/>
                <w:lang w:val="hr-HR"/>
              </w:rPr>
              <w:t>,</w:t>
            </w:r>
          </w:p>
          <w:p w:rsidR="002D702E" w:rsidRPr="00810A48" w:rsidRDefault="002D702E" w:rsidP="00894F02">
            <w:pPr>
              <w:pStyle w:val="ListParagraph"/>
              <w:numPr>
                <w:ilvl w:val="0"/>
                <w:numId w:val="37"/>
              </w:numPr>
              <w:spacing w:after="0" w:line="264" w:lineRule="auto"/>
              <w:rPr>
                <w:rStyle w:val="Strong"/>
                <w:b w:val="0"/>
                <w:bCs w:val="0"/>
                <w:lang w:val="sr-Latn-CS"/>
              </w:rPr>
            </w:pPr>
            <w:r w:rsidRPr="00810A48">
              <w:rPr>
                <w:rStyle w:val="Strong"/>
                <w:rFonts w:cs="Arial"/>
                <w:b w:val="0"/>
                <w:lang w:val="hr-HR"/>
              </w:rPr>
              <w:t>prva zemlja azila</w:t>
            </w:r>
            <w:r w:rsidR="00810A48">
              <w:rPr>
                <w:rStyle w:val="Strong"/>
                <w:rFonts w:cs="Arial"/>
                <w:b w:val="0"/>
                <w:lang w:val="hr-HR"/>
              </w:rPr>
              <w:t>,</w:t>
            </w:r>
          </w:p>
          <w:p w:rsidR="002D702E" w:rsidRPr="00810A48" w:rsidRDefault="002D702E" w:rsidP="00894F02">
            <w:pPr>
              <w:pStyle w:val="ListParagraph"/>
              <w:numPr>
                <w:ilvl w:val="0"/>
                <w:numId w:val="37"/>
              </w:numPr>
              <w:spacing w:after="0" w:line="264" w:lineRule="auto"/>
              <w:rPr>
                <w:rStyle w:val="Strong"/>
                <w:rFonts w:cs="Arial"/>
                <w:b w:val="0"/>
                <w:lang w:val="hr-HR"/>
              </w:rPr>
            </w:pPr>
            <w:r w:rsidRPr="00810A48">
              <w:rPr>
                <w:rStyle w:val="Strong"/>
                <w:rFonts w:cs="Arial"/>
                <w:b w:val="0"/>
                <w:lang w:val="hr-HR"/>
              </w:rPr>
              <w:t>sigurna treća zemlja</w:t>
            </w:r>
            <w:r w:rsidR="00810A48">
              <w:rPr>
                <w:rStyle w:val="Strong"/>
                <w:rFonts w:cs="Arial"/>
                <w:b w:val="0"/>
                <w:lang w:val="hr-HR"/>
              </w:rPr>
              <w:t>,</w:t>
            </w:r>
          </w:p>
          <w:p w:rsidR="002D702E" w:rsidRPr="00810A48" w:rsidRDefault="002D702E" w:rsidP="00894F02">
            <w:pPr>
              <w:pStyle w:val="ListParagraph"/>
              <w:numPr>
                <w:ilvl w:val="0"/>
                <w:numId w:val="37"/>
              </w:numPr>
              <w:spacing w:after="0" w:line="264" w:lineRule="auto"/>
              <w:rPr>
                <w:rStyle w:val="Strong"/>
                <w:rFonts w:cs="Arial"/>
                <w:b w:val="0"/>
                <w:lang w:val="hr-HR"/>
              </w:rPr>
            </w:pPr>
            <w:r w:rsidRPr="00810A48">
              <w:rPr>
                <w:rStyle w:val="Strong"/>
                <w:rFonts w:cs="Arial"/>
                <w:b w:val="0"/>
                <w:lang w:val="hr-HR"/>
              </w:rPr>
              <w:t>neprihvatljivi zahtjevi</w:t>
            </w:r>
            <w:r w:rsidR="00810A48">
              <w:rPr>
                <w:rStyle w:val="Strong"/>
                <w:rFonts w:cs="Arial"/>
                <w:b w:val="0"/>
                <w:lang w:val="hr-HR"/>
              </w:rPr>
              <w:t>,</w:t>
            </w:r>
          </w:p>
          <w:p w:rsidR="002D702E" w:rsidRPr="00810A48" w:rsidRDefault="002D702E" w:rsidP="00894F02">
            <w:pPr>
              <w:pStyle w:val="ListParagraph"/>
              <w:numPr>
                <w:ilvl w:val="0"/>
                <w:numId w:val="37"/>
              </w:numPr>
              <w:spacing w:after="0" w:line="264" w:lineRule="auto"/>
              <w:rPr>
                <w:color w:val="000000"/>
                <w:lang w:val="sr-Latn-CS"/>
              </w:rPr>
            </w:pPr>
            <w:r w:rsidRPr="00810A48">
              <w:rPr>
                <w:rStyle w:val="Strong"/>
                <w:rFonts w:cs="Arial"/>
                <w:b w:val="0"/>
                <w:lang w:val="hr-HR"/>
              </w:rPr>
              <w:t>postupak na granici</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Formirati međuresorsku radnu grupu za izradu novog Zakona o azilu, kao i izraditi analizu uticaja novog zakona na administrativne i tehničke kapacitete nadležnih organa uključenih u sistem azila</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(Uprava za zbrinjavanje izbjeglica)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pravde</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 xml:space="preserve">Ministarstvo </w:t>
            </w:r>
            <w:r w:rsidRPr="006B0924">
              <w:rPr>
                <w:color w:val="000000"/>
                <w:lang w:val="sr-Latn-CS"/>
              </w:rPr>
              <w:lastRenderedPageBreak/>
              <w:t>zdravlja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prosvjete</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Ministratsvo finansija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UNHCR</w:t>
            </w:r>
          </w:p>
        </w:tc>
        <w:tc>
          <w:tcPr>
            <w:tcW w:w="1440" w:type="dxa"/>
            <w:gridSpan w:val="2"/>
          </w:tcPr>
          <w:p w:rsidR="002D702E" w:rsidRPr="006B0924" w:rsidRDefault="00BA4F90" w:rsidP="00F715D2">
            <w:pPr>
              <w:spacing w:after="0" w:line="264" w:lineRule="auto"/>
              <w:jc w:val="center"/>
              <w:rPr>
                <w:color w:val="000000"/>
                <w:lang w:val="sr-Latn-CS"/>
              </w:rPr>
            </w:pPr>
            <w:r w:rsidRPr="006B0924">
              <w:rPr>
                <w:color w:val="000000"/>
                <w:lang w:val="sr-Latn-CS"/>
              </w:rPr>
              <w:lastRenderedPageBreak/>
              <w:t>A</w:t>
            </w:r>
            <w:r w:rsidR="002D702E" w:rsidRPr="006B0924">
              <w:rPr>
                <w:color w:val="000000"/>
                <w:lang w:val="sr-Latn-CS"/>
              </w:rPr>
              <w:t>pril</w:t>
            </w:r>
            <w:r>
              <w:rPr>
                <w:color w:val="000000"/>
                <w:lang w:val="sr-Latn-CS"/>
              </w:rPr>
              <w:t xml:space="preserve"> </w:t>
            </w:r>
          </w:p>
          <w:p w:rsidR="002D702E" w:rsidRPr="006B0924" w:rsidRDefault="002D702E" w:rsidP="00F715D2">
            <w:pPr>
              <w:spacing w:after="0" w:line="264" w:lineRule="auto"/>
              <w:jc w:val="center"/>
              <w:rPr>
                <w:color w:val="000000"/>
                <w:lang w:val="sr-Latn-CS"/>
              </w:rPr>
            </w:pPr>
            <w:r w:rsidRPr="006B0924">
              <w:rPr>
                <w:color w:val="000000"/>
                <w:lang w:val="sr-Latn-CS"/>
              </w:rPr>
              <w:t>2014</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Nijesu potrebna finasijska sredstva</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Radna grupa formirana i otpočela sa radom</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Osigurana involviranost i angažovanje svih relevantnih institucija u procesu usklađivanja zakonodavstva</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Donijeti novi Zakon o azilu</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p>
        </w:tc>
        <w:tc>
          <w:tcPr>
            <w:tcW w:w="1620" w:type="dxa"/>
            <w:gridSpan w:val="2"/>
          </w:tcPr>
          <w:p w:rsidR="002D702E" w:rsidRPr="006B0924" w:rsidRDefault="00DE2E06" w:rsidP="00F715D2">
            <w:pPr>
              <w:spacing w:after="0" w:line="264" w:lineRule="auto"/>
              <w:jc w:val="center"/>
              <w:rPr>
                <w:color w:val="000000"/>
                <w:lang w:val="sr-Latn-CS"/>
              </w:rPr>
            </w:pPr>
            <w:r>
              <w:rPr>
                <w:color w:val="000000"/>
                <w:lang w:val="sr-Latn-CS"/>
              </w:rPr>
              <w:t>Međuresorska radna grupa</w:t>
            </w:r>
          </w:p>
        </w:tc>
        <w:tc>
          <w:tcPr>
            <w:tcW w:w="144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 xml:space="preserve">IV </w:t>
            </w:r>
            <w:r w:rsidR="00BA4F90">
              <w:rPr>
                <w:color w:val="000000"/>
                <w:lang w:val="sr-Latn-CS"/>
              </w:rPr>
              <w:t>kvartal</w:t>
            </w:r>
          </w:p>
          <w:p w:rsidR="002D702E" w:rsidRPr="006B0924" w:rsidRDefault="002D702E" w:rsidP="00F715D2">
            <w:pPr>
              <w:spacing w:after="0" w:line="264" w:lineRule="auto"/>
              <w:jc w:val="center"/>
              <w:rPr>
                <w:color w:val="000000"/>
                <w:lang w:val="sr-Latn-CS"/>
              </w:rPr>
            </w:pPr>
            <w:r w:rsidRPr="006B0924">
              <w:rPr>
                <w:color w:val="000000"/>
                <w:lang w:val="sr-Latn-CS"/>
              </w:rPr>
              <w:t>2015</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Nijesu potrebna finasijska sredstva</w:t>
            </w:r>
          </w:p>
          <w:p w:rsidR="002D702E" w:rsidRPr="006B0924" w:rsidRDefault="002D702E" w:rsidP="00F715D2">
            <w:pPr>
              <w:spacing w:after="0" w:line="264" w:lineRule="auto"/>
              <w:jc w:val="center"/>
              <w:rPr>
                <w:color w:val="000000"/>
                <w:lang w:val="sr-Latn-CS"/>
              </w:rPr>
            </w:pPr>
          </w:p>
        </w:tc>
        <w:tc>
          <w:tcPr>
            <w:tcW w:w="2250" w:type="dxa"/>
            <w:gridSpan w:val="2"/>
          </w:tcPr>
          <w:p w:rsidR="002D702E" w:rsidRPr="006B0924" w:rsidRDefault="002D702E" w:rsidP="00F715D2">
            <w:pPr>
              <w:spacing w:after="0" w:line="264" w:lineRule="auto"/>
              <w:rPr>
                <w:color w:val="000000"/>
                <w:lang w:val="sr-Latn-CS" w:eastAsia="en-GB"/>
              </w:rPr>
            </w:pPr>
            <w:r w:rsidRPr="006B0924">
              <w:rPr>
                <w:color w:val="000000"/>
                <w:lang w:val="sr-Latn-CS"/>
              </w:rPr>
              <w:t>Zakon usklađen sa relevantnom pravnom tekovinom EU</w:t>
            </w:r>
            <w:r w:rsidR="00DE2E06">
              <w:rPr>
                <w:color w:val="000000"/>
                <w:lang w:val="sr-Latn-CS"/>
              </w:rPr>
              <w:t>,</w:t>
            </w:r>
            <w:r w:rsidRPr="006B0924">
              <w:rPr>
                <w:color w:val="000000"/>
                <w:lang w:val="sr-Latn-CS"/>
              </w:rPr>
              <w:t xml:space="preserve"> kao i izrađena analiza uticaja novog zakona na administrativne i tehničke kapacitete nadležnih organa uključenih u sistem azila</w:t>
            </w:r>
          </w:p>
        </w:tc>
        <w:tc>
          <w:tcPr>
            <w:tcW w:w="2520" w:type="dxa"/>
            <w:gridSpan w:val="2"/>
          </w:tcPr>
          <w:p w:rsidR="002D702E" w:rsidRPr="006B0924" w:rsidRDefault="002D702E" w:rsidP="00F715D2">
            <w:pPr>
              <w:spacing w:after="0" w:line="264" w:lineRule="auto"/>
              <w:rPr>
                <w:color w:val="000000"/>
                <w:lang w:val="sr-Latn-CS" w:eastAsia="en-GB"/>
              </w:rPr>
            </w:pPr>
            <w:r w:rsidRPr="006B0924">
              <w:rPr>
                <w:color w:val="000000"/>
                <w:lang w:val="sr-Latn-CS" w:eastAsia="en-GB"/>
              </w:rPr>
              <w:t>Stvoreni preduslovi za implementaciju standarda, prakse i politike EU u oblasti azila. U novi zakon ugrađeni sljedeći instituti:</w:t>
            </w:r>
          </w:p>
          <w:p w:rsidR="002D702E" w:rsidRPr="00BA4F90" w:rsidRDefault="00BA4F90" w:rsidP="00894F02">
            <w:pPr>
              <w:pStyle w:val="ListParagraph"/>
              <w:numPr>
                <w:ilvl w:val="0"/>
                <w:numId w:val="29"/>
              </w:numPr>
              <w:spacing w:after="0" w:line="264" w:lineRule="auto"/>
              <w:rPr>
                <w:rFonts w:cs="Arial"/>
                <w:lang w:val="hr-HR"/>
              </w:rPr>
            </w:pPr>
            <w:r w:rsidRPr="00BA4F90">
              <w:rPr>
                <w:rFonts w:cs="Arial"/>
                <w:lang w:val="hr-HR"/>
              </w:rPr>
              <w:t>D</w:t>
            </w:r>
            <w:r w:rsidR="002D702E" w:rsidRPr="00BA4F90">
              <w:rPr>
                <w:rFonts w:cs="Arial"/>
                <w:lang w:val="hr-HR"/>
              </w:rPr>
              <w:t>jela</w:t>
            </w:r>
            <w:r w:rsidRPr="00BA4F90">
              <w:rPr>
                <w:rFonts w:cs="Arial"/>
                <w:lang w:val="hr-HR"/>
              </w:rPr>
              <w:t xml:space="preserve"> </w:t>
            </w:r>
            <w:r w:rsidR="002D702E" w:rsidRPr="00BA4F90">
              <w:rPr>
                <w:rFonts w:cs="Arial"/>
                <w:lang w:val="hr-HR"/>
              </w:rPr>
              <w:t>progona</w:t>
            </w:r>
            <w:r w:rsidR="00DE2E06">
              <w:rPr>
                <w:rFonts w:cs="Arial"/>
                <w:lang w:val="hr-HR"/>
              </w:rPr>
              <w:t>,</w:t>
            </w:r>
          </w:p>
          <w:p w:rsidR="002D702E" w:rsidRPr="00BA4F90" w:rsidRDefault="00BA4F90" w:rsidP="00894F02">
            <w:pPr>
              <w:pStyle w:val="ListParagraph"/>
              <w:numPr>
                <w:ilvl w:val="0"/>
                <w:numId w:val="29"/>
              </w:numPr>
              <w:spacing w:after="0" w:line="264" w:lineRule="auto"/>
              <w:rPr>
                <w:rFonts w:cs="Arial"/>
                <w:lang w:val="hr-HR"/>
              </w:rPr>
            </w:pPr>
            <w:r w:rsidRPr="00BA4F90">
              <w:rPr>
                <w:rFonts w:cs="Arial"/>
                <w:lang w:val="hr-HR"/>
              </w:rPr>
              <w:t>R</w:t>
            </w:r>
            <w:r w:rsidR="002D702E" w:rsidRPr="00BA4F90">
              <w:rPr>
                <w:rFonts w:cs="Arial"/>
                <w:lang w:val="hr-HR"/>
              </w:rPr>
              <w:t>azlozi</w:t>
            </w:r>
            <w:r w:rsidRPr="00BA4F90">
              <w:rPr>
                <w:rFonts w:cs="Arial"/>
                <w:lang w:val="hr-HR"/>
              </w:rPr>
              <w:t xml:space="preserve"> </w:t>
            </w:r>
            <w:r w:rsidR="002D702E" w:rsidRPr="00BA4F90">
              <w:rPr>
                <w:rFonts w:cs="Arial"/>
                <w:lang w:val="hr-HR"/>
              </w:rPr>
              <w:t>za isključenje</w:t>
            </w:r>
            <w:r w:rsidR="00DE2E06">
              <w:rPr>
                <w:rFonts w:cs="Arial"/>
                <w:lang w:val="hr-HR"/>
              </w:rPr>
              <w:t>,</w:t>
            </w:r>
          </w:p>
          <w:p w:rsidR="002D702E" w:rsidRPr="00BA4F90" w:rsidRDefault="00BA4F90" w:rsidP="00894F02">
            <w:pPr>
              <w:pStyle w:val="ListParagraph"/>
              <w:numPr>
                <w:ilvl w:val="0"/>
                <w:numId w:val="29"/>
              </w:numPr>
              <w:spacing w:after="0" w:line="264" w:lineRule="auto"/>
              <w:rPr>
                <w:rFonts w:cs="Arial"/>
                <w:lang w:val="hr-HR"/>
              </w:rPr>
            </w:pPr>
            <w:r w:rsidRPr="00BA4F90">
              <w:rPr>
                <w:rFonts w:cs="Arial"/>
                <w:lang w:val="hr-HR"/>
              </w:rPr>
              <w:t>V</w:t>
            </w:r>
            <w:r w:rsidR="002D702E" w:rsidRPr="00BA4F90">
              <w:rPr>
                <w:rFonts w:cs="Arial"/>
                <w:lang w:val="hr-HR"/>
              </w:rPr>
              <w:t>ršitelji progona</w:t>
            </w:r>
            <w:r w:rsidR="00DE2E06">
              <w:rPr>
                <w:rFonts w:cs="Arial"/>
                <w:lang w:val="hr-HR"/>
              </w:rPr>
              <w:t>,</w:t>
            </w:r>
          </w:p>
          <w:p w:rsidR="002D702E" w:rsidRPr="00BA4F90" w:rsidRDefault="00BA4F90" w:rsidP="00894F02">
            <w:pPr>
              <w:pStyle w:val="ListParagraph"/>
              <w:numPr>
                <w:ilvl w:val="0"/>
                <w:numId w:val="29"/>
              </w:numPr>
              <w:spacing w:after="0" w:line="264" w:lineRule="auto"/>
              <w:rPr>
                <w:rStyle w:val="Strong"/>
                <w:b w:val="0"/>
                <w:bCs w:val="0"/>
                <w:lang w:val="sr-Latn-CS"/>
              </w:rPr>
            </w:pPr>
            <w:r w:rsidRPr="00BA4F90">
              <w:rPr>
                <w:rStyle w:val="Strong"/>
                <w:rFonts w:cs="Arial"/>
                <w:b w:val="0"/>
                <w:lang w:val="hr-HR"/>
              </w:rPr>
              <w:t>S</w:t>
            </w:r>
            <w:r w:rsidR="002D702E" w:rsidRPr="00BA4F90">
              <w:rPr>
                <w:rStyle w:val="Strong"/>
                <w:rFonts w:cs="Arial"/>
                <w:b w:val="0"/>
                <w:lang w:val="hr-HR"/>
              </w:rPr>
              <w:t>igurna</w:t>
            </w:r>
            <w:r>
              <w:rPr>
                <w:rStyle w:val="Strong"/>
                <w:rFonts w:cs="Arial"/>
                <w:b w:val="0"/>
                <w:lang w:val="hr-HR"/>
              </w:rPr>
              <w:t xml:space="preserve"> </w:t>
            </w:r>
            <w:r w:rsidR="002D702E" w:rsidRPr="00BA4F90">
              <w:rPr>
                <w:rStyle w:val="Strong"/>
                <w:rFonts w:cs="Arial"/>
                <w:b w:val="0"/>
                <w:lang w:val="hr-HR"/>
              </w:rPr>
              <w:t>zemlja porijekla</w:t>
            </w:r>
            <w:r w:rsidR="00DE2E06">
              <w:rPr>
                <w:rStyle w:val="Strong"/>
                <w:rFonts w:cs="Arial"/>
                <w:b w:val="0"/>
                <w:lang w:val="hr-HR"/>
              </w:rPr>
              <w:t>,</w:t>
            </w:r>
          </w:p>
          <w:p w:rsidR="002D702E" w:rsidRPr="00BA4F90" w:rsidRDefault="00BA4F90" w:rsidP="00894F02">
            <w:pPr>
              <w:pStyle w:val="ListParagraph"/>
              <w:numPr>
                <w:ilvl w:val="0"/>
                <w:numId w:val="29"/>
              </w:numPr>
              <w:spacing w:after="0" w:line="264" w:lineRule="auto"/>
              <w:rPr>
                <w:rStyle w:val="Strong"/>
                <w:b w:val="0"/>
                <w:bCs w:val="0"/>
                <w:lang w:val="sr-Latn-CS"/>
              </w:rPr>
            </w:pPr>
            <w:r w:rsidRPr="00BA4F90">
              <w:rPr>
                <w:rStyle w:val="Strong"/>
                <w:rFonts w:cs="Arial"/>
                <w:b w:val="0"/>
                <w:lang w:val="hr-HR"/>
              </w:rPr>
              <w:t>P</w:t>
            </w:r>
            <w:r w:rsidR="002D702E" w:rsidRPr="00BA4F90">
              <w:rPr>
                <w:rStyle w:val="Strong"/>
                <w:rFonts w:cs="Arial"/>
                <w:b w:val="0"/>
                <w:lang w:val="hr-HR"/>
              </w:rPr>
              <w:t>rva</w:t>
            </w:r>
            <w:r>
              <w:rPr>
                <w:rStyle w:val="Strong"/>
                <w:rFonts w:cs="Arial"/>
                <w:b w:val="0"/>
                <w:lang w:val="hr-HR"/>
              </w:rPr>
              <w:t xml:space="preserve"> </w:t>
            </w:r>
            <w:r w:rsidR="002D702E" w:rsidRPr="00BA4F90">
              <w:rPr>
                <w:rStyle w:val="Strong"/>
                <w:rFonts w:cs="Arial"/>
                <w:b w:val="0"/>
                <w:lang w:val="hr-HR"/>
              </w:rPr>
              <w:t>zemlja azila</w:t>
            </w:r>
            <w:r w:rsidR="00DE2E06">
              <w:rPr>
                <w:rStyle w:val="Strong"/>
                <w:rFonts w:cs="Arial"/>
                <w:b w:val="0"/>
                <w:lang w:val="hr-HR"/>
              </w:rPr>
              <w:t>,</w:t>
            </w:r>
          </w:p>
          <w:p w:rsidR="002D702E" w:rsidRPr="00BA4F90" w:rsidRDefault="00BA4F90" w:rsidP="00894F02">
            <w:pPr>
              <w:pStyle w:val="ListParagraph"/>
              <w:numPr>
                <w:ilvl w:val="0"/>
                <w:numId w:val="29"/>
              </w:numPr>
              <w:spacing w:after="0" w:line="264" w:lineRule="auto"/>
              <w:rPr>
                <w:rStyle w:val="Strong"/>
                <w:rFonts w:cs="Arial"/>
                <w:b w:val="0"/>
                <w:lang w:val="hr-HR"/>
              </w:rPr>
            </w:pPr>
            <w:r w:rsidRPr="00BA4F90">
              <w:rPr>
                <w:rStyle w:val="Strong"/>
                <w:rFonts w:cs="Arial"/>
                <w:b w:val="0"/>
                <w:lang w:val="hr-HR"/>
              </w:rPr>
              <w:t>S</w:t>
            </w:r>
            <w:r w:rsidR="002D702E" w:rsidRPr="00BA4F90">
              <w:rPr>
                <w:rStyle w:val="Strong"/>
                <w:rFonts w:cs="Arial"/>
                <w:b w:val="0"/>
                <w:lang w:val="hr-HR"/>
              </w:rPr>
              <w:t>igurna</w:t>
            </w:r>
            <w:r>
              <w:rPr>
                <w:rStyle w:val="Strong"/>
                <w:rFonts w:cs="Arial"/>
                <w:b w:val="0"/>
                <w:lang w:val="hr-HR"/>
              </w:rPr>
              <w:t xml:space="preserve"> </w:t>
            </w:r>
            <w:r w:rsidR="002D702E" w:rsidRPr="00BA4F90">
              <w:rPr>
                <w:rStyle w:val="Strong"/>
                <w:rFonts w:cs="Arial"/>
                <w:b w:val="0"/>
                <w:lang w:val="hr-HR"/>
              </w:rPr>
              <w:t>treća zemlja</w:t>
            </w:r>
            <w:r w:rsidR="00DE2E06">
              <w:rPr>
                <w:rStyle w:val="Strong"/>
                <w:rFonts w:cs="Arial"/>
                <w:b w:val="0"/>
                <w:lang w:val="hr-HR"/>
              </w:rPr>
              <w:t>,</w:t>
            </w:r>
          </w:p>
          <w:p w:rsidR="002D702E" w:rsidRPr="00BA4F90" w:rsidRDefault="00BA4F90" w:rsidP="00894F02">
            <w:pPr>
              <w:pStyle w:val="ListParagraph"/>
              <w:numPr>
                <w:ilvl w:val="0"/>
                <w:numId w:val="29"/>
              </w:numPr>
              <w:spacing w:after="0" w:line="264" w:lineRule="auto"/>
              <w:rPr>
                <w:rStyle w:val="Strong"/>
                <w:rFonts w:cs="Arial"/>
                <w:b w:val="0"/>
                <w:lang w:val="hr-HR"/>
              </w:rPr>
            </w:pPr>
            <w:r w:rsidRPr="00BA4F90">
              <w:rPr>
                <w:rStyle w:val="Strong"/>
                <w:rFonts w:cs="Arial"/>
                <w:b w:val="0"/>
                <w:lang w:val="hr-HR"/>
              </w:rPr>
              <w:t>N</w:t>
            </w:r>
            <w:r w:rsidR="002D702E" w:rsidRPr="00BA4F90">
              <w:rPr>
                <w:rStyle w:val="Strong"/>
                <w:rFonts w:cs="Arial"/>
                <w:b w:val="0"/>
                <w:lang w:val="hr-HR"/>
              </w:rPr>
              <w:t>eprihvatljivi</w:t>
            </w:r>
            <w:r>
              <w:rPr>
                <w:rStyle w:val="Strong"/>
                <w:rFonts w:cs="Arial"/>
                <w:b w:val="0"/>
                <w:lang w:val="hr-HR"/>
              </w:rPr>
              <w:t xml:space="preserve"> </w:t>
            </w:r>
            <w:r w:rsidR="002D702E" w:rsidRPr="00BA4F90">
              <w:rPr>
                <w:rStyle w:val="Strong"/>
                <w:rFonts w:cs="Arial"/>
                <w:b w:val="0"/>
                <w:lang w:val="hr-HR"/>
              </w:rPr>
              <w:t>zahtjevi</w:t>
            </w:r>
            <w:r w:rsidR="00DE2E06">
              <w:rPr>
                <w:rStyle w:val="Strong"/>
                <w:rFonts w:cs="Arial"/>
                <w:b w:val="0"/>
                <w:lang w:val="hr-HR"/>
              </w:rPr>
              <w:t>,</w:t>
            </w:r>
          </w:p>
          <w:p w:rsidR="002D702E" w:rsidRPr="00BA4F90" w:rsidRDefault="00BA4F90" w:rsidP="00894F02">
            <w:pPr>
              <w:pStyle w:val="ListParagraph"/>
              <w:numPr>
                <w:ilvl w:val="0"/>
                <w:numId w:val="29"/>
              </w:numPr>
              <w:spacing w:after="0" w:line="264" w:lineRule="auto"/>
              <w:rPr>
                <w:color w:val="000000"/>
                <w:lang w:val="sr-Latn-CS" w:eastAsia="en-GB"/>
              </w:rPr>
            </w:pPr>
            <w:r w:rsidRPr="00BA4F90">
              <w:rPr>
                <w:rStyle w:val="Strong"/>
                <w:rFonts w:cs="Arial"/>
                <w:b w:val="0"/>
                <w:lang w:val="hr-HR"/>
              </w:rPr>
              <w:t>P</w:t>
            </w:r>
            <w:r w:rsidR="002D702E" w:rsidRPr="00BA4F90">
              <w:rPr>
                <w:rStyle w:val="Strong"/>
                <w:rFonts w:cs="Arial"/>
                <w:b w:val="0"/>
                <w:lang w:val="hr-HR"/>
              </w:rPr>
              <w:t>ostupak</w:t>
            </w:r>
            <w:r>
              <w:rPr>
                <w:rStyle w:val="Strong"/>
                <w:rFonts w:cs="Arial"/>
                <w:b w:val="0"/>
                <w:lang w:val="hr-HR"/>
              </w:rPr>
              <w:t xml:space="preserve"> </w:t>
            </w:r>
            <w:r w:rsidR="002D702E" w:rsidRPr="00BA4F90">
              <w:rPr>
                <w:rStyle w:val="Strong"/>
                <w:rFonts w:cs="Arial"/>
                <w:b w:val="0"/>
                <w:lang w:val="hr-HR"/>
              </w:rPr>
              <w:t>na granici</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Donijeti izmjene i dopune postojećih, kao i  nove podzakonske akate  u skladu sa novim Zakonom o azilu, i to:</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Izmjene i dopune Uredbe o sadržaju i načinu vođenja evidencija u oblasti azila;</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Pravilnik o besplatnoj pravnoj pomoći u postupku azila;</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 xml:space="preserve">Uredba o novčanoj pomoći za lice </w:t>
            </w:r>
            <w:r w:rsidRPr="00BA4F90">
              <w:rPr>
                <w:color w:val="000000"/>
                <w:lang w:val="sr-Latn-CS"/>
              </w:rPr>
              <w:lastRenderedPageBreak/>
              <w:t>koje traži azil, kojem je priznat status izbjeglice i kojem je odobrena dodatna zaštia;</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Pravilnik o smješataju tražilaca azila, lica kojima je priznat status izbjeglice i lica kojima je odobrena dodatna zaštia;</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Odluka o troškovima smještaja u Centru za tražioce azila;</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Pravilnik o sadržaju zdravstvenog pregleda tražilaca azila, lica kojima je priznat status izbjeglice i lica kojima je odobrena dodatna zaštia;</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Uredba o programu crnogorskog jezika, istorije i kulture Crne Gore za tražioce azila, lica kojima je priznat status izbjeglice i lica kojima je odobrena dodatna zaštia;</w:t>
            </w:r>
          </w:p>
          <w:p w:rsidR="002D702E" w:rsidRPr="00BA4F90" w:rsidRDefault="002D702E" w:rsidP="00894F02">
            <w:pPr>
              <w:pStyle w:val="ListParagraph"/>
              <w:numPr>
                <w:ilvl w:val="0"/>
                <w:numId w:val="30"/>
              </w:numPr>
              <w:spacing w:after="0" w:line="264" w:lineRule="auto"/>
              <w:rPr>
                <w:color w:val="000000"/>
                <w:lang w:val="sr-Latn-CS"/>
              </w:rPr>
            </w:pPr>
            <w:r w:rsidRPr="00BA4F90">
              <w:rPr>
                <w:color w:val="000000"/>
                <w:lang w:val="sr-Latn-CS"/>
              </w:rPr>
              <w:t>Pravilnik o načinu sprovođenja programa i provjere znanja tražilaca azila, lica kojima je priznat status izbjeglice i lica kojima je odobrena dodatna zaštia, radi pristupa obrazovnom sistemu Crne Gore</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lastRenderedPageBreak/>
              <w:t>Ministarstvo unutrašnjih poslova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 xml:space="preserve">Ministarstvo rada i socijalnog staranja (Uprava za zbrinjavanje </w:t>
            </w:r>
            <w:r w:rsidRPr="006B0924">
              <w:rPr>
                <w:color w:val="000000"/>
                <w:lang w:val="sr-Latn-CS"/>
              </w:rPr>
              <w:lastRenderedPageBreak/>
              <w:t>izbjeglica)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pravde</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zdravlja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prosvjete</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finansija</w:t>
            </w:r>
          </w:p>
        </w:tc>
        <w:tc>
          <w:tcPr>
            <w:tcW w:w="144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lastRenderedPageBreak/>
              <w:t xml:space="preserve">II </w:t>
            </w:r>
            <w:r w:rsidR="00BA4F90">
              <w:rPr>
                <w:color w:val="000000"/>
                <w:lang w:val="sr-Latn-CS"/>
              </w:rPr>
              <w:t>kvartal</w:t>
            </w:r>
          </w:p>
          <w:p w:rsidR="002D702E" w:rsidRPr="006B0924" w:rsidRDefault="002D702E" w:rsidP="00F715D2">
            <w:pPr>
              <w:spacing w:after="0" w:line="264"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Nijesu potrebna finasijska sredstva</w:t>
            </w:r>
          </w:p>
          <w:p w:rsidR="002D702E" w:rsidRPr="006B0924" w:rsidRDefault="002D702E" w:rsidP="00F715D2">
            <w:pPr>
              <w:spacing w:after="0" w:line="264" w:lineRule="auto"/>
              <w:jc w:val="center"/>
              <w:rPr>
                <w:color w:val="000000"/>
                <w:lang w:val="sr-Latn-CS"/>
              </w:rPr>
            </w:pP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Podzakonski akti donijeti</w:t>
            </w:r>
          </w:p>
        </w:tc>
        <w:tc>
          <w:tcPr>
            <w:tcW w:w="2520" w:type="dxa"/>
            <w:gridSpan w:val="2"/>
          </w:tcPr>
          <w:p w:rsidR="002D702E" w:rsidRPr="006B0924" w:rsidRDefault="002D702E" w:rsidP="00F715D2">
            <w:pPr>
              <w:spacing w:after="0" w:line="264" w:lineRule="auto"/>
              <w:rPr>
                <w:lang w:val="sr-Latn-CS"/>
              </w:rPr>
            </w:pPr>
            <w:r w:rsidRPr="006B0924">
              <w:rPr>
                <w:color w:val="000000"/>
                <w:lang w:val="sr-Latn-CS" w:eastAsia="en-GB"/>
              </w:rPr>
              <w:t xml:space="preserve">Stvoreni preduslovi za implementaciju standarda, prakse i politike EU u oblasti azila, posebno u dijelu prava tražilaca azila u oblasti besplatne pravne pomoći, novčane pomoći, smještaja, </w:t>
            </w:r>
            <w:r w:rsidRPr="006B0924">
              <w:rPr>
                <w:color w:val="000000"/>
                <w:lang w:val="sr-Latn-CS" w:eastAsia="en-GB"/>
              </w:rPr>
              <w:lastRenderedPageBreak/>
              <w:t>zdravstvenog pregleda i slično.</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Izraditi informativni materijal za državne službenike</w:t>
            </w:r>
            <w:r w:rsidR="00DE2E06">
              <w:rPr>
                <w:color w:val="000000"/>
                <w:lang w:val="sr-Latn-CS"/>
              </w:rPr>
              <w:t xml:space="preserve"> i namještenike</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r w:rsidR="00BA4F90">
              <w:rPr>
                <w:color w:val="000000"/>
                <w:lang w:val="sr-Latn-CS"/>
              </w:rPr>
              <w:t xml:space="preserve">, </w:t>
            </w:r>
          </w:p>
          <w:p w:rsidR="002D702E" w:rsidRPr="006B0924" w:rsidRDefault="002D702E" w:rsidP="00F715D2">
            <w:pPr>
              <w:spacing w:after="0" w:line="264" w:lineRule="auto"/>
              <w:jc w:val="center"/>
              <w:rPr>
                <w:color w:val="000000"/>
                <w:lang w:val="sr-Latn-CS"/>
              </w:rPr>
            </w:pPr>
            <w:r w:rsidRPr="006B0924">
              <w:rPr>
                <w:color w:val="000000"/>
                <w:lang w:val="sr-Latn-CS"/>
              </w:rPr>
              <w:t xml:space="preserve">Ministarstvo rada i socijalnog </w:t>
            </w:r>
            <w:r w:rsidRPr="006B0924">
              <w:rPr>
                <w:color w:val="000000"/>
                <w:lang w:val="sr-Latn-CS"/>
              </w:rPr>
              <w:lastRenderedPageBreak/>
              <w:t>staranja (Uprava za zbrinjavanje izbjeglica)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zdravlja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prosvjete</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UNHCR</w:t>
            </w:r>
          </w:p>
        </w:tc>
        <w:tc>
          <w:tcPr>
            <w:tcW w:w="1440" w:type="dxa"/>
            <w:gridSpan w:val="2"/>
          </w:tcPr>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lastRenderedPageBreak/>
              <w:t>III</w:t>
            </w:r>
            <w:r w:rsidR="00BA4F90">
              <w:rPr>
                <w:color w:val="000000"/>
                <w:lang w:val="sr-Latn-CS"/>
              </w:rPr>
              <w:t xml:space="preserve"> kvartal</w:t>
            </w:r>
          </w:p>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Budžet</w:t>
            </w:r>
            <w:r w:rsidR="00DE2E06">
              <w:rPr>
                <w:color w:val="000000"/>
                <w:lang w:val="sr-Latn-CS"/>
              </w:rPr>
              <w:t>,</w:t>
            </w:r>
          </w:p>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Donacije</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Odštampan i distribuiran informativni materijal ciljnim grupama</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Broj državnih službenka</w:t>
            </w:r>
            <w:r w:rsidR="00DE2E06">
              <w:rPr>
                <w:color w:val="000000"/>
                <w:lang w:val="sr-Latn-CS"/>
              </w:rPr>
              <w:t xml:space="preserve"> u</w:t>
            </w:r>
            <w:r w:rsidRPr="006B0924">
              <w:rPr>
                <w:color w:val="000000"/>
                <w:lang w:val="sr-Latn-CS"/>
              </w:rPr>
              <w:t>poznat sa novim standardima u ovoj oblasti</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Izraditi informativni materijal za policijske službenike</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(Uprava za zbrinjavanje izbjeglica)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zdravlja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prosvjete</w:t>
            </w:r>
            <w:r w:rsidR="00BA4F90">
              <w:rPr>
                <w:color w:val="000000"/>
                <w:lang w:val="sr-Latn-CS"/>
              </w:rPr>
              <w:t>,</w:t>
            </w:r>
          </w:p>
          <w:p w:rsidR="00DE2E06" w:rsidRPr="006B0924" w:rsidRDefault="002D702E" w:rsidP="00DE2E06">
            <w:pPr>
              <w:spacing w:after="0" w:line="264" w:lineRule="auto"/>
              <w:jc w:val="center"/>
              <w:rPr>
                <w:color w:val="000000"/>
                <w:lang w:val="sr-Latn-CS"/>
              </w:rPr>
            </w:pPr>
            <w:r w:rsidRPr="006B0924">
              <w:rPr>
                <w:color w:val="000000"/>
                <w:lang w:val="sr-Latn-CS"/>
              </w:rPr>
              <w:t>UNHCR</w:t>
            </w:r>
          </w:p>
        </w:tc>
        <w:tc>
          <w:tcPr>
            <w:tcW w:w="1440" w:type="dxa"/>
            <w:gridSpan w:val="2"/>
          </w:tcPr>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III</w:t>
            </w:r>
            <w:r w:rsidR="00BA4F90">
              <w:rPr>
                <w:color w:val="000000"/>
                <w:lang w:val="sr-Latn-CS"/>
              </w:rPr>
              <w:t xml:space="preserve"> kvartal</w:t>
            </w:r>
          </w:p>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Budžet</w:t>
            </w:r>
            <w:r w:rsidR="00DE2E06">
              <w:rPr>
                <w:color w:val="000000"/>
                <w:lang w:val="sr-Latn-CS"/>
              </w:rPr>
              <w:t>,</w:t>
            </w:r>
          </w:p>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Donacije</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Odštampan i distribuiran informativni materijal ciljnim grupama</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Broj polcijskih službenka upoznat sa novim standardima u ovoj oblasti</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Izraditi informativni materijal za tražioce azila (brošure i flajeri)</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r w:rsidR="00BA4F90">
              <w:rPr>
                <w:color w:val="000000"/>
                <w:lang w:val="sr-Latn-CS"/>
              </w:rPr>
              <w:t xml:space="preserve">, </w:t>
            </w:r>
          </w:p>
          <w:p w:rsidR="002D702E" w:rsidRPr="006B0924" w:rsidRDefault="002D702E" w:rsidP="00F715D2">
            <w:pPr>
              <w:spacing w:after="0" w:line="264" w:lineRule="auto"/>
              <w:jc w:val="center"/>
              <w:rPr>
                <w:color w:val="000000"/>
                <w:lang w:val="sr-Latn-CS"/>
              </w:rPr>
            </w:pPr>
            <w:r w:rsidRPr="006B0924">
              <w:rPr>
                <w:color w:val="000000"/>
                <w:lang w:val="sr-Latn-CS"/>
              </w:rPr>
              <w:t xml:space="preserve">Ministarstvo rada i socijalnog staranja </w:t>
            </w:r>
            <w:r w:rsidRPr="006B0924">
              <w:rPr>
                <w:color w:val="000000"/>
                <w:lang w:val="sr-Latn-CS"/>
              </w:rPr>
              <w:lastRenderedPageBreak/>
              <w:t>(Uprava za zbrinjavanje izbjeglica)</w:t>
            </w:r>
            <w:r w:rsidR="00BA4F90">
              <w:rPr>
                <w:color w:val="000000"/>
                <w:lang w:val="sr-Latn-CS"/>
              </w:rPr>
              <w:t>,</w:t>
            </w:r>
          </w:p>
          <w:p w:rsidR="002D702E" w:rsidRPr="006B0924" w:rsidRDefault="002D702E" w:rsidP="00BA4F90">
            <w:pPr>
              <w:spacing w:after="0" w:line="264" w:lineRule="auto"/>
              <w:jc w:val="center"/>
              <w:rPr>
                <w:color w:val="000000"/>
                <w:lang w:val="sr-Latn-CS"/>
              </w:rPr>
            </w:pPr>
            <w:r w:rsidRPr="006B0924">
              <w:rPr>
                <w:color w:val="000000"/>
                <w:lang w:val="sr-Latn-CS"/>
              </w:rPr>
              <w:t>Ministarstvo zdravlja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prosvjete</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UNHCR</w:t>
            </w:r>
          </w:p>
        </w:tc>
        <w:tc>
          <w:tcPr>
            <w:tcW w:w="1440" w:type="dxa"/>
            <w:gridSpan w:val="2"/>
          </w:tcPr>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lastRenderedPageBreak/>
              <w:t xml:space="preserve">III </w:t>
            </w:r>
            <w:r w:rsidR="00BA4F90">
              <w:rPr>
                <w:color w:val="000000"/>
                <w:lang w:val="sr-Latn-CS"/>
              </w:rPr>
              <w:t>kvartal</w:t>
            </w:r>
          </w:p>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Budžet</w:t>
            </w:r>
            <w:r w:rsidR="00DE2E06">
              <w:rPr>
                <w:color w:val="000000"/>
                <w:lang w:val="sr-Latn-CS"/>
              </w:rPr>
              <w:t>,</w:t>
            </w:r>
          </w:p>
          <w:p w:rsidR="002D702E" w:rsidRPr="006B0924" w:rsidRDefault="002D702E" w:rsidP="00F715D2">
            <w:pPr>
              <w:tabs>
                <w:tab w:val="left" w:pos="882"/>
              </w:tabs>
              <w:spacing w:after="0" w:line="264" w:lineRule="auto"/>
              <w:jc w:val="center"/>
              <w:rPr>
                <w:color w:val="000000"/>
                <w:lang w:val="sr-Latn-CS"/>
              </w:rPr>
            </w:pPr>
            <w:r w:rsidRPr="006B0924">
              <w:rPr>
                <w:color w:val="000000"/>
                <w:lang w:val="sr-Latn-CS"/>
              </w:rPr>
              <w:t>Donacije</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Odštampan i distribuiran informativni materijal ciljnim grupama</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Broj tražilaca azila upoznat sa pravima i obavezama</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Edukovati trenere za obuku državnih službenika i policijskih službenika granične policije u sistemu azila</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(Uprava za zbrinjavanje izbjeglica)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Policijska akademija</w:t>
            </w:r>
          </w:p>
        </w:tc>
        <w:tc>
          <w:tcPr>
            <w:tcW w:w="144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 xml:space="preserve">IV </w:t>
            </w:r>
            <w:r w:rsidR="00BA4F90">
              <w:rPr>
                <w:color w:val="000000"/>
                <w:lang w:val="sr-Latn-CS"/>
              </w:rPr>
              <w:t>kvartal</w:t>
            </w:r>
          </w:p>
          <w:p w:rsidR="002D702E" w:rsidRPr="006B0924" w:rsidRDefault="002D702E" w:rsidP="00F715D2">
            <w:pPr>
              <w:spacing w:after="0" w:line="264"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UNHCR</w:t>
            </w:r>
          </w:p>
          <w:p w:rsidR="002D702E" w:rsidRPr="006B0924" w:rsidRDefault="002D702E" w:rsidP="00F715D2">
            <w:pPr>
              <w:spacing w:after="0" w:line="264" w:lineRule="auto"/>
              <w:jc w:val="center"/>
              <w:rPr>
                <w:color w:val="000000"/>
                <w:lang w:val="sr-Latn-CS"/>
              </w:rPr>
            </w:pPr>
            <w:r w:rsidRPr="006B0924">
              <w:rPr>
                <w:color w:val="000000"/>
                <w:lang w:val="sr-Latn-CS"/>
              </w:rPr>
              <w:t>Projekti bilateralne saradnje</w:t>
            </w:r>
          </w:p>
          <w:p w:rsidR="002D702E" w:rsidRPr="006B0924" w:rsidRDefault="002D702E" w:rsidP="00F715D2">
            <w:pPr>
              <w:spacing w:after="0" w:line="264" w:lineRule="auto"/>
              <w:jc w:val="center"/>
              <w:rPr>
                <w:color w:val="000000"/>
                <w:lang w:val="sr-Latn-CS"/>
              </w:rPr>
            </w:pPr>
            <w:r w:rsidRPr="006B0924">
              <w:rPr>
                <w:color w:val="000000"/>
                <w:lang w:val="sr-Latn-CS"/>
              </w:rPr>
              <w:t>TAIEX</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Edukovani treneri</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Formirana lista edukovanih trenera.</w:t>
            </w:r>
          </w:p>
          <w:p w:rsidR="002D702E" w:rsidRPr="006B0924" w:rsidRDefault="002D702E" w:rsidP="00F715D2">
            <w:pPr>
              <w:spacing w:after="0" w:line="264" w:lineRule="auto"/>
              <w:rPr>
                <w:color w:val="000000"/>
                <w:lang w:val="sr-Latn-CS"/>
              </w:rPr>
            </w:pPr>
            <w:r w:rsidRPr="006B0924">
              <w:rPr>
                <w:color w:val="000000"/>
                <w:lang w:val="sr-Latn-CS"/>
              </w:rPr>
              <w:t>Broj održanih obuka i broj državnih službenika i policijskih službenika koje će treneri edukovati.</w:t>
            </w:r>
          </w:p>
        </w:tc>
      </w:tr>
      <w:tr w:rsidR="002D702E" w:rsidRPr="006B0924" w:rsidTr="002B5CB4">
        <w:trPr>
          <w:trHeight w:val="74"/>
        </w:trPr>
        <w:tc>
          <w:tcPr>
            <w:tcW w:w="637" w:type="dxa"/>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Default="002D702E" w:rsidP="00F715D2">
            <w:pPr>
              <w:spacing w:after="0" w:line="264" w:lineRule="auto"/>
              <w:rPr>
                <w:color w:val="000000"/>
                <w:lang w:val="sr-Latn-CS" w:eastAsia="en-GB"/>
              </w:rPr>
            </w:pPr>
            <w:r w:rsidRPr="006B0924">
              <w:rPr>
                <w:color w:val="000000"/>
                <w:lang w:val="sr-Latn-CS"/>
              </w:rPr>
              <w:t xml:space="preserve">Obuka državnih i policijskih službenika u sistemu azila, u zavisnosti od potreba, u dijelu </w:t>
            </w:r>
            <w:r w:rsidRPr="006B0924">
              <w:rPr>
                <w:color w:val="000000"/>
                <w:lang w:val="sr-Latn-CS" w:eastAsia="en-GB"/>
              </w:rPr>
              <w:t>utvrđivanja porijekla tražilaca azila, analize razloga za traženje azila, prevođenja i tumačenja, kao i u pogledu praćenja dobrovoljnih odlazaka i poseban osvrt na ranjive grupe i to: žrtve trafikovanja, maloljetnici bez pratnje, žene u riziku, žrtve nasilja</w:t>
            </w:r>
          </w:p>
          <w:p w:rsidR="00DE2E06" w:rsidRPr="006B0924" w:rsidRDefault="00DE2E06" w:rsidP="00F715D2">
            <w:pPr>
              <w:spacing w:after="0" w:line="264" w:lineRule="auto"/>
              <w:rPr>
                <w:color w:val="000000"/>
                <w:lang w:val="sr-Latn-CS"/>
              </w:rPr>
            </w:pP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Uprava za kadrove</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Policijska akademija</w:t>
            </w:r>
            <w:r w:rsidR="00BA4F90">
              <w:rPr>
                <w:color w:val="000000"/>
                <w:lang w:val="sr-Latn-CS"/>
              </w:rPr>
              <w:t>,</w:t>
            </w:r>
          </w:p>
        </w:tc>
        <w:tc>
          <w:tcPr>
            <w:tcW w:w="144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 xml:space="preserve">IV </w:t>
            </w:r>
            <w:r w:rsidR="00BA4F90">
              <w:rPr>
                <w:color w:val="000000"/>
                <w:lang w:val="sr-Latn-CS"/>
              </w:rPr>
              <w:t>kvartal</w:t>
            </w:r>
          </w:p>
          <w:p w:rsidR="002D702E" w:rsidRPr="006B0924" w:rsidRDefault="002D702E" w:rsidP="00F715D2">
            <w:pPr>
              <w:spacing w:after="0" w:line="264"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Budžetska sredstva</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Broj održanih obuka</w:t>
            </w:r>
            <w:r w:rsidR="00DE2E06">
              <w:rPr>
                <w:color w:val="000000"/>
                <w:lang w:val="sr-Latn-CS"/>
              </w:rPr>
              <w:t>,</w:t>
            </w:r>
          </w:p>
          <w:p w:rsidR="002D702E" w:rsidRPr="006B0924" w:rsidRDefault="002D702E" w:rsidP="00F715D2">
            <w:pPr>
              <w:spacing w:after="0" w:line="264" w:lineRule="auto"/>
              <w:rPr>
                <w:color w:val="000000"/>
                <w:lang w:val="sr-Latn-CS"/>
              </w:rPr>
            </w:pPr>
            <w:r w:rsidRPr="006B0924">
              <w:rPr>
                <w:color w:val="000000"/>
                <w:lang w:val="sr-Latn-CS"/>
              </w:rPr>
              <w:t>Broj edukovanih državnih službenika</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Veća efikasnost u postupanju i povećan kvalitet rada</w:t>
            </w:r>
          </w:p>
        </w:tc>
      </w:tr>
      <w:tr w:rsidR="0096748D" w:rsidRPr="006B0924" w:rsidTr="00414A68">
        <w:tc>
          <w:tcPr>
            <w:tcW w:w="14407" w:type="dxa"/>
            <w:gridSpan w:val="13"/>
            <w:shd w:val="clear" w:color="auto" w:fill="DBE5F1"/>
          </w:tcPr>
          <w:p w:rsidR="0096748D" w:rsidRPr="006B0924" w:rsidRDefault="0096748D" w:rsidP="0096748D">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2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„Azil“</w:t>
            </w:r>
          </w:p>
        </w:tc>
      </w:tr>
      <w:tr w:rsidR="002D702E" w:rsidRPr="00D47AAB" w:rsidTr="002B5CB4">
        <w:trPr>
          <w:trHeight w:val="74"/>
        </w:trPr>
        <w:tc>
          <w:tcPr>
            <w:tcW w:w="14407" w:type="dxa"/>
            <w:gridSpan w:val="13"/>
            <w:shd w:val="clear" w:color="auto" w:fill="0F243E" w:themeFill="text2" w:themeFillShade="80"/>
          </w:tcPr>
          <w:p w:rsidR="002D702E" w:rsidRPr="00D47AAB" w:rsidRDefault="002D702E" w:rsidP="00D47AAB">
            <w:pPr>
              <w:spacing w:after="0" w:line="264" w:lineRule="auto"/>
              <w:rPr>
                <w:b/>
                <w:color w:val="FFFFFF" w:themeColor="background1"/>
                <w:lang w:val="sr-Latn-CS"/>
              </w:rPr>
            </w:pPr>
            <w:r w:rsidRPr="00D47AAB">
              <w:rPr>
                <w:b/>
                <w:color w:val="FFFFFF" w:themeColor="background1"/>
                <w:lang w:val="sr-Latn-CS"/>
              </w:rPr>
              <w:t>CILJ:</w:t>
            </w:r>
          </w:p>
          <w:p w:rsidR="00D47AAB" w:rsidRPr="00D47AAB" w:rsidRDefault="00D47AAB" w:rsidP="00DE2E06">
            <w:pPr>
              <w:spacing w:after="0" w:line="264" w:lineRule="auto"/>
              <w:jc w:val="both"/>
              <w:rPr>
                <w:lang w:val="sr-Latn-CS" w:eastAsia="en-GB"/>
              </w:rPr>
            </w:pPr>
            <w:r w:rsidRPr="00D47AAB">
              <w:rPr>
                <w:lang w:val="sr-Latn-CS" w:eastAsia="en-GB"/>
              </w:rPr>
              <w:t>P</w:t>
            </w:r>
            <w:r w:rsidRPr="00D47AAB">
              <w:rPr>
                <w:rFonts w:ascii="Calibri" w:eastAsia="Calibri" w:hAnsi="Calibri" w:cs="Times New Roman"/>
                <w:lang w:val="sr-Latn-CS" w:eastAsia="en-GB"/>
              </w:rPr>
              <w:t>ripremiti analizu onoga što je neophodno uspostaviti kako bi se ispunili tehnički zahtjevi za saradnju u kontekstu sistema Eurodac i Dablinske konvencije</w:t>
            </w:r>
            <w:r w:rsidRPr="00D47AAB">
              <w:rPr>
                <w:lang w:val="sr-Latn-CS" w:eastAsia="en-GB"/>
              </w:rPr>
              <w:t xml:space="preserve"> i</w:t>
            </w:r>
            <w:r w:rsidRPr="00D47AAB">
              <w:rPr>
                <w:rFonts w:ascii="Calibri" w:eastAsia="Calibri" w:hAnsi="Calibri" w:cs="Times New Roman"/>
                <w:lang w:val="sr-Latn-CS" w:eastAsia="en-GB"/>
              </w:rPr>
              <w:t xml:space="preserve"> uspostaviti baze podataka koje su usklađene kako sa sistemom Euroda</w:t>
            </w:r>
            <w:r w:rsidR="00DE2E06">
              <w:rPr>
                <w:rFonts w:ascii="Calibri" w:eastAsia="Calibri" w:hAnsi="Calibri" w:cs="Times New Roman"/>
                <w:lang w:val="sr-Latn-CS" w:eastAsia="en-GB"/>
              </w:rPr>
              <w:t>c</w:t>
            </w:r>
            <w:r w:rsidRPr="00D47AAB">
              <w:rPr>
                <w:rFonts w:ascii="Calibri" w:eastAsia="Calibri" w:hAnsi="Calibri" w:cs="Times New Roman"/>
                <w:lang w:val="sr-Latn-CS" w:eastAsia="en-GB"/>
              </w:rPr>
              <w:t xml:space="preserve"> tako i s Dablinskom konvencijom</w:t>
            </w:r>
          </w:p>
        </w:tc>
      </w:tr>
      <w:tr w:rsidR="002D702E" w:rsidRPr="006B0924" w:rsidTr="002B5CB4">
        <w:tc>
          <w:tcPr>
            <w:tcW w:w="727"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Br.</w:t>
            </w:r>
          </w:p>
        </w:tc>
        <w:tc>
          <w:tcPr>
            <w:tcW w:w="3690" w:type="dxa"/>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Mjera / Aktivnost</w:t>
            </w:r>
          </w:p>
        </w:tc>
        <w:tc>
          <w:tcPr>
            <w:tcW w:w="162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 xml:space="preserve">Nadležni organ </w:t>
            </w:r>
          </w:p>
          <w:p w:rsidR="002D702E" w:rsidRPr="006B0924" w:rsidRDefault="002D702E" w:rsidP="00F715D2">
            <w:pPr>
              <w:keepNext/>
              <w:spacing w:after="0" w:line="264" w:lineRule="auto"/>
              <w:jc w:val="center"/>
              <w:rPr>
                <w:b/>
                <w:color w:val="000000"/>
                <w:lang w:val="sr-Latn-CS"/>
              </w:rPr>
            </w:pPr>
          </w:p>
        </w:tc>
        <w:tc>
          <w:tcPr>
            <w:tcW w:w="144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Rok</w:t>
            </w:r>
          </w:p>
        </w:tc>
        <w:tc>
          <w:tcPr>
            <w:tcW w:w="216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Potrebna sredstva /</w:t>
            </w:r>
          </w:p>
          <w:p w:rsidR="002D702E" w:rsidRPr="006B0924" w:rsidRDefault="002D702E" w:rsidP="00F715D2">
            <w:pPr>
              <w:keepNext/>
              <w:spacing w:after="0" w:line="264" w:lineRule="auto"/>
              <w:jc w:val="center"/>
              <w:rPr>
                <w:b/>
                <w:color w:val="000000"/>
                <w:lang w:val="sr-Latn-CS"/>
              </w:rPr>
            </w:pPr>
            <w:r w:rsidRPr="006B0924">
              <w:rPr>
                <w:b/>
                <w:color w:val="000000"/>
                <w:lang w:val="sr-Latn-CS"/>
              </w:rPr>
              <w:t>Izvor finansiranja</w:t>
            </w:r>
          </w:p>
        </w:tc>
        <w:tc>
          <w:tcPr>
            <w:tcW w:w="2250" w:type="dxa"/>
            <w:gridSpan w:val="2"/>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rezultata</w:t>
            </w:r>
          </w:p>
        </w:tc>
        <w:tc>
          <w:tcPr>
            <w:tcW w:w="2520" w:type="dxa"/>
            <w:gridSpan w:val="2"/>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uticaja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6B0924" w:rsidRDefault="002D702E" w:rsidP="00F715D2">
            <w:pPr>
              <w:spacing w:after="0" w:line="264" w:lineRule="auto"/>
              <w:rPr>
                <w:rFonts w:cs="Arial"/>
                <w:color w:val="000000"/>
                <w:lang w:val="sr-Latn-CS"/>
              </w:rPr>
            </w:pPr>
            <w:r w:rsidRPr="006B0924">
              <w:rPr>
                <w:rFonts w:cs="Arial"/>
                <w:color w:val="000000"/>
                <w:lang w:val="sr-Latn-CS"/>
              </w:rPr>
              <w:t>Uspostavljanje elektronske evidencije tražilaca azila sa osnovnim podacima o tražiocima</w:t>
            </w:r>
          </w:p>
        </w:tc>
        <w:tc>
          <w:tcPr>
            <w:tcW w:w="1620" w:type="dxa"/>
            <w:gridSpan w:val="2"/>
          </w:tcPr>
          <w:p w:rsidR="002D702E" w:rsidRPr="006B0924" w:rsidRDefault="002D702E" w:rsidP="00F715D2">
            <w:pPr>
              <w:spacing w:after="0" w:line="264" w:lineRule="auto"/>
              <w:jc w:val="center"/>
              <w:rPr>
                <w:rFonts w:cs="Arial"/>
                <w:color w:val="000000"/>
                <w:lang w:val="sr-Latn-CS"/>
              </w:rPr>
            </w:pPr>
            <w:r w:rsidRPr="006B0924">
              <w:rPr>
                <w:rFonts w:cs="Arial"/>
                <w:color w:val="000000"/>
                <w:lang w:val="sr-Latn-CS"/>
              </w:rPr>
              <w:t>Ministarstvo unutrašnjih poslova</w:t>
            </w:r>
          </w:p>
          <w:p w:rsidR="002D702E" w:rsidRPr="006B0924" w:rsidRDefault="002D702E" w:rsidP="00F715D2">
            <w:pPr>
              <w:spacing w:after="0" w:line="264" w:lineRule="auto"/>
              <w:jc w:val="center"/>
              <w:rPr>
                <w:rFonts w:cs="Arial"/>
                <w:color w:val="000000"/>
                <w:lang w:val="sr-Latn-CS"/>
              </w:rPr>
            </w:pPr>
          </w:p>
        </w:tc>
        <w:tc>
          <w:tcPr>
            <w:tcW w:w="1440" w:type="dxa"/>
            <w:gridSpan w:val="2"/>
          </w:tcPr>
          <w:p w:rsidR="002D702E" w:rsidRPr="006B0924" w:rsidRDefault="00BA4F90" w:rsidP="00F715D2">
            <w:pPr>
              <w:spacing w:after="0" w:line="264" w:lineRule="auto"/>
              <w:jc w:val="center"/>
              <w:rPr>
                <w:rFonts w:cs="Arial"/>
                <w:color w:val="000000"/>
                <w:lang w:val="sr-Latn-CS"/>
              </w:rPr>
            </w:pPr>
            <w:r w:rsidRPr="006B0924">
              <w:rPr>
                <w:rFonts w:cs="Arial"/>
                <w:color w:val="000000"/>
                <w:lang w:val="sr-Latn-CS"/>
              </w:rPr>
              <w:t>D</w:t>
            </w:r>
            <w:r w:rsidR="002D702E" w:rsidRPr="006B0924">
              <w:rPr>
                <w:rFonts w:cs="Arial"/>
                <w:color w:val="000000"/>
                <w:lang w:val="sr-Latn-CS"/>
              </w:rPr>
              <w:t>ecembar</w:t>
            </w:r>
            <w:r>
              <w:rPr>
                <w:rFonts w:cs="Arial"/>
                <w:color w:val="000000"/>
                <w:lang w:val="sr-Latn-CS"/>
              </w:rPr>
              <w:t xml:space="preserve"> </w:t>
            </w:r>
          </w:p>
          <w:p w:rsidR="002D702E" w:rsidRPr="006B0924" w:rsidRDefault="002D702E" w:rsidP="00F715D2">
            <w:pPr>
              <w:spacing w:after="0" w:line="264" w:lineRule="auto"/>
              <w:jc w:val="center"/>
              <w:rPr>
                <w:rFonts w:cs="Arial"/>
                <w:color w:val="000000"/>
                <w:lang w:val="sr-Latn-CS"/>
              </w:rPr>
            </w:pPr>
            <w:r w:rsidRPr="006B0924">
              <w:rPr>
                <w:rFonts w:cs="Arial"/>
                <w:color w:val="000000"/>
                <w:lang w:val="sr-Latn-CS"/>
              </w:rPr>
              <w:t>2014</w:t>
            </w:r>
          </w:p>
        </w:tc>
        <w:tc>
          <w:tcPr>
            <w:tcW w:w="2160" w:type="dxa"/>
            <w:gridSpan w:val="2"/>
          </w:tcPr>
          <w:p w:rsidR="002D702E" w:rsidRPr="006B0924" w:rsidRDefault="002D702E" w:rsidP="00F715D2">
            <w:pPr>
              <w:spacing w:after="0" w:line="264" w:lineRule="auto"/>
              <w:jc w:val="center"/>
              <w:rPr>
                <w:rFonts w:cs="Arial"/>
                <w:color w:val="000000"/>
                <w:lang w:val="sr-Latn-CS"/>
              </w:rPr>
            </w:pPr>
            <w:r w:rsidRPr="006B0924">
              <w:rPr>
                <w:rFonts w:cs="Arial"/>
                <w:color w:val="000000"/>
                <w:lang w:val="sr-Latn-CS"/>
              </w:rPr>
              <w:t>Nijesu potrebna</w:t>
            </w:r>
            <w:r w:rsidR="0096748D">
              <w:rPr>
                <w:rFonts w:cs="Arial"/>
                <w:color w:val="000000"/>
                <w:lang w:val="sr-Latn-CS"/>
              </w:rPr>
              <w:t xml:space="preserve"> dodatna finansijska</w:t>
            </w:r>
            <w:r w:rsidRPr="006B0924">
              <w:rPr>
                <w:rFonts w:cs="Arial"/>
                <w:color w:val="000000"/>
                <w:lang w:val="sr-Latn-CS"/>
              </w:rPr>
              <w:t xml:space="preserve"> sredstva</w:t>
            </w:r>
          </w:p>
        </w:tc>
        <w:tc>
          <w:tcPr>
            <w:tcW w:w="2250" w:type="dxa"/>
            <w:gridSpan w:val="2"/>
          </w:tcPr>
          <w:p w:rsidR="002D702E" w:rsidRPr="006B0924" w:rsidRDefault="002D702E" w:rsidP="00F715D2">
            <w:pPr>
              <w:spacing w:after="0" w:line="264" w:lineRule="auto"/>
              <w:rPr>
                <w:rFonts w:cs="Arial"/>
                <w:color w:val="000000"/>
                <w:lang w:val="sr-Latn-CS"/>
              </w:rPr>
            </w:pPr>
            <w:r w:rsidRPr="006B0924">
              <w:rPr>
                <w:rFonts w:cs="Arial"/>
                <w:color w:val="000000"/>
                <w:lang w:val="sr-Latn-CS"/>
              </w:rPr>
              <w:t>Uspostavljena elektronska evidencija i u potunosti operativna</w:t>
            </w:r>
          </w:p>
        </w:tc>
        <w:tc>
          <w:tcPr>
            <w:tcW w:w="2520" w:type="dxa"/>
            <w:gridSpan w:val="2"/>
          </w:tcPr>
          <w:p w:rsidR="002D702E" w:rsidRPr="006B0924" w:rsidRDefault="002D702E" w:rsidP="00F715D2">
            <w:pPr>
              <w:spacing w:after="0" w:line="264" w:lineRule="auto"/>
              <w:rPr>
                <w:rFonts w:cs="Arial"/>
                <w:color w:val="000000"/>
                <w:lang w:val="sr-Latn-CS"/>
              </w:rPr>
            </w:pPr>
            <w:r w:rsidRPr="006B0924">
              <w:rPr>
                <w:rFonts w:cs="Arial"/>
                <w:color w:val="000000"/>
                <w:lang w:val="sr-Latn-CS"/>
              </w:rPr>
              <w:t>Ažuriranje evidencija, olakšan svakodnevni rad službenika Kancelarije za azil, postignuta veća efikasnost u radu</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DE2E06" w:rsidRDefault="002D702E" w:rsidP="00F715D2">
            <w:pPr>
              <w:spacing w:after="0" w:line="264" w:lineRule="auto"/>
              <w:rPr>
                <w:rFonts w:cs="Arial"/>
                <w:color w:val="000000"/>
                <w:lang w:val="sr-Latn-CS"/>
              </w:rPr>
            </w:pPr>
            <w:r w:rsidRPr="006B0924">
              <w:rPr>
                <w:color w:val="000000"/>
                <w:lang w:val="sr-Latn-CS"/>
              </w:rPr>
              <w:t>Pripremiti projektni predlog za angažovanje EU eksperta u oblasti Euroda</w:t>
            </w:r>
            <w:r w:rsidR="00DE2E06">
              <w:rPr>
                <w:color w:val="000000"/>
                <w:lang w:val="sr-Latn-CS"/>
              </w:rPr>
              <w:t>c</w:t>
            </w:r>
            <w:r w:rsidRPr="006B0924">
              <w:rPr>
                <w:color w:val="000000"/>
                <w:lang w:val="sr-Latn-CS"/>
              </w:rPr>
              <w:t xml:space="preserve"> i Dablin koji će biti dostavljen Evropskoj Komisiji radi izrade analize radnih procesa </w:t>
            </w:r>
            <w:r w:rsidRPr="006B0924">
              <w:rPr>
                <w:rFonts w:cs="Arial"/>
                <w:color w:val="000000"/>
                <w:lang w:val="sr-Latn-CS"/>
              </w:rPr>
              <w:t>za uspostavljanje nacionalne baze (DATA BASE) tražilaca azila</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vanjskih poslova i evropskih integracija</w:t>
            </w:r>
          </w:p>
        </w:tc>
        <w:tc>
          <w:tcPr>
            <w:tcW w:w="1440" w:type="dxa"/>
            <w:gridSpan w:val="2"/>
          </w:tcPr>
          <w:p w:rsidR="00BA4F90" w:rsidRDefault="00BA4F90" w:rsidP="00BA4F90">
            <w:pPr>
              <w:spacing w:after="0" w:line="264" w:lineRule="auto"/>
              <w:jc w:val="center"/>
              <w:rPr>
                <w:color w:val="000000"/>
                <w:lang w:val="sr-Latn-CS"/>
              </w:rPr>
            </w:pPr>
            <w:r w:rsidRPr="006B0924">
              <w:rPr>
                <w:color w:val="000000"/>
                <w:lang w:val="sr-Latn-CS"/>
              </w:rPr>
              <w:t>M</w:t>
            </w:r>
            <w:r w:rsidR="002D702E" w:rsidRPr="006B0924">
              <w:rPr>
                <w:color w:val="000000"/>
                <w:lang w:val="sr-Latn-CS"/>
              </w:rPr>
              <w:t>aj</w:t>
            </w:r>
            <w:r>
              <w:rPr>
                <w:color w:val="000000"/>
                <w:lang w:val="sr-Latn-CS"/>
              </w:rPr>
              <w:t xml:space="preserve"> </w:t>
            </w:r>
          </w:p>
          <w:p w:rsidR="002D702E" w:rsidRPr="006B0924" w:rsidRDefault="002D702E" w:rsidP="00BA4F90">
            <w:pPr>
              <w:spacing w:after="0" w:line="264" w:lineRule="auto"/>
              <w:jc w:val="center"/>
              <w:rPr>
                <w:color w:val="000000"/>
                <w:lang w:val="sr-Latn-CS"/>
              </w:rPr>
            </w:pPr>
            <w:r w:rsidRPr="006B0924">
              <w:rPr>
                <w:color w:val="000000"/>
                <w:lang w:val="sr-Latn-CS"/>
              </w:rPr>
              <w:t xml:space="preserve"> 2014</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EU Fondovi (TAIEX)</w:t>
            </w:r>
          </w:p>
        </w:tc>
        <w:tc>
          <w:tcPr>
            <w:tcW w:w="2250" w:type="dxa"/>
            <w:gridSpan w:val="2"/>
          </w:tcPr>
          <w:p w:rsidR="00DE2E06" w:rsidRDefault="002D702E" w:rsidP="00DE2E06">
            <w:pPr>
              <w:spacing w:after="0" w:line="264" w:lineRule="auto"/>
              <w:rPr>
                <w:color w:val="000000"/>
                <w:lang w:val="sr-Latn-CS"/>
              </w:rPr>
            </w:pPr>
            <w:r w:rsidRPr="00DE2E06">
              <w:rPr>
                <w:color w:val="000000"/>
                <w:lang w:val="sr-Latn-CS"/>
              </w:rPr>
              <w:t>Projektni predlog pripremljen i dostavljen Evropskoj Komisiji na odobravanje</w:t>
            </w:r>
            <w:r w:rsidR="00DE2E06" w:rsidRPr="00DE2E06">
              <w:rPr>
                <w:color w:val="000000"/>
                <w:lang w:val="sr-Latn-CS"/>
              </w:rPr>
              <w:t xml:space="preserve">, </w:t>
            </w:r>
          </w:p>
          <w:p w:rsidR="002D702E" w:rsidRPr="00DE2E06" w:rsidRDefault="002D702E" w:rsidP="00DE2E06">
            <w:pPr>
              <w:spacing w:after="0" w:line="264" w:lineRule="auto"/>
              <w:rPr>
                <w:color w:val="000000"/>
                <w:lang w:val="sr-Latn-CS"/>
              </w:rPr>
            </w:pPr>
            <w:r w:rsidRPr="00DE2E06">
              <w:rPr>
                <w:color w:val="000000"/>
                <w:lang w:val="sr-Latn-CS"/>
              </w:rPr>
              <w:t>Angažovan EU ekspert</w:t>
            </w:r>
          </w:p>
        </w:tc>
        <w:tc>
          <w:tcPr>
            <w:tcW w:w="2520" w:type="dxa"/>
            <w:gridSpan w:val="2"/>
          </w:tcPr>
          <w:p w:rsidR="002D702E" w:rsidRPr="006B0924" w:rsidRDefault="002D702E" w:rsidP="00F715D2">
            <w:pPr>
              <w:spacing w:after="0" w:line="264" w:lineRule="auto"/>
              <w:contextualSpacing/>
              <w:rPr>
                <w:color w:val="000000"/>
                <w:lang w:val="sr-Latn-CS"/>
              </w:rPr>
            </w:pPr>
            <w:r w:rsidRPr="006B0924">
              <w:rPr>
                <w:color w:val="000000"/>
                <w:lang w:val="sr-Latn-CS"/>
              </w:rPr>
              <w:t>Nadležne službe upoznate sa EU standardima u oblasti informacionih tehnologija za sistem EURODAC-a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6B0924" w:rsidRDefault="002D702E" w:rsidP="00F715D2">
            <w:pPr>
              <w:spacing w:after="0" w:line="264" w:lineRule="auto"/>
              <w:rPr>
                <w:color w:val="000000"/>
                <w:lang w:val="sr-Latn-CS"/>
              </w:rPr>
            </w:pPr>
            <w:r w:rsidRPr="006B0924">
              <w:rPr>
                <w:color w:val="000000"/>
                <w:lang w:val="sr-Latn-CS"/>
              </w:rPr>
              <w:t xml:space="preserve">Izvršiti analizu radnih procesa za uspostavljanje </w:t>
            </w:r>
            <w:r w:rsidRPr="006B0924">
              <w:rPr>
                <w:rFonts w:cs="Arial"/>
                <w:color w:val="000000"/>
                <w:lang w:val="sr-Latn-CS"/>
              </w:rPr>
              <w:t>nacionalne baze (</w:t>
            </w:r>
            <w:smartTag w:uri="urn:schemas-microsoft-com:office:smarttags" w:element="stockticker">
              <w:r w:rsidRPr="006B0924">
                <w:rPr>
                  <w:rFonts w:cs="Arial"/>
                  <w:color w:val="000000"/>
                  <w:lang w:val="sr-Latn-CS"/>
                </w:rPr>
                <w:t>DATA</w:t>
              </w:r>
            </w:smartTag>
            <w:r w:rsidRPr="006B0924">
              <w:rPr>
                <w:rFonts w:cs="Arial"/>
                <w:color w:val="000000"/>
                <w:lang w:val="sr-Latn-CS"/>
              </w:rPr>
              <w:t xml:space="preserve"> BASE) </w:t>
            </w:r>
            <w:r w:rsidRPr="006B0924">
              <w:rPr>
                <w:color w:val="000000"/>
                <w:lang w:val="sr-Latn-CS"/>
              </w:rPr>
              <w:t>tražilaca azila</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 xml:space="preserve">Ministarstvo unutrašnjih poslova </w:t>
            </w:r>
          </w:p>
          <w:p w:rsidR="002D702E" w:rsidRPr="006B0924" w:rsidRDefault="002D702E" w:rsidP="00F715D2">
            <w:pPr>
              <w:spacing w:after="0" w:line="264" w:lineRule="auto"/>
              <w:jc w:val="center"/>
              <w:rPr>
                <w:color w:val="000000"/>
                <w:lang w:val="sr-Latn-CS"/>
              </w:rPr>
            </w:pPr>
          </w:p>
        </w:tc>
        <w:tc>
          <w:tcPr>
            <w:tcW w:w="1440" w:type="dxa"/>
            <w:gridSpan w:val="2"/>
          </w:tcPr>
          <w:p w:rsidR="002D702E" w:rsidRPr="006B0924" w:rsidRDefault="00BA4F90" w:rsidP="00F715D2">
            <w:pPr>
              <w:spacing w:after="0" w:line="264" w:lineRule="auto"/>
              <w:jc w:val="center"/>
              <w:rPr>
                <w:color w:val="000000"/>
                <w:lang w:val="sr-Latn-CS"/>
              </w:rPr>
            </w:pPr>
            <w:r w:rsidRPr="006B0924">
              <w:rPr>
                <w:color w:val="000000"/>
                <w:lang w:val="sr-Latn-CS"/>
              </w:rPr>
              <w:t>D</w:t>
            </w:r>
            <w:r w:rsidR="002D702E" w:rsidRPr="006B0924">
              <w:rPr>
                <w:color w:val="000000"/>
                <w:lang w:val="sr-Latn-CS"/>
              </w:rPr>
              <w:t>ecembar</w:t>
            </w:r>
            <w:r>
              <w:rPr>
                <w:color w:val="000000"/>
                <w:lang w:val="sr-Latn-CS"/>
              </w:rPr>
              <w:t xml:space="preserve"> </w:t>
            </w:r>
          </w:p>
          <w:p w:rsidR="002D702E" w:rsidRPr="006B0924" w:rsidRDefault="002D702E" w:rsidP="00F715D2">
            <w:pPr>
              <w:spacing w:after="0" w:line="264" w:lineRule="auto"/>
              <w:jc w:val="center"/>
              <w:rPr>
                <w:color w:val="000000"/>
                <w:lang w:val="sr-Latn-CS"/>
              </w:rPr>
            </w:pPr>
            <w:r w:rsidRPr="006B0924">
              <w:rPr>
                <w:color w:val="000000"/>
                <w:lang w:val="sr-Latn-CS"/>
              </w:rPr>
              <w:t>2014</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EU fondovi</w:t>
            </w:r>
          </w:p>
          <w:p w:rsidR="002D702E" w:rsidRPr="006B0924" w:rsidRDefault="002D702E" w:rsidP="00F715D2">
            <w:pPr>
              <w:spacing w:after="0" w:line="264" w:lineRule="auto"/>
              <w:jc w:val="center"/>
              <w:rPr>
                <w:color w:val="000000"/>
                <w:lang w:val="sr-Latn-CS"/>
              </w:rPr>
            </w:pPr>
            <w:r w:rsidRPr="006B0924">
              <w:rPr>
                <w:color w:val="000000"/>
                <w:lang w:val="sr-Latn-CS"/>
              </w:rPr>
              <w:t>(TAIEX)</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Analiza stanja izrađena</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 xml:space="preserve">Identifikovani konkretni radni procesi za uspostavljanje </w:t>
            </w:r>
            <w:r w:rsidRPr="006B0924">
              <w:rPr>
                <w:rFonts w:cs="Arial"/>
                <w:color w:val="000000"/>
                <w:lang w:val="sr-Latn-CS"/>
              </w:rPr>
              <w:t>nacionalne baze (</w:t>
            </w:r>
            <w:smartTag w:uri="urn:schemas-microsoft-com:office:smarttags" w:element="stockticker">
              <w:r w:rsidRPr="006B0924">
                <w:rPr>
                  <w:rFonts w:cs="Arial"/>
                  <w:color w:val="000000"/>
                  <w:lang w:val="sr-Latn-CS"/>
                </w:rPr>
                <w:t>DATA</w:t>
              </w:r>
            </w:smartTag>
            <w:r w:rsidRPr="006B0924">
              <w:rPr>
                <w:rFonts w:cs="Arial"/>
                <w:color w:val="000000"/>
                <w:lang w:val="sr-Latn-CS"/>
              </w:rPr>
              <w:t xml:space="preserve"> BASE) </w:t>
            </w:r>
            <w:r w:rsidRPr="006B0924">
              <w:rPr>
                <w:color w:val="000000"/>
                <w:lang w:val="sr-Latn-CS"/>
              </w:rPr>
              <w:t>tražilaca azila</w:t>
            </w:r>
          </w:p>
          <w:p w:rsidR="002D702E" w:rsidRPr="006B0924" w:rsidRDefault="002D702E" w:rsidP="00F715D2">
            <w:pPr>
              <w:spacing w:after="0" w:line="264" w:lineRule="auto"/>
              <w:rPr>
                <w:color w:val="000000"/>
                <w:lang w:val="sr-Latn-CS"/>
              </w:rPr>
            </w:pPr>
            <w:r w:rsidRPr="006B0924">
              <w:rPr>
                <w:color w:val="000000"/>
                <w:lang w:val="sr-Latn-CS"/>
              </w:rPr>
              <w:t>Nadležne službe upoznate</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6B0924" w:rsidRDefault="002D702E" w:rsidP="00DE2E06">
            <w:pPr>
              <w:spacing w:after="0" w:line="264" w:lineRule="auto"/>
              <w:rPr>
                <w:color w:val="000000"/>
                <w:lang w:val="sr-Latn-CS"/>
              </w:rPr>
            </w:pPr>
            <w:r w:rsidRPr="006B0924">
              <w:rPr>
                <w:color w:val="000000"/>
                <w:lang w:val="sr-Latn-CS"/>
              </w:rPr>
              <w:t>Pripremiti projektni predlog za angažovanje EU eksperta u oblasti infromacionih tehlogija za sistem Euroda</w:t>
            </w:r>
            <w:r w:rsidR="00DE2E06">
              <w:rPr>
                <w:color w:val="000000"/>
                <w:lang w:val="sr-Latn-CS"/>
              </w:rPr>
              <w:t>c</w:t>
            </w:r>
            <w:r w:rsidRPr="006B0924">
              <w:rPr>
                <w:color w:val="000000"/>
                <w:lang w:val="sr-Latn-CS"/>
              </w:rPr>
              <w:t xml:space="preserve"> koji će biti dostavljen Evropskoj Komisiji radi izrade analize </w:t>
            </w:r>
            <w:r w:rsidRPr="006B0924">
              <w:rPr>
                <w:rFonts w:cs="Arial"/>
                <w:color w:val="000000"/>
                <w:lang w:val="sr-Latn-CS"/>
              </w:rPr>
              <w:lastRenderedPageBreak/>
              <w:t>potrebnih tehničkih uslova da bi se osiguralo propisno elektronsko prenošenje podatka prema i od sistema EURODAC</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lastRenderedPageBreak/>
              <w:t>Ministarstvo unutrašnjih poslova</w:t>
            </w:r>
          </w:p>
        </w:tc>
        <w:tc>
          <w:tcPr>
            <w:tcW w:w="1440" w:type="dxa"/>
            <w:gridSpan w:val="2"/>
          </w:tcPr>
          <w:p w:rsidR="002D702E" w:rsidRPr="006B0924" w:rsidRDefault="00BA4F90" w:rsidP="00F715D2">
            <w:pPr>
              <w:spacing w:after="0" w:line="264" w:lineRule="auto"/>
              <w:jc w:val="center"/>
              <w:rPr>
                <w:color w:val="000000"/>
                <w:lang w:val="sr-Latn-CS"/>
              </w:rPr>
            </w:pPr>
            <w:r w:rsidRPr="006B0924">
              <w:rPr>
                <w:color w:val="000000"/>
                <w:lang w:val="sr-Latn-CS"/>
              </w:rPr>
              <w:t>D</w:t>
            </w:r>
            <w:r w:rsidR="002D702E" w:rsidRPr="006B0924">
              <w:rPr>
                <w:color w:val="000000"/>
                <w:lang w:val="sr-Latn-CS"/>
              </w:rPr>
              <w:t>ecembar</w:t>
            </w:r>
            <w:r>
              <w:rPr>
                <w:color w:val="000000"/>
                <w:lang w:val="sr-Latn-CS"/>
              </w:rPr>
              <w:t xml:space="preserve"> </w:t>
            </w:r>
          </w:p>
          <w:p w:rsidR="002D702E" w:rsidRPr="006B0924" w:rsidRDefault="002D702E" w:rsidP="00F715D2">
            <w:pPr>
              <w:spacing w:after="0" w:line="264" w:lineRule="auto"/>
              <w:jc w:val="center"/>
              <w:rPr>
                <w:color w:val="000000"/>
                <w:lang w:val="sr-Latn-CS"/>
              </w:rPr>
            </w:pPr>
            <w:r w:rsidRPr="006B0924">
              <w:rPr>
                <w:color w:val="000000"/>
                <w:lang w:val="sr-Latn-CS"/>
              </w:rPr>
              <w:t>2014</w:t>
            </w:r>
          </w:p>
        </w:tc>
        <w:tc>
          <w:tcPr>
            <w:tcW w:w="216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EU Fondovi (TAIEX)</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Projektni predlog pripremljen i dostavljen Evropskoj Komisiji na odobravanje,</w:t>
            </w:r>
          </w:p>
          <w:p w:rsidR="002D702E" w:rsidRPr="006B0924" w:rsidRDefault="002D702E" w:rsidP="00F715D2">
            <w:pPr>
              <w:spacing w:after="0" w:line="264" w:lineRule="auto"/>
              <w:rPr>
                <w:color w:val="000000"/>
                <w:lang w:val="sr-Latn-CS"/>
              </w:rPr>
            </w:pPr>
            <w:r w:rsidRPr="006B0924">
              <w:rPr>
                <w:color w:val="000000"/>
                <w:lang w:val="sr-Latn-CS"/>
              </w:rPr>
              <w:lastRenderedPageBreak/>
              <w:t>Projektni predlog odobren od strane Evropske Komisije,</w:t>
            </w:r>
          </w:p>
          <w:p w:rsidR="002D702E" w:rsidRPr="006B0924" w:rsidRDefault="002D702E" w:rsidP="00F715D2">
            <w:pPr>
              <w:spacing w:after="0" w:line="264" w:lineRule="auto"/>
              <w:rPr>
                <w:color w:val="000000"/>
                <w:lang w:val="sr-Latn-CS"/>
              </w:rPr>
            </w:pPr>
            <w:r w:rsidRPr="006B0924">
              <w:rPr>
                <w:color w:val="000000"/>
                <w:lang w:val="sr-Latn-CS"/>
              </w:rPr>
              <w:t>Angažovan EU ekspert</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lastRenderedPageBreak/>
              <w:t>Definisani tehnički uslovi za propisno elektronsko prenošenje podataka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6B0924" w:rsidRDefault="002D702E" w:rsidP="00F715D2">
            <w:pPr>
              <w:spacing w:after="0" w:line="264" w:lineRule="auto"/>
              <w:rPr>
                <w:color w:val="000000"/>
                <w:lang w:val="sr-Latn-CS"/>
              </w:rPr>
            </w:pPr>
            <w:r w:rsidRPr="006B0924">
              <w:rPr>
                <w:color w:val="000000"/>
                <w:lang w:val="sr-Latn-CS"/>
              </w:rPr>
              <w:t xml:space="preserve">Izvršiti analizu stanja na području </w:t>
            </w:r>
            <w:r w:rsidRPr="006B0924">
              <w:rPr>
                <w:rFonts w:cs="Arial"/>
                <w:color w:val="000000"/>
                <w:lang w:val="sr-Latn-CS"/>
              </w:rPr>
              <w:t>potrebnih tehničkih uslova da bi se osiguralo propisno elektronsko prenošenje podataka prema i od sistema EURODAC</w:t>
            </w:r>
          </w:p>
        </w:tc>
        <w:tc>
          <w:tcPr>
            <w:tcW w:w="1620" w:type="dxa"/>
            <w:gridSpan w:val="2"/>
          </w:tcPr>
          <w:p w:rsidR="002C0333" w:rsidRPr="006B0924" w:rsidRDefault="002D702E" w:rsidP="002C0333">
            <w:pPr>
              <w:spacing w:after="0" w:line="264" w:lineRule="auto"/>
              <w:jc w:val="center"/>
              <w:rPr>
                <w:color w:val="000000"/>
                <w:lang w:val="sr-Latn-CS"/>
              </w:rPr>
            </w:pPr>
            <w:r w:rsidRPr="006B0924">
              <w:rPr>
                <w:color w:val="000000"/>
                <w:lang w:val="sr-Latn-CS"/>
              </w:rPr>
              <w:t>M</w:t>
            </w:r>
            <w:r w:rsidR="002C0333">
              <w:rPr>
                <w:color w:val="000000"/>
                <w:lang w:val="sr-Latn-CS"/>
              </w:rPr>
              <w:t>inistarstvo unutrašnjih poslova,</w:t>
            </w:r>
          </w:p>
          <w:p w:rsidR="002D702E" w:rsidRPr="006B0924" w:rsidRDefault="002C0333" w:rsidP="002C0333">
            <w:pPr>
              <w:spacing w:after="0" w:line="264" w:lineRule="auto"/>
              <w:jc w:val="center"/>
              <w:rPr>
                <w:color w:val="000000"/>
                <w:lang w:val="sr-Latn-CS"/>
              </w:rPr>
            </w:pPr>
            <w:r w:rsidRPr="006B0924">
              <w:rPr>
                <w:color w:val="000000"/>
                <w:lang w:val="sr-Latn-CS"/>
              </w:rPr>
              <w:t>Ministarstvo vanjskih poslova i evropskih integracija</w:t>
            </w:r>
          </w:p>
        </w:tc>
        <w:tc>
          <w:tcPr>
            <w:tcW w:w="144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 xml:space="preserve">II </w:t>
            </w:r>
            <w:r w:rsidR="00BA4F90">
              <w:rPr>
                <w:color w:val="000000"/>
                <w:lang w:val="sr-Latn-CS"/>
              </w:rPr>
              <w:t>kvartal</w:t>
            </w:r>
          </w:p>
          <w:p w:rsidR="002D702E" w:rsidRPr="006B0924" w:rsidRDefault="002D702E" w:rsidP="00F715D2">
            <w:pPr>
              <w:spacing w:after="0" w:line="264" w:lineRule="auto"/>
              <w:jc w:val="center"/>
              <w:rPr>
                <w:color w:val="000000"/>
                <w:lang w:val="sr-Latn-CS"/>
              </w:rPr>
            </w:pPr>
            <w:r w:rsidRPr="006B0924">
              <w:rPr>
                <w:color w:val="000000"/>
                <w:lang w:val="sr-Latn-CS"/>
              </w:rPr>
              <w:t>2015</w:t>
            </w:r>
          </w:p>
        </w:tc>
        <w:tc>
          <w:tcPr>
            <w:tcW w:w="2160" w:type="dxa"/>
            <w:gridSpan w:val="2"/>
          </w:tcPr>
          <w:p w:rsidR="002D702E" w:rsidRPr="006B0924" w:rsidRDefault="0096748D" w:rsidP="00F715D2">
            <w:pPr>
              <w:spacing w:after="0" w:line="264" w:lineRule="auto"/>
              <w:jc w:val="center"/>
              <w:rPr>
                <w:color w:val="000000"/>
                <w:lang w:val="sr-Latn-CS"/>
              </w:rPr>
            </w:pPr>
            <w:r w:rsidRPr="006B0924">
              <w:rPr>
                <w:rFonts w:cs="Arial"/>
                <w:color w:val="000000"/>
                <w:lang w:val="sr-Latn-CS"/>
              </w:rPr>
              <w:t>Nijesu potrebna</w:t>
            </w:r>
            <w:r>
              <w:rPr>
                <w:rFonts w:cs="Arial"/>
                <w:color w:val="000000"/>
                <w:lang w:val="sr-Latn-CS"/>
              </w:rPr>
              <w:t xml:space="preserve"> dodatna finansijska</w:t>
            </w:r>
            <w:r w:rsidRPr="006B0924">
              <w:rPr>
                <w:rFonts w:cs="Arial"/>
                <w:color w:val="000000"/>
                <w:lang w:val="sr-Latn-CS"/>
              </w:rPr>
              <w:t xml:space="preserve"> sredstva</w:t>
            </w:r>
            <w:r w:rsidRPr="006B0924">
              <w:rPr>
                <w:color w:val="000000"/>
                <w:lang w:val="sr-Latn-CS"/>
              </w:rPr>
              <w:t xml:space="preserve"> </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Analiza stanja izrađena</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Definisani konkretni tehnički uslovi koji će osigurati propisno prenošenje podataka prema i od sistema EURODAC-a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52" w:lineRule="auto"/>
              <w:rPr>
                <w:color w:val="000000"/>
                <w:lang w:val="sr-Latn-CS"/>
              </w:rPr>
            </w:pPr>
          </w:p>
        </w:tc>
        <w:tc>
          <w:tcPr>
            <w:tcW w:w="3690" w:type="dxa"/>
          </w:tcPr>
          <w:p w:rsidR="002D702E" w:rsidRPr="006B0924" w:rsidRDefault="002D702E" w:rsidP="002C0333">
            <w:pPr>
              <w:spacing w:after="0" w:line="252" w:lineRule="auto"/>
              <w:rPr>
                <w:color w:val="000000"/>
                <w:lang w:val="sr-Latn-CS" w:eastAsia="en-GB"/>
              </w:rPr>
            </w:pPr>
            <w:r w:rsidRPr="006B0924">
              <w:rPr>
                <w:color w:val="000000"/>
                <w:lang w:val="sr-Latn-CS"/>
              </w:rPr>
              <w:t xml:space="preserve">Uspostaviti </w:t>
            </w:r>
            <w:r w:rsidRPr="006B0924">
              <w:rPr>
                <w:rFonts w:cs="Arial"/>
                <w:color w:val="000000"/>
                <w:lang w:val="sr-Latn-CS"/>
              </w:rPr>
              <w:t>nacionalnu bazu (</w:t>
            </w:r>
            <w:smartTag w:uri="urn:schemas-microsoft-com:office:smarttags" w:element="stockticker">
              <w:r w:rsidRPr="006B0924">
                <w:rPr>
                  <w:rFonts w:cs="Arial"/>
                  <w:color w:val="000000"/>
                  <w:lang w:val="sr-Latn-CS"/>
                </w:rPr>
                <w:t>DATA</w:t>
              </w:r>
            </w:smartTag>
            <w:r w:rsidRPr="006B0924">
              <w:rPr>
                <w:rFonts w:cs="Arial"/>
                <w:color w:val="000000"/>
                <w:lang w:val="sr-Latn-CS"/>
              </w:rPr>
              <w:t xml:space="preserve"> BASE)</w:t>
            </w:r>
            <w:r w:rsidRPr="006B0924">
              <w:rPr>
                <w:color w:val="000000"/>
                <w:lang w:val="sr-Latn-CS"/>
              </w:rPr>
              <w:t xml:space="preserve">  tražilaca azila u skladu sa </w:t>
            </w:r>
            <w:r w:rsidRPr="006B0924">
              <w:rPr>
                <w:color w:val="000000"/>
                <w:lang w:val="sr-Latn-CS" w:eastAsia="en-GB"/>
              </w:rPr>
              <w:t>sistemom Euroda</w:t>
            </w:r>
            <w:r w:rsidR="002C0333">
              <w:rPr>
                <w:color w:val="000000"/>
                <w:lang w:val="sr-Latn-CS" w:eastAsia="en-GB"/>
              </w:rPr>
              <w:t xml:space="preserve">c </w:t>
            </w:r>
            <w:r w:rsidRPr="006B0924">
              <w:rPr>
                <w:color w:val="000000"/>
                <w:lang w:val="sr-Latn-CS" w:eastAsia="en-GB"/>
              </w:rPr>
              <w:t>i Dablinskom konvencijom</w:t>
            </w:r>
          </w:p>
        </w:tc>
        <w:tc>
          <w:tcPr>
            <w:tcW w:w="1620" w:type="dxa"/>
            <w:gridSpan w:val="2"/>
          </w:tcPr>
          <w:p w:rsidR="002D702E" w:rsidRPr="006B0924" w:rsidRDefault="002D702E" w:rsidP="002C0333">
            <w:pPr>
              <w:spacing w:after="0" w:line="252" w:lineRule="auto"/>
              <w:jc w:val="center"/>
              <w:rPr>
                <w:color w:val="000000"/>
                <w:lang w:val="sr-Latn-CS"/>
              </w:rPr>
            </w:pPr>
            <w:r w:rsidRPr="006B0924">
              <w:rPr>
                <w:color w:val="000000"/>
                <w:lang w:val="sr-Latn-CS"/>
              </w:rPr>
              <w:t>Ministarstvo unutrašnjih poslova</w:t>
            </w:r>
          </w:p>
        </w:tc>
        <w:tc>
          <w:tcPr>
            <w:tcW w:w="1440" w:type="dxa"/>
            <w:gridSpan w:val="2"/>
          </w:tcPr>
          <w:p w:rsidR="002D702E" w:rsidRPr="006B0924" w:rsidRDefault="002D702E" w:rsidP="002C0333">
            <w:pPr>
              <w:spacing w:after="0" w:line="252" w:lineRule="auto"/>
              <w:jc w:val="center"/>
              <w:rPr>
                <w:color w:val="000000"/>
                <w:lang w:val="sr-Latn-CS"/>
              </w:rPr>
            </w:pPr>
            <w:r w:rsidRPr="006B0924">
              <w:rPr>
                <w:color w:val="000000"/>
                <w:lang w:val="sr-Latn-CS"/>
              </w:rPr>
              <w:t xml:space="preserve">IV </w:t>
            </w:r>
            <w:r w:rsidR="00BA4F90">
              <w:rPr>
                <w:color w:val="000000"/>
                <w:lang w:val="sr-Latn-CS"/>
              </w:rPr>
              <w:t>kvartal</w:t>
            </w:r>
          </w:p>
          <w:p w:rsidR="002D702E" w:rsidRPr="006B0924" w:rsidRDefault="002D702E" w:rsidP="002C0333">
            <w:pPr>
              <w:spacing w:after="0" w:line="252"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2C0333">
            <w:pPr>
              <w:spacing w:after="0" w:line="252" w:lineRule="auto"/>
              <w:jc w:val="center"/>
              <w:rPr>
                <w:color w:val="000000"/>
                <w:lang w:val="sr-Latn-CS"/>
              </w:rPr>
            </w:pPr>
            <w:r w:rsidRPr="006B0924">
              <w:rPr>
                <w:color w:val="000000"/>
                <w:lang w:val="sr-Latn-CS"/>
              </w:rPr>
              <w:t>Budžet</w:t>
            </w:r>
            <w:r w:rsidR="002C0333">
              <w:rPr>
                <w:color w:val="000000"/>
                <w:lang w:val="sr-Latn-CS"/>
              </w:rPr>
              <w:t>,</w:t>
            </w:r>
          </w:p>
          <w:p w:rsidR="002D702E" w:rsidRPr="006B0924" w:rsidRDefault="002D702E" w:rsidP="002C0333">
            <w:pPr>
              <w:spacing w:after="0" w:line="252" w:lineRule="auto"/>
              <w:jc w:val="center"/>
              <w:rPr>
                <w:color w:val="000000"/>
                <w:lang w:val="sr-Latn-CS"/>
              </w:rPr>
            </w:pPr>
            <w:r w:rsidRPr="006B0924">
              <w:rPr>
                <w:color w:val="000000"/>
                <w:lang w:val="sr-Latn-CS"/>
              </w:rPr>
              <w:t>Crna Gora će aplicirati za podršku ovog projekta iz IPA-a II</w:t>
            </w:r>
          </w:p>
        </w:tc>
        <w:tc>
          <w:tcPr>
            <w:tcW w:w="2250" w:type="dxa"/>
            <w:gridSpan w:val="2"/>
          </w:tcPr>
          <w:p w:rsidR="002D702E" w:rsidRPr="006B0924" w:rsidRDefault="002D702E" w:rsidP="002C0333">
            <w:pPr>
              <w:spacing w:after="0" w:line="252" w:lineRule="auto"/>
              <w:rPr>
                <w:color w:val="000000"/>
                <w:lang w:val="sr-Latn-CS"/>
              </w:rPr>
            </w:pPr>
            <w:r w:rsidRPr="006B0924">
              <w:rPr>
                <w:color w:val="000000"/>
                <w:lang w:val="sr-Latn-CS"/>
              </w:rPr>
              <w:t xml:space="preserve">Uspostavljena </w:t>
            </w:r>
            <w:r w:rsidRPr="006B0924">
              <w:rPr>
                <w:rFonts w:cs="Arial"/>
                <w:color w:val="000000"/>
                <w:lang w:val="sr-Latn-CS"/>
              </w:rPr>
              <w:t>nacionalna baza (</w:t>
            </w:r>
            <w:smartTag w:uri="urn:schemas-microsoft-com:office:smarttags" w:element="stockticker">
              <w:r w:rsidRPr="006B0924">
                <w:rPr>
                  <w:rFonts w:cs="Arial"/>
                  <w:color w:val="000000"/>
                  <w:lang w:val="sr-Latn-CS"/>
                </w:rPr>
                <w:t>DATA</w:t>
              </w:r>
            </w:smartTag>
            <w:r w:rsidRPr="006B0924">
              <w:rPr>
                <w:rFonts w:cs="Arial"/>
                <w:color w:val="000000"/>
                <w:lang w:val="sr-Latn-CS"/>
              </w:rPr>
              <w:t xml:space="preserve"> BASE) </w:t>
            </w:r>
            <w:r w:rsidRPr="006B0924">
              <w:rPr>
                <w:color w:val="000000"/>
                <w:lang w:val="sr-Latn-CS"/>
              </w:rPr>
              <w:t>tražilaca azila</w:t>
            </w:r>
            <w:r w:rsidR="002C0333">
              <w:rPr>
                <w:color w:val="000000"/>
                <w:lang w:val="sr-Latn-CS"/>
              </w:rPr>
              <w:t>,</w:t>
            </w:r>
          </w:p>
          <w:p w:rsidR="002D702E" w:rsidRPr="006B0924" w:rsidRDefault="002D702E" w:rsidP="002C0333">
            <w:pPr>
              <w:spacing w:after="0" w:line="252" w:lineRule="auto"/>
              <w:rPr>
                <w:color w:val="000000"/>
                <w:lang w:val="sr-Latn-CS"/>
              </w:rPr>
            </w:pPr>
            <w:r w:rsidRPr="006B0924">
              <w:rPr>
                <w:color w:val="000000"/>
                <w:lang w:val="sr-Latn-CS"/>
              </w:rPr>
              <w:t>Obučeni službenici za rad sa elekronskim registrom tražilaca azila</w:t>
            </w:r>
          </w:p>
        </w:tc>
        <w:tc>
          <w:tcPr>
            <w:tcW w:w="2520" w:type="dxa"/>
            <w:gridSpan w:val="2"/>
          </w:tcPr>
          <w:p w:rsidR="002D702E" w:rsidRPr="006B0924" w:rsidRDefault="002D702E" w:rsidP="002C0333">
            <w:pPr>
              <w:spacing w:after="0" w:line="252" w:lineRule="auto"/>
              <w:rPr>
                <w:color w:val="000000"/>
                <w:lang w:val="sr-Latn-CS"/>
              </w:rPr>
            </w:pPr>
            <w:r w:rsidRPr="006B0924">
              <w:rPr>
                <w:color w:val="000000"/>
                <w:lang w:val="sr-Latn-CS"/>
              </w:rPr>
              <w:t>Precizna evidencija tražilaca azila sa biometrijskim podacima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52" w:lineRule="auto"/>
              <w:rPr>
                <w:color w:val="000000"/>
                <w:lang w:val="sr-Latn-CS"/>
              </w:rPr>
            </w:pPr>
          </w:p>
        </w:tc>
        <w:tc>
          <w:tcPr>
            <w:tcW w:w="3690" w:type="dxa"/>
          </w:tcPr>
          <w:p w:rsidR="002D702E" w:rsidRPr="006B0924" w:rsidRDefault="002D702E" w:rsidP="002C0333">
            <w:pPr>
              <w:spacing w:after="0" w:line="252" w:lineRule="auto"/>
              <w:rPr>
                <w:color w:val="000000"/>
                <w:lang w:val="sr-Latn-CS"/>
              </w:rPr>
            </w:pPr>
            <w:r w:rsidRPr="006B0924">
              <w:rPr>
                <w:color w:val="000000"/>
                <w:lang w:val="sr-Latn-CS"/>
              </w:rPr>
              <w:t>Uvezivanje na Sistem EURODAC</w:t>
            </w:r>
            <w:r w:rsidRPr="006B0924">
              <w:rPr>
                <w:rStyle w:val="FootnoteReference"/>
                <w:color w:val="000000"/>
                <w:lang w:val="sr-Latn-CS"/>
              </w:rPr>
              <w:footnoteReference w:id="3"/>
            </w:r>
          </w:p>
          <w:p w:rsidR="002D702E" w:rsidRPr="006B0924" w:rsidRDefault="002D702E" w:rsidP="002C0333">
            <w:pPr>
              <w:spacing w:after="0" w:line="252" w:lineRule="auto"/>
              <w:rPr>
                <w:color w:val="000000"/>
                <w:lang w:val="sr-Latn-CS"/>
              </w:rPr>
            </w:pPr>
          </w:p>
          <w:p w:rsidR="002D702E" w:rsidRPr="006B0924" w:rsidRDefault="002D702E" w:rsidP="002C0333">
            <w:pPr>
              <w:spacing w:after="0" w:line="252" w:lineRule="auto"/>
              <w:rPr>
                <w:color w:val="000000"/>
                <w:lang w:val="sr-Latn-CS"/>
              </w:rPr>
            </w:pPr>
          </w:p>
        </w:tc>
        <w:tc>
          <w:tcPr>
            <w:tcW w:w="1620" w:type="dxa"/>
            <w:gridSpan w:val="2"/>
          </w:tcPr>
          <w:p w:rsidR="002D702E" w:rsidRPr="006B0924" w:rsidRDefault="002D702E" w:rsidP="002C0333">
            <w:pPr>
              <w:spacing w:after="0" w:line="252" w:lineRule="auto"/>
              <w:jc w:val="center"/>
              <w:rPr>
                <w:color w:val="000000"/>
                <w:lang w:val="sr-Latn-CS"/>
              </w:rPr>
            </w:pPr>
            <w:r w:rsidRPr="006B0924">
              <w:rPr>
                <w:color w:val="000000"/>
                <w:lang w:val="sr-Latn-CS"/>
              </w:rPr>
              <w:t xml:space="preserve">Ministarstvo unutrašnjih poslova </w:t>
            </w:r>
          </w:p>
        </w:tc>
        <w:tc>
          <w:tcPr>
            <w:tcW w:w="1440" w:type="dxa"/>
            <w:gridSpan w:val="2"/>
          </w:tcPr>
          <w:p w:rsidR="002D702E" w:rsidRPr="006B0924" w:rsidRDefault="002D702E" w:rsidP="002C0333">
            <w:pPr>
              <w:spacing w:after="0" w:line="252" w:lineRule="auto"/>
              <w:jc w:val="center"/>
              <w:rPr>
                <w:color w:val="000000"/>
                <w:lang w:val="sr-Latn-CS"/>
              </w:rPr>
            </w:pPr>
            <w:r w:rsidRPr="006B0924">
              <w:rPr>
                <w:color w:val="000000"/>
                <w:lang w:val="sr-Latn-CS"/>
              </w:rPr>
              <w:t>Do ulaska u EU</w:t>
            </w:r>
          </w:p>
        </w:tc>
        <w:tc>
          <w:tcPr>
            <w:tcW w:w="2160" w:type="dxa"/>
            <w:gridSpan w:val="2"/>
          </w:tcPr>
          <w:p w:rsidR="002D702E" w:rsidRPr="006B0924" w:rsidRDefault="002D702E" w:rsidP="002C0333">
            <w:pPr>
              <w:spacing w:after="0" w:line="252" w:lineRule="auto"/>
              <w:jc w:val="center"/>
              <w:rPr>
                <w:color w:val="000000"/>
                <w:lang w:val="sr-Latn-CS"/>
              </w:rPr>
            </w:pPr>
            <w:r w:rsidRPr="006B0924">
              <w:rPr>
                <w:color w:val="000000"/>
                <w:lang w:val="sr-Latn-CS"/>
              </w:rPr>
              <w:t>Trenutno nije moguće procijeniti potrebna finansijska sredstva</w:t>
            </w:r>
          </w:p>
        </w:tc>
        <w:tc>
          <w:tcPr>
            <w:tcW w:w="2250" w:type="dxa"/>
            <w:gridSpan w:val="2"/>
          </w:tcPr>
          <w:p w:rsidR="002D702E" w:rsidRPr="006B0924" w:rsidRDefault="002D702E" w:rsidP="002C0333">
            <w:pPr>
              <w:spacing w:after="0" w:line="252" w:lineRule="auto"/>
              <w:rPr>
                <w:color w:val="000000"/>
                <w:lang w:val="sr-Latn-CS"/>
              </w:rPr>
            </w:pPr>
            <w:r w:rsidRPr="006B0924">
              <w:rPr>
                <w:color w:val="000000"/>
                <w:lang w:val="sr-Latn-CS"/>
              </w:rPr>
              <w:t>Nabavljena tehnička oprema,</w:t>
            </w:r>
          </w:p>
          <w:p w:rsidR="002D702E" w:rsidRPr="006B0924" w:rsidRDefault="002D702E" w:rsidP="002C0333">
            <w:pPr>
              <w:spacing w:after="0" w:line="252" w:lineRule="auto"/>
              <w:rPr>
                <w:color w:val="000000"/>
                <w:lang w:val="sr-Latn-CS"/>
              </w:rPr>
            </w:pPr>
            <w:r w:rsidRPr="006B0924">
              <w:rPr>
                <w:color w:val="000000"/>
                <w:lang w:val="sr-Latn-CS"/>
              </w:rPr>
              <w:t xml:space="preserve">Uspostavljena sigurna elektronska komunikacija sa sistemom  </w:t>
            </w:r>
            <w:r w:rsidR="002C0333">
              <w:rPr>
                <w:color w:val="000000"/>
                <w:lang w:val="sr-Latn-CS"/>
              </w:rPr>
              <w:t>„</w:t>
            </w:r>
            <w:r w:rsidRPr="006B0924">
              <w:rPr>
                <w:color w:val="000000"/>
                <w:lang w:val="sr-Latn-CS"/>
              </w:rPr>
              <w:t>Eurodac</w:t>
            </w:r>
            <w:r w:rsidR="002C0333">
              <w:rPr>
                <w:color w:val="000000"/>
                <w:lang w:val="sr-Latn-CS"/>
              </w:rPr>
              <w:t>“</w:t>
            </w:r>
            <w:r w:rsidRPr="006B0924">
              <w:rPr>
                <w:color w:val="000000"/>
                <w:lang w:val="sr-Latn-CS"/>
              </w:rPr>
              <w:t>,</w:t>
            </w:r>
          </w:p>
          <w:p w:rsidR="002D702E" w:rsidRPr="006B0924" w:rsidRDefault="002D702E" w:rsidP="002C0333">
            <w:pPr>
              <w:spacing w:after="0" w:line="252" w:lineRule="auto"/>
              <w:rPr>
                <w:color w:val="000000"/>
                <w:lang w:val="sr-Latn-CS"/>
              </w:rPr>
            </w:pPr>
            <w:r w:rsidRPr="006B0924">
              <w:rPr>
                <w:color w:val="000000"/>
                <w:lang w:val="sr-Latn-CS"/>
              </w:rPr>
              <w:t>Edukovani kadrovi za rad na EURODAC-u</w:t>
            </w:r>
          </w:p>
        </w:tc>
        <w:tc>
          <w:tcPr>
            <w:tcW w:w="2520" w:type="dxa"/>
            <w:gridSpan w:val="2"/>
          </w:tcPr>
          <w:p w:rsidR="002D702E" w:rsidRPr="006B0924" w:rsidRDefault="002D702E" w:rsidP="002C0333">
            <w:pPr>
              <w:spacing w:after="0" w:line="252" w:lineRule="auto"/>
              <w:rPr>
                <w:color w:val="000000"/>
                <w:lang w:val="sr-Latn-CS"/>
              </w:rPr>
            </w:pPr>
            <w:r w:rsidRPr="006B0924">
              <w:rPr>
                <w:color w:val="000000"/>
                <w:lang w:val="sr-Latn-CS"/>
              </w:rPr>
              <w:t>Potpuna implementacija Dablinske konvencije</w:t>
            </w:r>
          </w:p>
        </w:tc>
      </w:tr>
      <w:tr w:rsidR="00D47AAB" w:rsidRPr="006B0924" w:rsidTr="00414A68">
        <w:tc>
          <w:tcPr>
            <w:tcW w:w="14407" w:type="dxa"/>
            <w:gridSpan w:val="13"/>
            <w:shd w:val="clear" w:color="auto" w:fill="DBE5F1"/>
          </w:tcPr>
          <w:p w:rsidR="00D47AAB" w:rsidRPr="006B0924" w:rsidRDefault="00D47AAB" w:rsidP="00D47AA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3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„Azil“</w:t>
            </w:r>
          </w:p>
        </w:tc>
      </w:tr>
      <w:tr w:rsidR="002D702E" w:rsidRPr="00D47AAB" w:rsidTr="002B5CB4">
        <w:trPr>
          <w:trHeight w:val="74"/>
        </w:trPr>
        <w:tc>
          <w:tcPr>
            <w:tcW w:w="14407" w:type="dxa"/>
            <w:gridSpan w:val="13"/>
            <w:shd w:val="clear" w:color="auto" w:fill="0F243E" w:themeFill="text2" w:themeFillShade="80"/>
          </w:tcPr>
          <w:p w:rsidR="002D702E" w:rsidRPr="00D47AAB" w:rsidRDefault="002D702E" w:rsidP="00F715D2">
            <w:pPr>
              <w:spacing w:after="0" w:line="264" w:lineRule="auto"/>
              <w:rPr>
                <w:b/>
                <w:color w:val="FFFFFF" w:themeColor="background1"/>
                <w:lang w:val="sr-Latn-CS"/>
              </w:rPr>
            </w:pPr>
            <w:r w:rsidRPr="00D47AAB">
              <w:rPr>
                <w:b/>
                <w:color w:val="FFFFFF" w:themeColor="background1"/>
                <w:lang w:val="sr-Latn-CS"/>
              </w:rPr>
              <w:t xml:space="preserve">CILJ: </w:t>
            </w:r>
          </w:p>
          <w:p w:rsidR="002D702E" w:rsidRPr="00D47AAB" w:rsidRDefault="00D47AAB" w:rsidP="00D47AAB">
            <w:pPr>
              <w:spacing w:after="0" w:line="264" w:lineRule="auto"/>
              <w:rPr>
                <w:color w:val="FFFFFF" w:themeColor="background1"/>
                <w:lang w:val="sr-Latn-CS"/>
              </w:rPr>
            </w:pPr>
            <w:r w:rsidRPr="00D47AAB">
              <w:rPr>
                <w:rFonts w:ascii="Calibri" w:eastAsia="Calibri" w:hAnsi="Calibri" w:cs="Times New Roman"/>
                <w:lang w:val="sr-Latn-CS" w:eastAsia="en-GB"/>
              </w:rPr>
              <w:t>Ojačati administrativne kapacitete koji se babe zahtjevima za dobijanje azila, naročito u pogledu utvrđivanja porijekla, analize razloga za traženje azila, prevođenja i tumačenja, kao i u pogledu praćenja dobrovoljnih odlazaka</w:t>
            </w:r>
          </w:p>
        </w:tc>
      </w:tr>
      <w:tr w:rsidR="002D702E" w:rsidRPr="006B0924" w:rsidTr="002B5CB4">
        <w:tc>
          <w:tcPr>
            <w:tcW w:w="727"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Br.</w:t>
            </w:r>
          </w:p>
        </w:tc>
        <w:tc>
          <w:tcPr>
            <w:tcW w:w="3690" w:type="dxa"/>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Mjera / Aktivnost</w:t>
            </w:r>
          </w:p>
        </w:tc>
        <w:tc>
          <w:tcPr>
            <w:tcW w:w="162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 xml:space="preserve">Nadležni organ </w:t>
            </w:r>
          </w:p>
          <w:p w:rsidR="002D702E" w:rsidRPr="006B0924" w:rsidRDefault="002D702E" w:rsidP="00F715D2">
            <w:pPr>
              <w:keepNext/>
              <w:spacing w:after="0" w:line="264" w:lineRule="auto"/>
              <w:jc w:val="center"/>
              <w:rPr>
                <w:b/>
                <w:color w:val="000000"/>
                <w:lang w:val="sr-Latn-CS"/>
              </w:rPr>
            </w:pPr>
          </w:p>
        </w:tc>
        <w:tc>
          <w:tcPr>
            <w:tcW w:w="144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Rok</w:t>
            </w:r>
          </w:p>
        </w:tc>
        <w:tc>
          <w:tcPr>
            <w:tcW w:w="216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Potrebna sredstva /</w:t>
            </w:r>
          </w:p>
          <w:p w:rsidR="002D702E" w:rsidRPr="006B0924" w:rsidRDefault="002D702E" w:rsidP="00F715D2">
            <w:pPr>
              <w:keepNext/>
              <w:spacing w:after="0" w:line="264" w:lineRule="auto"/>
              <w:jc w:val="center"/>
              <w:rPr>
                <w:b/>
                <w:color w:val="000000"/>
                <w:lang w:val="sr-Latn-CS"/>
              </w:rPr>
            </w:pPr>
            <w:r w:rsidRPr="006B0924">
              <w:rPr>
                <w:b/>
                <w:color w:val="000000"/>
                <w:lang w:val="sr-Latn-CS"/>
              </w:rPr>
              <w:t>Izvor finansiranja</w:t>
            </w:r>
          </w:p>
        </w:tc>
        <w:tc>
          <w:tcPr>
            <w:tcW w:w="2250" w:type="dxa"/>
            <w:gridSpan w:val="2"/>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rezultata</w:t>
            </w:r>
          </w:p>
        </w:tc>
        <w:tc>
          <w:tcPr>
            <w:tcW w:w="2520" w:type="dxa"/>
            <w:gridSpan w:val="2"/>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uticaja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6B0924" w:rsidRDefault="002D702E" w:rsidP="00F715D2">
            <w:pPr>
              <w:spacing w:after="0" w:line="264" w:lineRule="auto"/>
              <w:rPr>
                <w:color w:val="000000"/>
                <w:lang w:val="sr-Latn-CS"/>
              </w:rPr>
            </w:pPr>
            <w:r w:rsidRPr="006B0924">
              <w:rPr>
                <w:color w:val="000000"/>
                <w:lang w:val="sr-Latn-CS"/>
              </w:rPr>
              <w:t>Ojačati administrativne kapacitete Kancelarije za azil kroz reorganizaciju iste i povećanje broja državnih službenika i efikasnost rada</w:t>
            </w:r>
          </w:p>
          <w:p w:rsidR="002D702E" w:rsidRPr="006B0924" w:rsidRDefault="002D702E" w:rsidP="00F715D2">
            <w:pPr>
              <w:spacing w:after="0" w:line="264" w:lineRule="auto"/>
              <w:rPr>
                <w:color w:val="000000"/>
                <w:lang w:val="sr-Latn-CS"/>
              </w:rPr>
            </w:pPr>
            <w:r w:rsidRPr="006B0924">
              <w:rPr>
                <w:color w:val="000000"/>
                <w:lang w:val="sr-Latn-CS"/>
              </w:rPr>
              <w:t xml:space="preserve"> </w:t>
            </w:r>
          </w:p>
          <w:p w:rsidR="002D702E" w:rsidRPr="006B0924" w:rsidRDefault="002D702E" w:rsidP="00F715D2">
            <w:pPr>
              <w:spacing w:after="0" w:line="264" w:lineRule="auto"/>
              <w:rPr>
                <w:color w:val="000000"/>
                <w:lang w:val="sr-Latn-CS"/>
              </w:rPr>
            </w:pPr>
            <w:r w:rsidRPr="006B0924">
              <w:rPr>
                <w:color w:val="000000"/>
                <w:lang w:val="sr-Latn-CS"/>
              </w:rPr>
              <w:t>Uspostavljanje mehanizama za potrebe prevođenja sa zemljama u regionu  i povećanje broja prevodilaca za potrebe Kancelarije za azil</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polsova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finansija</w:t>
            </w:r>
          </w:p>
        </w:tc>
        <w:tc>
          <w:tcPr>
            <w:tcW w:w="1440" w:type="dxa"/>
            <w:gridSpan w:val="2"/>
          </w:tcPr>
          <w:p w:rsidR="00BA4F90" w:rsidRDefault="002D702E" w:rsidP="00F715D2">
            <w:pPr>
              <w:spacing w:after="0" w:line="264" w:lineRule="auto"/>
              <w:jc w:val="center"/>
              <w:rPr>
                <w:color w:val="000000"/>
                <w:lang w:val="sr-Latn-CS"/>
              </w:rPr>
            </w:pPr>
            <w:r w:rsidRPr="006B0924">
              <w:rPr>
                <w:color w:val="000000"/>
                <w:lang w:val="sr-Latn-CS"/>
              </w:rPr>
              <w:t xml:space="preserve">IV </w:t>
            </w:r>
            <w:r w:rsidR="00BA4F90">
              <w:rPr>
                <w:color w:val="000000"/>
                <w:lang w:val="sr-Latn-CS"/>
              </w:rPr>
              <w:t>kvartal</w:t>
            </w:r>
          </w:p>
          <w:p w:rsidR="002D702E" w:rsidRPr="006B0924" w:rsidRDefault="002D702E" w:rsidP="00F715D2">
            <w:pPr>
              <w:spacing w:after="0" w:line="264" w:lineRule="auto"/>
              <w:jc w:val="center"/>
              <w:rPr>
                <w:color w:val="000000"/>
                <w:lang w:val="sr-Latn-CS"/>
              </w:rPr>
            </w:pPr>
            <w:r w:rsidRPr="006B0924">
              <w:rPr>
                <w:color w:val="000000"/>
                <w:lang w:val="sr-Latn-CS"/>
              </w:rPr>
              <w:t xml:space="preserve"> 2016</w:t>
            </w:r>
          </w:p>
        </w:tc>
        <w:tc>
          <w:tcPr>
            <w:tcW w:w="2160" w:type="dxa"/>
            <w:gridSpan w:val="2"/>
          </w:tcPr>
          <w:p w:rsidR="002D702E" w:rsidRPr="006B0924" w:rsidRDefault="0096748D" w:rsidP="00F715D2">
            <w:pPr>
              <w:spacing w:after="0" w:line="264" w:lineRule="auto"/>
              <w:jc w:val="center"/>
              <w:rPr>
                <w:color w:val="000000"/>
                <w:lang w:val="sr-Latn-CS"/>
              </w:rPr>
            </w:pPr>
            <w:r>
              <w:rPr>
                <w:color w:val="000000"/>
                <w:lang w:val="sr-Latn-CS"/>
              </w:rPr>
              <w:t>Redovna budžetska sredstva</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Administrativni kapaciteti Kancelarije za azil ojačani,  broj državnih službenika  i prevodilaca povećan, stvoreni tehnički uslovi za uspostavljanje mehanizama za potrebe prevođenja sa zemljama u regionu  i izvršena reorganizacija formiranjem posebnih Odsjeka u Kancelariji i to:</w:t>
            </w:r>
          </w:p>
          <w:p w:rsidR="002D702E" w:rsidRPr="00BA4F90" w:rsidRDefault="002D702E" w:rsidP="00894F02">
            <w:pPr>
              <w:pStyle w:val="ListParagraph"/>
              <w:numPr>
                <w:ilvl w:val="0"/>
                <w:numId w:val="32"/>
              </w:numPr>
              <w:spacing w:after="0" w:line="264" w:lineRule="auto"/>
              <w:rPr>
                <w:color w:val="000000"/>
                <w:lang w:val="sr-Latn-CS"/>
              </w:rPr>
            </w:pPr>
            <w:r w:rsidRPr="00BA4F90">
              <w:rPr>
                <w:color w:val="000000"/>
                <w:lang w:val="sr-Latn-CS"/>
              </w:rPr>
              <w:t>Odsjek za prijem zahtjeva, vođenje postupka i pripremanje odluka</w:t>
            </w:r>
          </w:p>
          <w:p w:rsidR="002D702E" w:rsidRPr="00BA4F90" w:rsidRDefault="002D702E" w:rsidP="00894F02">
            <w:pPr>
              <w:pStyle w:val="ListParagraph"/>
              <w:numPr>
                <w:ilvl w:val="0"/>
                <w:numId w:val="32"/>
              </w:numPr>
              <w:spacing w:after="0" w:line="264" w:lineRule="auto"/>
              <w:rPr>
                <w:color w:val="000000"/>
                <w:lang w:val="sr-Latn-CS"/>
              </w:rPr>
            </w:pPr>
            <w:r w:rsidRPr="00BA4F90">
              <w:rPr>
                <w:color w:val="000000"/>
                <w:lang w:val="sr-Latn-CS"/>
              </w:rPr>
              <w:t xml:space="preserve">Odsjek za pretraživanje informacija o zemljama </w:t>
            </w:r>
            <w:r w:rsidRPr="00BA4F90">
              <w:rPr>
                <w:color w:val="000000"/>
                <w:lang w:val="sr-Latn-CS"/>
              </w:rPr>
              <w:lastRenderedPageBreak/>
              <w:t>porijekla tražilaca azila, uvezivanje i elektronsko ažuriranje na relevantne izvore informacija o zemljama porijekla tražilaca azila</w:t>
            </w:r>
          </w:p>
          <w:p w:rsidR="002D702E" w:rsidRPr="00BA4F90" w:rsidRDefault="002D702E" w:rsidP="00894F02">
            <w:pPr>
              <w:pStyle w:val="ListParagraph"/>
              <w:numPr>
                <w:ilvl w:val="0"/>
                <w:numId w:val="32"/>
              </w:numPr>
              <w:spacing w:after="0" w:line="264" w:lineRule="auto"/>
              <w:rPr>
                <w:color w:val="000000"/>
                <w:lang w:val="sr-Latn-CS"/>
              </w:rPr>
            </w:pPr>
            <w:r w:rsidRPr="00BA4F90">
              <w:rPr>
                <w:color w:val="000000"/>
                <w:lang w:val="sr-Latn-CS"/>
              </w:rPr>
              <w:t>Odsjek – Dublin Unit</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lastRenderedPageBreak/>
              <w:t>Praksa Kancelarije za azil u implementaciji novog zakona o azilu komplementarna praksama EU</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6B0924" w:rsidRDefault="002D702E" w:rsidP="00BA4F90">
            <w:pPr>
              <w:spacing w:after="0" w:line="264" w:lineRule="auto"/>
              <w:rPr>
                <w:color w:val="000000"/>
                <w:lang w:val="sr-Latn-CS"/>
              </w:rPr>
            </w:pPr>
            <w:r w:rsidRPr="006B0924">
              <w:rPr>
                <w:color w:val="000000"/>
                <w:lang w:val="sr-Latn-CS"/>
              </w:rPr>
              <w:t xml:space="preserve">Obučiti službenike Kancelarije za azil, posebno u dijelu </w:t>
            </w:r>
            <w:r w:rsidRPr="006B0924">
              <w:rPr>
                <w:color w:val="000000"/>
                <w:lang w:val="sr-Latn-CS" w:eastAsia="en-GB"/>
              </w:rPr>
              <w:t>utvrđivanja porijekla tražilaca azila, analize razloga za traženje azila, prevođenja i tumačenja, kao i u pogledu praćenja dobrovoljnih odlazaka, Eurodac-a i poseban osvrt na ranjive grupe i to: žrtve trafikovanja, maloljetnici bez pratnje, žene u riziku, žrtve nasilja</w:t>
            </w:r>
          </w:p>
        </w:tc>
        <w:tc>
          <w:tcPr>
            <w:tcW w:w="1620" w:type="dxa"/>
            <w:gridSpan w:val="2"/>
          </w:tcPr>
          <w:p w:rsidR="002D702E" w:rsidRDefault="002D702E" w:rsidP="00F715D2">
            <w:pPr>
              <w:spacing w:after="0" w:line="264" w:lineRule="auto"/>
              <w:jc w:val="center"/>
              <w:rPr>
                <w:color w:val="000000"/>
                <w:lang w:val="sr-Latn-CS"/>
              </w:rPr>
            </w:pPr>
            <w:r w:rsidRPr="006B0924">
              <w:rPr>
                <w:color w:val="000000"/>
                <w:lang w:val="sr-Latn-CS"/>
              </w:rPr>
              <w:t>Ministarstvo unutrašnjih poslova</w:t>
            </w:r>
            <w:r w:rsidR="002C0333">
              <w:rPr>
                <w:color w:val="000000"/>
                <w:lang w:val="sr-Latn-CS"/>
              </w:rPr>
              <w:t>,</w:t>
            </w:r>
          </w:p>
          <w:p w:rsidR="002D702E" w:rsidRPr="006B0924" w:rsidRDefault="002C0333" w:rsidP="002C0333">
            <w:pPr>
              <w:spacing w:after="0" w:line="264" w:lineRule="auto"/>
              <w:jc w:val="center"/>
              <w:rPr>
                <w:color w:val="000000"/>
                <w:lang w:val="sr-Latn-CS"/>
              </w:rPr>
            </w:pPr>
            <w:r>
              <w:rPr>
                <w:color w:val="000000"/>
                <w:lang w:val="sr-Latn-CS"/>
              </w:rPr>
              <w:t>Uprava za kadrove</w:t>
            </w:r>
          </w:p>
        </w:tc>
        <w:tc>
          <w:tcPr>
            <w:tcW w:w="1440" w:type="dxa"/>
            <w:gridSpan w:val="2"/>
          </w:tcPr>
          <w:p w:rsidR="00BA4F90" w:rsidRDefault="00BA4F90" w:rsidP="00BA4F90">
            <w:pPr>
              <w:spacing w:after="0" w:line="264" w:lineRule="auto"/>
              <w:jc w:val="center"/>
              <w:rPr>
                <w:color w:val="000000"/>
                <w:lang w:val="sr-Latn-CS"/>
              </w:rPr>
            </w:pPr>
            <w:r w:rsidRPr="006B0924">
              <w:rPr>
                <w:color w:val="000000"/>
                <w:lang w:val="sr-Latn-CS"/>
              </w:rPr>
              <w:t>J</w:t>
            </w:r>
            <w:r w:rsidR="002D702E" w:rsidRPr="006B0924">
              <w:rPr>
                <w:color w:val="000000"/>
                <w:lang w:val="sr-Latn-CS"/>
              </w:rPr>
              <w:t>anuar</w:t>
            </w:r>
            <w:r>
              <w:rPr>
                <w:color w:val="000000"/>
                <w:lang w:val="sr-Latn-CS"/>
              </w:rPr>
              <w:t xml:space="preserve"> -</w:t>
            </w:r>
            <w:r w:rsidR="002D702E" w:rsidRPr="006B0924">
              <w:rPr>
                <w:color w:val="000000"/>
                <w:lang w:val="sr-Latn-CS"/>
              </w:rPr>
              <w:t>decembar</w:t>
            </w:r>
          </w:p>
          <w:p w:rsidR="002D702E" w:rsidRPr="006B0924" w:rsidRDefault="002D702E" w:rsidP="00BA4F90">
            <w:pPr>
              <w:spacing w:after="0" w:line="264" w:lineRule="auto"/>
              <w:jc w:val="center"/>
              <w:rPr>
                <w:color w:val="000000"/>
                <w:lang w:val="sr-Latn-CS"/>
              </w:rPr>
            </w:pPr>
            <w:r w:rsidRPr="006B0924">
              <w:rPr>
                <w:color w:val="000000"/>
                <w:lang w:val="sr-Latn-CS"/>
              </w:rPr>
              <w:t>2016</w:t>
            </w:r>
          </w:p>
        </w:tc>
        <w:tc>
          <w:tcPr>
            <w:tcW w:w="2160" w:type="dxa"/>
            <w:gridSpan w:val="2"/>
          </w:tcPr>
          <w:p w:rsidR="002D702E" w:rsidRPr="006B0924" w:rsidRDefault="002D702E" w:rsidP="0096748D">
            <w:pPr>
              <w:spacing w:after="0" w:line="264" w:lineRule="auto"/>
              <w:jc w:val="center"/>
              <w:rPr>
                <w:color w:val="000000"/>
                <w:lang w:val="sr-Latn-CS"/>
              </w:rPr>
            </w:pPr>
            <w:r w:rsidRPr="006B0924">
              <w:rPr>
                <w:color w:val="000000"/>
                <w:lang w:val="sr-Latn-CS"/>
              </w:rPr>
              <w:t>UNHCR</w:t>
            </w:r>
            <w:r w:rsidR="002C0333">
              <w:rPr>
                <w:color w:val="000000"/>
                <w:lang w:val="sr-Latn-CS"/>
              </w:rPr>
              <w:t>,</w:t>
            </w:r>
          </w:p>
          <w:p w:rsidR="002D702E" w:rsidRPr="006B0924" w:rsidRDefault="002D702E" w:rsidP="0096748D">
            <w:pPr>
              <w:spacing w:after="0" w:line="264" w:lineRule="auto"/>
              <w:jc w:val="center"/>
              <w:rPr>
                <w:color w:val="000000"/>
                <w:lang w:val="sr-Latn-CS"/>
              </w:rPr>
            </w:pPr>
            <w:r w:rsidRPr="006B0924">
              <w:rPr>
                <w:color w:val="000000"/>
                <w:lang w:val="sr-Latn-CS"/>
              </w:rPr>
              <w:t>Projekti međunarodne saradnje</w:t>
            </w:r>
            <w:r w:rsidR="002C0333">
              <w:rPr>
                <w:color w:val="000000"/>
                <w:lang w:val="sr-Latn-CS"/>
              </w:rPr>
              <w:t>,</w:t>
            </w:r>
          </w:p>
          <w:p w:rsidR="002D702E" w:rsidRPr="006B0924" w:rsidRDefault="002D702E" w:rsidP="0096748D">
            <w:pPr>
              <w:spacing w:after="0" w:line="264" w:lineRule="auto"/>
              <w:jc w:val="center"/>
              <w:rPr>
                <w:color w:val="000000"/>
                <w:lang w:val="sr-Latn-CS"/>
              </w:rPr>
            </w:pPr>
            <w:r w:rsidRPr="006B0924">
              <w:rPr>
                <w:color w:val="000000"/>
                <w:lang w:val="sr-Latn-CS"/>
              </w:rPr>
              <w:t>EU fondovi</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Službenici Kancelarije za azil dodatno edukovani</w:t>
            </w: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Veća efikasnost u postupanju i povećan kvalitet rada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690" w:type="dxa"/>
          </w:tcPr>
          <w:p w:rsidR="002D702E" w:rsidRPr="006B0924" w:rsidRDefault="002D702E" w:rsidP="00F715D2">
            <w:pPr>
              <w:spacing w:after="0" w:line="264" w:lineRule="auto"/>
              <w:rPr>
                <w:color w:val="000000"/>
                <w:lang w:val="sr-Latn-CS"/>
              </w:rPr>
            </w:pPr>
            <w:r w:rsidRPr="006B0924">
              <w:rPr>
                <w:color w:val="000000"/>
                <w:lang w:val="sr-Latn-CS"/>
              </w:rPr>
              <w:t>Ojačati saradnju sa zemljama u regionu u praćenju mješovitih migracija i sistema azila kroz iniciranje sastanaka i učešća u regionalnim inicijativama</w:t>
            </w:r>
          </w:p>
        </w:tc>
        <w:tc>
          <w:tcPr>
            <w:tcW w:w="162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unutrašnjih poslova</w:t>
            </w:r>
            <w:r w:rsidR="00BA4F90">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vanjskih poslova i evropskih integracija</w:t>
            </w:r>
          </w:p>
        </w:tc>
        <w:tc>
          <w:tcPr>
            <w:tcW w:w="1440" w:type="dxa"/>
            <w:gridSpan w:val="2"/>
          </w:tcPr>
          <w:p w:rsidR="002D702E" w:rsidRPr="006B0924" w:rsidRDefault="002C0333" w:rsidP="002C0333">
            <w:pPr>
              <w:spacing w:after="0" w:line="264" w:lineRule="auto"/>
              <w:jc w:val="center"/>
              <w:rPr>
                <w:color w:val="000000"/>
                <w:lang w:val="sr-Latn-CS"/>
              </w:rPr>
            </w:pPr>
            <w:r>
              <w:rPr>
                <w:color w:val="000000"/>
                <w:lang w:val="sr-Latn-CS"/>
              </w:rPr>
              <w:t>Stalna aktivnost</w:t>
            </w:r>
          </w:p>
        </w:tc>
        <w:tc>
          <w:tcPr>
            <w:tcW w:w="2160" w:type="dxa"/>
            <w:gridSpan w:val="2"/>
          </w:tcPr>
          <w:p w:rsidR="002D702E" w:rsidRPr="006B0924" w:rsidRDefault="002D702E" w:rsidP="0096748D">
            <w:pPr>
              <w:spacing w:after="0" w:line="264" w:lineRule="auto"/>
              <w:jc w:val="center"/>
              <w:rPr>
                <w:color w:val="000000"/>
                <w:lang w:val="sr-Latn-CS"/>
              </w:rPr>
            </w:pPr>
            <w:r w:rsidRPr="006B0924">
              <w:rPr>
                <w:color w:val="000000"/>
                <w:lang w:val="sr-Latn-CS"/>
              </w:rPr>
              <w:t>Budžet</w:t>
            </w:r>
            <w:r w:rsidR="002C0333">
              <w:rPr>
                <w:color w:val="000000"/>
                <w:lang w:val="sr-Latn-CS"/>
              </w:rPr>
              <w:t>,</w:t>
            </w:r>
          </w:p>
          <w:p w:rsidR="002D702E" w:rsidRPr="006B0924" w:rsidRDefault="002D702E" w:rsidP="0096748D">
            <w:pPr>
              <w:spacing w:after="0" w:line="264" w:lineRule="auto"/>
              <w:jc w:val="center"/>
              <w:rPr>
                <w:color w:val="000000"/>
                <w:lang w:val="sr-Latn-CS"/>
              </w:rPr>
            </w:pPr>
            <w:r w:rsidRPr="006B0924">
              <w:rPr>
                <w:color w:val="000000"/>
                <w:lang w:val="sr-Latn-CS"/>
              </w:rPr>
              <w:t>Donacije</w:t>
            </w:r>
          </w:p>
        </w:tc>
        <w:tc>
          <w:tcPr>
            <w:tcW w:w="2250" w:type="dxa"/>
            <w:gridSpan w:val="2"/>
          </w:tcPr>
          <w:p w:rsidR="002D702E" w:rsidRPr="006B0924" w:rsidRDefault="002D702E" w:rsidP="00F715D2">
            <w:pPr>
              <w:spacing w:after="0" w:line="264" w:lineRule="auto"/>
              <w:rPr>
                <w:color w:val="000000"/>
                <w:lang w:val="sr-Latn-CS"/>
              </w:rPr>
            </w:pPr>
            <w:r w:rsidRPr="006B0924">
              <w:rPr>
                <w:color w:val="000000"/>
                <w:lang w:val="sr-Latn-CS"/>
              </w:rPr>
              <w:t>Broj održanih bilateralnih i multilateralnih sastanaka,</w:t>
            </w:r>
          </w:p>
          <w:p w:rsidR="002D702E" w:rsidRPr="006B0924" w:rsidRDefault="002D702E" w:rsidP="00F715D2">
            <w:pPr>
              <w:spacing w:after="0" w:line="264" w:lineRule="auto"/>
              <w:rPr>
                <w:color w:val="000000"/>
                <w:lang w:val="sr-Latn-CS"/>
              </w:rPr>
            </w:pPr>
            <w:r w:rsidRPr="006B0924">
              <w:rPr>
                <w:color w:val="000000"/>
                <w:lang w:val="sr-Latn-CS"/>
              </w:rPr>
              <w:t>Broj usvojenih preporuka ,</w:t>
            </w:r>
          </w:p>
          <w:p w:rsidR="002C0333" w:rsidRDefault="002D702E" w:rsidP="00F715D2">
            <w:pPr>
              <w:spacing w:after="0" w:line="264" w:lineRule="auto"/>
              <w:rPr>
                <w:color w:val="000000"/>
                <w:lang w:val="sr-Latn-CS"/>
              </w:rPr>
            </w:pPr>
            <w:r w:rsidRPr="006B0924">
              <w:rPr>
                <w:color w:val="000000"/>
                <w:lang w:val="sr-Latn-CS"/>
              </w:rPr>
              <w:t xml:space="preserve">Izvještaji o realizaciji preporuka usvojenih na regionalnim skupovima </w:t>
            </w:r>
          </w:p>
          <w:p w:rsidR="002C0333" w:rsidRPr="006B0924" w:rsidRDefault="002C0333" w:rsidP="00F715D2">
            <w:pPr>
              <w:spacing w:after="0" w:line="264" w:lineRule="auto"/>
              <w:rPr>
                <w:color w:val="000000"/>
                <w:lang w:val="sr-Latn-CS"/>
              </w:rPr>
            </w:pPr>
          </w:p>
        </w:tc>
        <w:tc>
          <w:tcPr>
            <w:tcW w:w="2520" w:type="dxa"/>
            <w:gridSpan w:val="2"/>
          </w:tcPr>
          <w:p w:rsidR="002D702E" w:rsidRPr="006B0924" w:rsidRDefault="002D702E" w:rsidP="00F715D2">
            <w:pPr>
              <w:spacing w:after="0" w:line="264" w:lineRule="auto"/>
              <w:rPr>
                <w:color w:val="000000"/>
                <w:lang w:val="sr-Latn-CS"/>
              </w:rPr>
            </w:pPr>
            <w:r w:rsidRPr="006B0924">
              <w:rPr>
                <w:color w:val="000000"/>
                <w:lang w:val="sr-Latn-CS"/>
              </w:rPr>
              <w:t>Veći kvalitet vršenja monitoringa mješovitih migracija i sistema azila u regionu</w:t>
            </w:r>
          </w:p>
        </w:tc>
      </w:tr>
      <w:tr w:rsidR="00D47AAB" w:rsidRPr="006B0924" w:rsidTr="00414A68">
        <w:tc>
          <w:tcPr>
            <w:tcW w:w="14407" w:type="dxa"/>
            <w:gridSpan w:val="13"/>
            <w:shd w:val="clear" w:color="auto" w:fill="DBE5F1"/>
          </w:tcPr>
          <w:p w:rsidR="00D47AAB" w:rsidRPr="006B0924" w:rsidRDefault="00D47AAB" w:rsidP="00D47AA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4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„Azil“</w:t>
            </w:r>
          </w:p>
        </w:tc>
      </w:tr>
      <w:tr w:rsidR="002D702E" w:rsidRPr="006B0924" w:rsidTr="002B5CB4">
        <w:trPr>
          <w:trHeight w:val="74"/>
        </w:trPr>
        <w:tc>
          <w:tcPr>
            <w:tcW w:w="14407" w:type="dxa"/>
            <w:gridSpan w:val="13"/>
            <w:shd w:val="clear" w:color="auto" w:fill="0F243E" w:themeFill="text2" w:themeFillShade="80"/>
          </w:tcPr>
          <w:p w:rsidR="002D702E" w:rsidRPr="006B0924" w:rsidRDefault="002D702E" w:rsidP="00F715D2">
            <w:pPr>
              <w:spacing w:after="0" w:line="264" w:lineRule="auto"/>
              <w:rPr>
                <w:b/>
                <w:color w:val="FFFFFF" w:themeColor="background1"/>
                <w:lang w:val="sr-Latn-CS"/>
              </w:rPr>
            </w:pPr>
            <w:r w:rsidRPr="006B0924">
              <w:rPr>
                <w:b/>
                <w:color w:val="FFFFFF" w:themeColor="background1"/>
                <w:lang w:val="sr-Latn-CS"/>
              </w:rPr>
              <w:t xml:space="preserve">CILJ: </w:t>
            </w:r>
          </w:p>
          <w:p w:rsidR="002D702E" w:rsidRPr="006B0924" w:rsidRDefault="002D702E" w:rsidP="00F715D2">
            <w:pPr>
              <w:spacing w:after="0" w:line="264" w:lineRule="auto"/>
              <w:rPr>
                <w:color w:val="FFFFFF" w:themeColor="background1"/>
                <w:lang w:val="sr-Latn-CS"/>
              </w:rPr>
            </w:pPr>
            <w:r w:rsidRPr="006B0924">
              <w:rPr>
                <w:color w:val="FFFFFF" w:themeColor="background1"/>
                <w:lang w:val="sr-Latn-CS"/>
              </w:rPr>
              <w:t xml:space="preserve">Staviti u funkciju Centar za azilante i </w:t>
            </w:r>
            <w:r w:rsidR="00D47AAB">
              <w:rPr>
                <w:szCs w:val="24"/>
                <w:lang w:val="sr-Latn-CS" w:eastAsia="en-GB"/>
              </w:rPr>
              <w:t>u</w:t>
            </w:r>
            <w:r w:rsidR="00D47AAB" w:rsidRPr="00D47AAB">
              <w:rPr>
                <w:rFonts w:ascii="Calibri" w:eastAsia="Calibri" w:hAnsi="Calibri" w:cs="Times New Roman"/>
                <w:szCs w:val="24"/>
                <w:lang w:val="sr-Latn-CS" w:eastAsia="en-GB"/>
              </w:rPr>
              <w:t>spostaviti mehanizam za redovnu provjeru kapacita Centra za tražioce azila da udovolji zahtjevima u svijetlu promjenjivih pritisaka tokom vremena</w:t>
            </w:r>
          </w:p>
        </w:tc>
      </w:tr>
      <w:tr w:rsidR="002D702E" w:rsidRPr="006B0924" w:rsidTr="002B5CB4">
        <w:tc>
          <w:tcPr>
            <w:tcW w:w="727"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Br.</w:t>
            </w:r>
          </w:p>
        </w:tc>
        <w:tc>
          <w:tcPr>
            <w:tcW w:w="378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Mjera / Aktivnost</w:t>
            </w:r>
          </w:p>
        </w:tc>
        <w:tc>
          <w:tcPr>
            <w:tcW w:w="171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 xml:space="preserve">Nadležni organ </w:t>
            </w:r>
          </w:p>
          <w:p w:rsidR="002D702E" w:rsidRPr="006B0924" w:rsidRDefault="002D702E" w:rsidP="00F715D2">
            <w:pPr>
              <w:keepNext/>
              <w:spacing w:after="0" w:line="264" w:lineRule="auto"/>
              <w:jc w:val="center"/>
              <w:rPr>
                <w:b/>
                <w:color w:val="000000"/>
                <w:lang w:val="sr-Latn-CS"/>
              </w:rPr>
            </w:pPr>
          </w:p>
        </w:tc>
        <w:tc>
          <w:tcPr>
            <w:tcW w:w="144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Rok</w:t>
            </w:r>
          </w:p>
        </w:tc>
        <w:tc>
          <w:tcPr>
            <w:tcW w:w="2070" w:type="dxa"/>
            <w:gridSpan w:val="2"/>
            <w:shd w:val="clear" w:color="auto" w:fill="C6D9F1"/>
          </w:tcPr>
          <w:p w:rsidR="002D702E" w:rsidRPr="006B0924" w:rsidRDefault="002D702E" w:rsidP="00F715D2">
            <w:pPr>
              <w:keepNext/>
              <w:spacing w:after="0" w:line="264" w:lineRule="auto"/>
              <w:jc w:val="center"/>
              <w:rPr>
                <w:b/>
                <w:color w:val="000000"/>
                <w:lang w:val="sr-Latn-CS"/>
              </w:rPr>
            </w:pPr>
            <w:r w:rsidRPr="006B0924">
              <w:rPr>
                <w:b/>
                <w:color w:val="000000"/>
                <w:lang w:val="sr-Latn-CS"/>
              </w:rPr>
              <w:t>Potrebna sredstva /</w:t>
            </w:r>
          </w:p>
          <w:p w:rsidR="002D702E" w:rsidRPr="006B0924" w:rsidRDefault="002D702E" w:rsidP="00F715D2">
            <w:pPr>
              <w:keepNext/>
              <w:spacing w:after="0" w:line="264" w:lineRule="auto"/>
              <w:jc w:val="center"/>
              <w:rPr>
                <w:b/>
                <w:color w:val="000000"/>
                <w:lang w:val="sr-Latn-CS"/>
              </w:rPr>
            </w:pPr>
            <w:r w:rsidRPr="006B0924">
              <w:rPr>
                <w:b/>
                <w:color w:val="000000"/>
                <w:lang w:val="sr-Latn-CS"/>
              </w:rPr>
              <w:t>Izvor finansiranja</w:t>
            </w:r>
          </w:p>
        </w:tc>
        <w:tc>
          <w:tcPr>
            <w:tcW w:w="2340" w:type="dxa"/>
            <w:gridSpan w:val="2"/>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rezultata</w:t>
            </w:r>
          </w:p>
        </w:tc>
        <w:tc>
          <w:tcPr>
            <w:tcW w:w="2340" w:type="dxa"/>
            <w:shd w:val="clear" w:color="auto" w:fill="C6D9F1"/>
          </w:tcPr>
          <w:p w:rsidR="002D702E" w:rsidRPr="006B0924" w:rsidRDefault="002D702E" w:rsidP="00F715D2">
            <w:pPr>
              <w:spacing w:after="0" w:line="264" w:lineRule="auto"/>
              <w:jc w:val="center"/>
              <w:rPr>
                <w:rFonts w:cs="Arial"/>
                <w:b/>
                <w:color w:val="000000"/>
              </w:rPr>
            </w:pPr>
            <w:r w:rsidRPr="006B0924">
              <w:rPr>
                <w:rFonts w:cs="Arial"/>
                <w:b/>
                <w:color w:val="000000"/>
              </w:rPr>
              <w:t xml:space="preserve">Indikator </w:t>
            </w:r>
          </w:p>
          <w:p w:rsidR="002D702E" w:rsidRPr="006B0924" w:rsidRDefault="002D702E" w:rsidP="00F715D2">
            <w:pPr>
              <w:spacing w:after="0" w:line="264" w:lineRule="auto"/>
              <w:jc w:val="center"/>
              <w:rPr>
                <w:rFonts w:cs="Arial"/>
                <w:b/>
                <w:color w:val="000000"/>
              </w:rPr>
            </w:pPr>
            <w:r w:rsidRPr="006B0924">
              <w:rPr>
                <w:rFonts w:cs="Arial"/>
                <w:b/>
                <w:color w:val="000000"/>
              </w:rPr>
              <w:t>uticaja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Tehnički pregled izvedenih radova na izgradnji objekta – Centra za tražioce azila</w:t>
            </w:r>
          </w:p>
          <w:p w:rsidR="002D702E" w:rsidRPr="006B0924" w:rsidRDefault="002D702E" w:rsidP="00F715D2">
            <w:pPr>
              <w:spacing w:after="0" w:line="264" w:lineRule="auto"/>
              <w:rPr>
                <w:color w:val="000000"/>
                <w:lang w:val="sr-Latn-CS"/>
              </w:rPr>
            </w:pP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Republički Zavod za urbanizam i projektovanje</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Komisija za tehnički prijem izvedenih radova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održivog razvoja i turizma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finansija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Direkcija javnih radova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Uprava za zbrinjavanje izbjeglica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NVO HELP</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Izvođači radova</w:t>
            </w:r>
            <w:r w:rsidR="00D4762E">
              <w:rPr>
                <w:color w:val="000000"/>
                <w:lang w:val="sr-Latn-CS"/>
              </w:rPr>
              <w:t>,</w:t>
            </w:r>
          </w:p>
          <w:p w:rsidR="002D702E" w:rsidRDefault="002D702E" w:rsidP="00F715D2">
            <w:pPr>
              <w:spacing w:after="0" w:line="264" w:lineRule="auto"/>
              <w:jc w:val="center"/>
              <w:rPr>
                <w:color w:val="000000"/>
                <w:lang w:val="sr-Latn-CS"/>
              </w:rPr>
            </w:pPr>
            <w:r w:rsidRPr="006B0924">
              <w:rPr>
                <w:color w:val="000000"/>
                <w:lang w:val="sr-Latn-CS"/>
              </w:rPr>
              <w:t>Nadzorni organi</w:t>
            </w:r>
          </w:p>
          <w:p w:rsidR="002C0333" w:rsidRPr="006B0924" w:rsidRDefault="002C0333" w:rsidP="00F715D2">
            <w:pPr>
              <w:spacing w:after="0" w:line="264" w:lineRule="auto"/>
              <w:jc w:val="center"/>
              <w:rPr>
                <w:color w:val="000000"/>
                <w:lang w:val="sr-Latn-CS"/>
              </w:rPr>
            </w:pPr>
          </w:p>
        </w:tc>
        <w:tc>
          <w:tcPr>
            <w:tcW w:w="1440" w:type="dxa"/>
            <w:gridSpan w:val="2"/>
          </w:tcPr>
          <w:p w:rsidR="00BA4F90" w:rsidRDefault="00BA4F90" w:rsidP="00F715D2">
            <w:pPr>
              <w:spacing w:after="0" w:line="264" w:lineRule="auto"/>
              <w:jc w:val="center"/>
              <w:rPr>
                <w:color w:val="000000"/>
                <w:lang w:val="sr-Latn-CS"/>
              </w:rPr>
            </w:pPr>
            <w:r>
              <w:rPr>
                <w:color w:val="000000"/>
                <w:lang w:val="sr-Latn-CS"/>
              </w:rPr>
              <w:t xml:space="preserve">Jul </w:t>
            </w:r>
          </w:p>
          <w:p w:rsidR="002D702E" w:rsidRPr="006B0924" w:rsidRDefault="002D702E" w:rsidP="00F715D2">
            <w:pPr>
              <w:spacing w:after="0" w:line="264" w:lineRule="auto"/>
              <w:jc w:val="center"/>
              <w:rPr>
                <w:color w:val="000000"/>
                <w:lang w:val="sr-Latn-CS"/>
              </w:rPr>
            </w:pPr>
            <w:r w:rsidRPr="006B0924">
              <w:rPr>
                <w:color w:val="000000"/>
                <w:lang w:val="sr-Latn-CS"/>
              </w:rPr>
              <w:t>2013</w:t>
            </w:r>
          </w:p>
        </w:tc>
        <w:tc>
          <w:tcPr>
            <w:tcW w:w="207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7.700,00 Eura</w:t>
            </w:r>
          </w:p>
          <w:p w:rsidR="002D702E" w:rsidRPr="006B0924" w:rsidRDefault="002D702E" w:rsidP="00F715D2">
            <w:pPr>
              <w:spacing w:after="0" w:line="264" w:lineRule="auto"/>
              <w:jc w:val="center"/>
              <w:rPr>
                <w:color w:val="000000"/>
                <w:lang w:val="sr-Latn-CS"/>
              </w:rPr>
            </w:pPr>
            <w:r w:rsidRPr="006B0924">
              <w:rPr>
                <w:color w:val="000000"/>
                <w:lang w:val="sr-Latn-CS"/>
              </w:rPr>
              <w:t>Budžet</w:t>
            </w:r>
          </w:p>
          <w:p w:rsidR="002D702E" w:rsidRPr="006B0924" w:rsidRDefault="002D702E" w:rsidP="00F715D2">
            <w:pPr>
              <w:spacing w:after="0" w:line="264" w:lineRule="auto"/>
              <w:jc w:val="center"/>
              <w:rPr>
                <w:color w:val="000000"/>
                <w:lang w:val="sr-Latn-CS"/>
              </w:rPr>
            </w:pPr>
          </w:p>
        </w:tc>
        <w:tc>
          <w:tcPr>
            <w:tcW w:w="2340" w:type="dxa"/>
            <w:gridSpan w:val="2"/>
          </w:tcPr>
          <w:p w:rsidR="002D702E" w:rsidRPr="006B0924" w:rsidRDefault="002C0333" w:rsidP="002C0333">
            <w:pPr>
              <w:spacing w:after="0" w:line="264" w:lineRule="auto"/>
              <w:rPr>
                <w:color w:val="000000"/>
                <w:lang w:val="sr-Latn-CS"/>
              </w:rPr>
            </w:pPr>
            <w:r>
              <w:rPr>
                <w:color w:val="000000"/>
                <w:lang w:val="sr-Latn-CS"/>
              </w:rPr>
              <w:t xml:space="preserve">Izvještaj RZUP – a, </w:t>
            </w:r>
            <w:r w:rsidR="002D702E" w:rsidRPr="006B0924">
              <w:rPr>
                <w:color w:val="000000"/>
                <w:lang w:val="sr-Latn-CS"/>
              </w:rPr>
              <w:t>Komisije za tehnički pregled izvedenih radova</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Ocijenjena podobnost objekta Centra za tražioce azila za stavljanje u funkciju sa aspekta usklađenosti izvedenih radova, sa standardima, tehničkim normativima i normama kvaliteta koji važe za pojedine vrste radova, odnosno materijala, opreme i instalacija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Izdavanje upotrebne dozvole za Centar za tražioce azila</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održivog razvoja i turizma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w:t>
            </w:r>
          </w:p>
          <w:p w:rsidR="002D702E" w:rsidRPr="006B0924" w:rsidRDefault="002D702E" w:rsidP="00F715D2">
            <w:pPr>
              <w:spacing w:after="0" w:line="264" w:lineRule="auto"/>
              <w:jc w:val="center"/>
              <w:rPr>
                <w:color w:val="000000"/>
                <w:lang w:val="sr-Latn-CS"/>
              </w:rPr>
            </w:pPr>
            <w:r w:rsidRPr="006B0924">
              <w:rPr>
                <w:color w:val="000000"/>
                <w:lang w:val="sr-Latn-CS"/>
              </w:rPr>
              <w:t>Uprava za zbrinjavanje izbjeglica</w:t>
            </w:r>
          </w:p>
        </w:tc>
        <w:tc>
          <w:tcPr>
            <w:tcW w:w="1440" w:type="dxa"/>
            <w:gridSpan w:val="2"/>
          </w:tcPr>
          <w:p w:rsidR="00BA4F90" w:rsidRDefault="00BA4F90" w:rsidP="00F715D2">
            <w:pPr>
              <w:spacing w:after="0" w:line="264" w:lineRule="auto"/>
              <w:jc w:val="center"/>
              <w:rPr>
                <w:color w:val="000000"/>
                <w:lang w:val="sr-Latn-CS"/>
              </w:rPr>
            </w:pPr>
            <w:r>
              <w:rPr>
                <w:color w:val="000000"/>
                <w:lang w:val="sr-Latn-CS"/>
              </w:rPr>
              <w:t xml:space="preserve">Jul </w:t>
            </w:r>
          </w:p>
          <w:p w:rsidR="002D702E" w:rsidRPr="006B0924" w:rsidRDefault="002D702E" w:rsidP="00F715D2">
            <w:pPr>
              <w:spacing w:after="0" w:line="264" w:lineRule="auto"/>
              <w:jc w:val="center"/>
              <w:rPr>
                <w:color w:val="000000"/>
                <w:lang w:val="sr-Latn-CS"/>
              </w:rPr>
            </w:pPr>
            <w:r w:rsidRPr="006B0924">
              <w:rPr>
                <w:color w:val="000000"/>
                <w:lang w:val="sr-Latn-CS"/>
              </w:rPr>
              <w:t>2013</w:t>
            </w:r>
          </w:p>
        </w:tc>
        <w:tc>
          <w:tcPr>
            <w:tcW w:w="2070" w:type="dxa"/>
            <w:gridSpan w:val="2"/>
          </w:tcPr>
          <w:p w:rsidR="002D702E" w:rsidRPr="006B0924" w:rsidRDefault="0096748D" w:rsidP="00F715D2">
            <w:pPr>
              <w:spacing w:after="0" w:line="264" w:lineRule="auto"/>
              <w:jc w:val="center"/>
              <w:rPr>
                <w:color w:val="000000"/>
                <w:lang w:val="sr-Latn-CS"/>
              </w:rPr>
            </w:pPr>
            <w:r w:rsidRPr="006B0924">
              <w:rPr>
                <w:rFonts w:cs="Arial"/>
                <w:color w:val="000000"/>
                <w:lang w:val="sr-Latn-CS"/>
              </w:rPr>
              <w:t>Nijesu potrebna</w:t>
            </w:r>
            <w:r>
              <w:rPr>
                <w:rFonts w:cs="Arial"/>
                <w:color w:val="000000"/>
                <w:lang w:val="sr-Latn-CS"/>
              </w:rPr>
              <w:t xml:space="preserve"> dodatna finansijska</w:t>
            </w:r>
            <w:r w:rsidRPr="006B0924">
              <w:rPr>
                <w:rFonts w:cs="Arial"/>
                <w:color w:val="000000"/>
                <w:lang w:val="sr-Latn-CS"/>
              </w:rPr>
              <w:t xml:space="preserve"> sredstva</w:t>
            </w: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Izdata upotrebna dozvola</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Potvrđena podobnost za stavljanje objekta Centra za tražioce azila u funkciju</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Montaža i provjera funkcionisanja opreme Centra za tražioce azila</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w:t>
            </w:r>
          </w:p>
          <w:p w:rsidR="002D702E" w:rsidRPr="006B0924" w:rsidRDefault="002D702E" w:rsidP="00F715D2">
            <w:pPr>
              <w:spacing w:after="0" w:line="264" w:lineRule="auto"/>
              <w:jc w:val="center"/>
              <w:rPr>
                <w:color w:val="000000"/>
                <w:lang w:val="sr-Latn-CS"/>
              </w:rPr>
            </w:pPr>
            <w:r w:rsidRPr="006B0924">
              <w:rPr>
                <w:color w:val="000000"/>
                <w:lang w:val="sr-Latn-CS"/>
              </w:rPr>
              <w:t>Uprava za zbrinjavanje izbjeglica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finansija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Privredna društva - Isporučioci opreme</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Po ukazanoj potrebi i druga</w:t>
            </w:r>
          </w:p>
          <w:p w:rsidR="002D702E" w:rsidRPr="006B0924" w:rsidRDefault="002D702E" w:rsidP="00F715D2">
            <w:pPr>
              <w:spacing w:after="0" w:line="264" w:lineRule="auto"/>
              <w:jc w:val="center"/>
              <w:rPr>
                <w:color w:val="000000"/>
                <w:lang w:val="sr-Latn-CS"/>
              </w:rPr>
            </w:pPr>
            <w:r w:rsidRPr="006B0924">
              <w:rPr>
                <w:color w:val="000000"/>
                <w:lang w:val="sr-Latn-CS"/>
              </w:rPr>
              <w:t>privredna društva</w:t>
            </w:r>
          </w:p>
        </w:tc>
        <w:tc>
          <w:tcPr>
            <w:tcW w:w="1440" w:type="dxa"/>
            <w:gridSpan w:val="2"/>
          </w:tcPr>
          <w:p w:rsidR="00BA4F90" w:rsidRDefault="00BA4F90" w:rsidP="00F715D2">
            <w:pPr>
              <w:spacing w:after="0" w:line="264" w:lineRule="auto"/>
              <w:jc w:val="center"/>
              <w:rPr>
                <w:color w:val="000000"/>
                <w:lang w:val="sr-Latn-CS"/>
              </w:rPr>
            </w:pPr>
            <w:r>
              <w:rPr>
                <w:color w:val="000000"/>
                <w:lang w:val="sr-Latn-CS"/>
              </w:rPr>
              <w:t xml:space="preserve">Avgust </w:t>
            </w:r>
          </w:p>
          <w:p w:rsidR="002D702E" w:rsidRPr="006B0924" w:rsidRDefault="002D702E" w:rsidP="00F715D2">
            <w:pPr>
              <w:spacing w:after="0" w:line="264" w:lineRule="auto"/>
              <w:jc w:val="center"/>
              <w:rPr>
                <w:color w:val="000000"/>
                <w:lang w:val="sr-Latn-CS"/>
              </w:rPr>
            </w:pPr>
            <w:r w:rsidRPr="006B0924">
              <w:rPr>
                <w:color w:val="000000"/>
                <w:lang w:val="sr-Latn-CS"/>
              </w:rPr>
              <w:t>2013</w:t>
            </w:r>
          </w:p>
        </w:tc>
        <w:tc>
          <w:tcPr>
            <w:tcW w:w="207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Budžet</w:t>
            </w: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Oprema montirana i provjereno funkcionisanje iste</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Oprema podobna za korišćenje</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r w:rsidRPr="006B0924">
              <w:rPr>
                <w:color w:val="000000"/>
                <w:lang w:val="sr-Latn-CS"/>
              </w:rPr>
              <w:t>Stvoreni uslovi za rad zaposlenih</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r w:rsidRPr="006B0924">
              <w:rPr>
                <w:color w:val="000000"/>
                <w:lang w:val="sr-Latn-CS"/>
              </w:rPr>
              <w:t>Stvoreni uslovi za boravak tražilaca azila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Izdavanje odobrenja za rad ambulante u Centru za smještaj tražilaca azila</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zdravlja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w:t>
            </w:r>
          </w:p>
          <w:p w:rsidR="002D702E" w:rsidRPr="006B0924" w:rsidRDefault="002D702E" w:rsidP="00F715D2">
            <w:pPr>
              <w:spacing w:after="0" w:line="264" w:lineRule="auto"/>
              <w:jc w:val="center"/>
              <w:rPr>
                <w:color w:val="000000"/>
                <w:lang w:val="sr-Latn-CS"/>
              </w:rPr>
            </w:pPr>
            <w:r w:rsidRPr="006B0924">
              <w:rPr>
                <w:color w:val="000000"/>
                <w:lang w:val="sr-Latn-CS"/>
              </w:rPr>
              <w:t xml:space="preserve">Uprava za </w:t>
            </w:r>
            <w:r w:rsidRPr="006B0924">
              <w:rPr>
                <w:color w:val="000000"/>
                <w:lang w:val="sr-Latn-CS"/>
              </w:rPr>
              <w:lastRenderedPageBreak/>
              <w:t>zbrinjavanje izbjeglica</w:t>
            </w:r>
          </w:p>
        </w:tc>
        <w:tc>
          <w:tcPr>
            <w:tcW w:w="1440" w:type="dxa"/>
            <w:gridSpan w:val="2"/>
          </w:tcPr>
          <w:p w:rsidR="002D702E" w:rsidRPr="006B0924" w:rsidRDefault="00BA4F90" w:rsidP="00F715D2">
            <w:pPr>
              <w:spacing w:after="0" w:line="264" w:lineRule="auto"/>
              <w:jc w:val="center"/>
              <w:rPr>
                <w:color w:val="000000"/>
                <w:lang w:val="sr-Latn-CS"/>
              </w:rPr>
            </w:pPr>
            <w:r w:rsidRPr="006B0924">
              <w:rPr>
                <w:color w:val="000000"/>
                <w:lang w:val="sr-Latn-CS"/>
              </w:rPr>
              <w:lastRenderedPageBreak/>
              <w:t>S</w:t>
            </w:r>
            <w:r w:rsidR="002D702E" w:rsidRPr="006B0924">
              <w:rPr>
                <w:color w:val="000000"/>
                <w:lang w:val="sr-Latn-CS"/>
              </w:rPr>
              <w:t>eptembar</w:t>
            </w:r>
            <w:r>
              <w:rPr>
                <w:color w:val="000000"/>
                <w:lang w:val="sr-Latn-CS"/>
              </w:rPr>
              <w:t xml:space="preserve"> </w:t>
            </w:r>
            <w:r w:rsidR="002D702E" w:rsidRPr="006B0924">
              <w:rPr>
                <w:color w:val="000000"/>
                <w:lang w:val="sr-Latn-CS"/>
              </w:rPr>
              <w:t xml:space="preserve"> 2013</w:t>
            </w:r>
          </w:p>
        </w:tc>
        <w:tc>
          <w:tcPr>
            <w:tcW w:w="2070" w:type="dxa"/>
            <w:gridSpan w:val="2"/>
          </w:tcPr>
          <w:p w:rsidR="002D702E" w:rsidRPr="006B0924" w:rsidRDefault="0096748D" w:rsidP="00F715D2">
            <w:pPr>
              <w:spacing w:after="0" w:line="264" w:lineRule="auto"/>
              <w:jc w:val="center"/>
              <w:rPr>
                <w:color w:val="FF0000"/>
                <w:lang w:val="sr-Latn-CS"/>
              </w:rPr>
            </w:pPr>
            <w:r w:rsidRPr="006B0924">
              <w:rPr>
                <w:rFonts w:cs="Arial"/>
                <w:color w:val="000000"/>
                <w:lang w:val="sr-Latn-CS"/>
              </w:rPr>
              <w:t>Nijesu potrebna</w:t>
            </w:r>
            <w:r>
              <w:rPr>
                <w:rFonts w:cs="Arial"/>
                <w:color w:val="000000"/>
                <w:lang w:val="sr-Latn-CS"/>
              </w:rPr>
              <w:t xml:space="preserve"> dodatna finansijska</w:t>
            </w:r>
            <w:r w:rsidRPr="006B0924">
              <w:rPr>
                <w:rFonts w:cs="Arial"/>
                <w:color w:val="000000"/>
                <w:lang w:val="sr-Latn-CS"/>
              </w:rPr>
              <w:t xml:space="preserve"> sredstva</w:t>
            </w: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Izdato odobrenje za rad ambulante</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Stvoreni uslovi za pružanje zdravstvene zaštite tražiocima azila u Centru</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Nabavka sitnog inventara i potrošnog materijala za Centar za tražioce azila</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w:t>
            </w:r>
          </w:p>
          <w:p w:rsidR="002D702E" w:rsidRPr="006B0924" w:rsidRDefault="002D702E" w:rsidP="00F715D2">
            <w:pPr>
              <w:spacing w:after="0" w:line="264" w:lineRule="auto"/>
              <w:jc w:val="center"/>
              <w:rPr>
                <w:color w:val="000000"/>
                <w:lang w:val="sr-Latn-CS"/>
              </w:rPr>
            </w:pPr>
            <w:r w:rsidRPr="006B0924">
              <w:rPr>
                <w:color w:val="000000"/>
                <w:lang w:val="sr-Latn-CS"/>
              </w:rPr>
              <w:t>Uprava za zbrinjavanje izbjeglica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finansija</w:t>
            </w:r>
          </w:p>
        </w:tc>
        <w:tc>
          <w:tcPr>
            <w:tcW w:w="1440" w:type="dxa"/>
            <w:gridSpan w:val="2"/>
          </w:tcPr>
          <w:p w:rsidR="00BA4F90" w:rsidRDefault="00BA4F90" w:rsidP="00BA4F90">
            <w:pPr>
              <w:spacing w:after="0" w:line="264" w:lineRule="auto"/>
              <w:jc w:val="center"/>
              <w:rPr>
                <w:color w:val="000000"/>
                <w:lang w:val="sr-Latn-CS"/>
              </w:rPr>
            </w:pPr>
            <w:r w:rsidRPr="006B0924">
              <w:rPr>
                <w:color w:val="000000"/>
                <w:lang w:val="sr-Latn-CS"/>
              </w:rPr>
              <w:t>O</w:t>
            </w:r>
            <w:r w:rsidR="002D702E" w:rsidRPr="006B0924">
              <w:rPr>
                <w:color w:val="000000"/>
                <w:lang w:val="sr-Latn-CS"/>
              </w:rPr>
              <w:t>ktobar</w:t>
            </w:r>
            <w:r>
              <w:rPr>
                <w:color w:val="000000"/>
                <w:lang w:val="sr-Latn-CS"/>
              </w:rPr>
              <w:t xml:space="preserve"> </w:t>
            </w:r>
          </w:p>
          <w:p w:rsidR="002D702E" w:rsidRPr="006B0924" w:rsidRDefault="002D702E" w:rsidP="00BA4F90">
            <w:pPr>
              <w:spacing w:after="0" w:line="264" w:lineRule="auto"/>
              <w:jc w:val="center"/>
              <w:rPr>
                <w:color w:val="000000"/>
                <w:lang w:val="sr-Latn-CS"/>
              </w:rPr>
            </w:pPr>
            <w:r w:rsidRPr="006B0924">
              <w:rPr>
                <w:color w:val="000000"/>
                <w:lang w:val="sr-Latn-CS"/>
              </w:rPr>
              <w:t>2013</w:t>
            </w:r>
          </w:p>
        </w:tc>
        <w:tc>
          <w:tcPr>
            <w:tcW w:w="207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Budžet</w:t>
            </w: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Nabavljen sitan inventar i potrošni materijal</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Stvoreni uslovi za rad zaposlenih</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r w:rsidRPr="006B0924">
              <w:rPr>
                <w:color w:val="000000"/>
                <w:lang w:val="sr-Latn-CS"/>
              </w:rPr>
              <w:t>Stvoreni uslovi za boravak tražilaca azila</w:t>
            </w:r>
          </w:p>
        </w:tc>
      </w:tr>
      <w:tr w:rsidR="002C0333" w:rsidRPr="006B0924" w:rsidTr="00336C0B">
        <w:trPr>
          <w:trHeight w:val="74"/>
        </w:trPr>
        <w:tc>
          <w:tcPr>
            <w:tcW w:w="727" w:type="dxa"/>
            <w:gridSpan w:val="2"/>
          </w:tcPr>
          <w:p w:rsidR="002C0333" w:rsidRPr="002D702E" w:rsidRDefault="002C0333" w:rsidP="00894F02">
            <w:pPr>
              <w:pStyle w:val="ListParagraph"/>
              <w:numPr>
                <w:ilvl w:val="1"/>
                <w:numId w:val="7"/>
              </w:numPr>
              <w:spacing w:after="0" w:line="264" w:lineRule="auto"/>
              <w:rPr>
                <w:color w:val="000000"/>
                <w:lang w:val="sr-Latn-CS"/>
              </w:rPr>
            </w:pPr>
          </w:p>
        </w:tc>
        <w:tc>
          <w:tcPr>
            <w:tcW w:w="3780" w:type="dxa"/>
            <w:gridSpan w:val="2"/>
          </w:tcPr>
          <w:p w:rsidR="002C0333" w:rsidRPr="006B0924" w:rsidRDefault="002C0333" w:rsidP="00336C0B">
            <w:pPr>
              <w:spacing w:after="0" w:line="264" w:lineRule="auto"/>
              <w:rPr>
                <w:lang w:val="sr-Latn-CS"/>
              </w:rPr>
            </w:pPr>
            <w:r w:rsidRPr="006B0924">
              <w:rPr>
                <w:lang w:val="sr-Latn-CS"/>
              </w:rPr>
              <w:t>Donošenje podzakonskih akata u skladu sa Zakonom o azilu:</w:t>
            </w:r>
          </w:p>
          <w:p w:rsidR="002C0333" w:rsidRPr="006B0924" w:rsidRDefault="002C0333" w:rsidP="00894F02">
            <w:pPr>
              <w:numPr>
                <w:ilvl w:val="1"/>
                <w:numId w:val="27"/>
              </w:numPr>
              <w:spacing w:after="0" w:line="264" w:lineRule="auto"/>
              <w:rPr>
                <w:color w:val="000000"/>
                <w:lang w:val="sr-Latn-CS"/>
              </w:rPr>
            </w:pPr>
            <w:r w:rsidRPr="006B0924">
              <w:rPr>
                <w:color w:val="000000"/>
                <w:lang w:val="sr-Latn-CS"/>
              </w:rPr>
              <w:t>Pravilnik o smješataju tražilaca azila, lica kojima je priznat status izbjeglice i lica kojima je odobrena dodatna zaštia;</w:t>
            </w:r>
          </w:p>
          <w:p w:rsidR="002C0333" w:rsidRPr="006B0924" w:rsidRDefault="002C0333" w:rsidP="00894F02">
            <w:pPr>
              <w:numPr>
                <w:ilvl w:val="1"/>
                <w:numId w:val="27"/>
              </w:numPr>
              <w:spacing w:after="0" w:line="264" w:lineRule="auto"/>
              <w:rPr>
                <w:color w:val="000000"/>
                <w:lang w:val="sr-Latn-CS"/>
              </w:rPr>
            </w:pPr>
            <w:r w:rsidRPr="006B0924">
              <w:rPr>
                <w:lang w:val="sr-Latn-CS"/>
              </w:rPr>
              <w:t>Odluka o troškovima smještaja u Centru za tražioce azila;</w:t>
            </w:r>
          </w:p>
          <w:p w:rsidR="002C0333" w:rsidRPr="006B0924" w:rsidRDefault="002C0333" w:rsidP="00894F02">
            <w:pPr>
              <w:numPr>
                <w:ilvl w:val="1"/>
                <w:numId w:val="27"/>
              </w:numPr>
              <w:spacing w:after="0" w:line="264" w:lineRule="auto"/>
              <w:rPr>
                <w:color w:val="000000"/>
                <w:lang w:val="sr-Latn-CS"/>
              </w:rPr>
            </w:pPr>
            <w:r w:rsidRPr="006B0924">
              <w:rPr>
                <w:color w:val="000000"/>
                <w:lang w:val="sr-Latn-CS"/>
              </w:rPr>
              <w:t>Pravilnik o kućnom redu;</w:t>
            </w:r>
          </w:p>
          <w:p w:rsidR="002C0333" w:rsidRPr="006B0924" w:rsidRDefault="002C0333" w:rsidP="00894F02">
            <w:pPr>
              <w:numPr>
                <w:ilvl w:val="1"/>
                <w:numId w:val="27"/>
              </w:numPr>
              <w:spacing w:after="0" w:line="264" w:lineRule="auto"/>
              <w:rPr>
                <w:rFonts w:cs="Calibri"/>
                <w:lang w:val="sr-Latn-CS"/>
              </w:rPr>
            </w:pPr>
            <w:r w:rsidRPr="006B0924">
              <w:rPr>
                <w:rFonts w:cs="Calibri"/>
                <w:lang w:val="sr-Latn-CS"/>
              </w:rPr>
              <w:t>Pravilnik o načinu vođenja i sadržini zbirki podataka o licima koja traže azil, licima kojima je priznat status izbjeglice i licima kojima je odobrena dodatna zaštita;</w:t>
            </w:r>
          </w:p>
          <w:p w:rsidR="002C0333" w:rsidRPr="006B0924" w:rsidRDefault="002C0333" w:rsidP="00336C0B">
            <w:pPr>
              <w:spacing w:after="0" w:line="264" w:lineRule="auto"/>
              <w:rPr>
                <w:lang w:val="sr-Latn-CS"/>
              </w:rPr>
            </w:pPr>
          </w:p>
        </w:tc>
        <w:tc>
          <w:tcPr>
            <w:tcW w:w="1710" w:type="dxa"/>
            <w:gridSpan w:val="2"/>
          </w:tcPr>
          <w:p w:rsidR="002C0333" w:rsidRDefault="002C0333" w:rsidP="00336C0B">
            <w:pPr>
              <w:spacing w:after="0" w:line="264" w:lineRule="auto"/>
              <w:jc w:val="center"/>
              <w:rPr>
                <w:lang w:val="sr-Latn-CS"/>
              </w:rPr>
            </w:pPr>
            <w:r w:rsidRPr="006B0924">
              <w:rPr>
                <w:lang w:val="sr-Latn-CS"/>
              </w:rPr>
              <w:t>Ministarstov rada i socijalnog staranja</w:t>
            </w:r>
            <w:r>
              <w:rPr>
                <w:lang w:val="sr-Latn-CS"/>
              </w:rPr>
              <w:t>,</w:t>
            </w:r>
          </w:p>
          <w:p w:rsidR="002C0333" w:rsidRPr="006B0924" w:rsidRDefault="002C0333" w:rsidP="00336C0B">
            <w:pPr>
              <w:spacing w:after="0" w:line="264" w:lineRule="auto"/>
              <w:jc w:val="center"/>
              <w:rPr>
                <w:lang w:val="sr-Latn-CS"/>
              </w:rPr>
            </w:pPr>
            <w:r w:rsidRPr="006B0924">
              <w:rPr>
                <w:lang w:val="sr-Latn-CS"/>
              </w:rPr>
              <w:t>Sekretarijat za zakonodavstvo</w:t>
            </w: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color w:val="FF0000"/>
                <w:lang w:val="sr-Latn-CS"/>
              </w:rPr>
            </w:pPr>
          </w:p>
        </w:tc>
        <w:tc>
          <w:tcPr>
            <w:tcW w:w="1440" w:type="dxa"/>
            <w:gridSpan w:val="2"/>
          </w:tcPr>
          <w:p w:rsidR="002C0333" w:rsidRPr="006B0924" w:rsidRDefault="002C0333" w:rsidP="00336C0B">
            <w:pPr>
              <w:spacing w:after="0" w:line="264" w:lineRule="auto"/>
              <w:jc w:val="center"/>
              <w:rPr>
                <w:lang w:val="sr-Latn-CS"/>
              </w:rPr>
            </w:pPr>
            <w:r>
              <w:rPr>
                <w:lang w:val="sr-Latn-CS"/>
              </w:rPr>
              <w:t>Oktobar   2013</w:t>
            </w: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p w:rsidR="002C0333" w:rsidRPr="006B0924" w:rsidRDefault="002C0333" w:rsidP="00336C0B">
            <w:pPr>
              <w:spacing w:after="0" w:line="264" w:lineRule="auto"/>
              <w:jc w:val="center"/>
              <w:rPr>
                <w:lang w:val="sr-Latn-CS"/>
              </w:rPr>
            </w:pPr>
          </w:p>
        </w:tc>
        <w:tc>
          <w:tcPr>
            <w:tcW w:w="2070" w:type="dxa"/>
            <w:gridSpan w:val="2"/>
          </w:tcPr>
          <w:p w:rsidR="002C0333" w:rsidRPr="006B0924" w:rsidRDefault="002C0333" w:rsidP="00336C0B">
            <w:pPr>
              <w:spacing w:after="0" w:line="264" w:lineRule="auto"/>
              <w:jc w:val="center"/>
              <w:rPr>
                <w:color w:val="000000"/>
                <w:lang w:val="sr-Latn-CS"/>
              </w:rPr>
            </w:pPr>
            <w:r w:rsidRPr="006B0924">
              <w:rPr>
                <w:rFonts w:cs="Arial"/>
                <w:color w:val="000000"/>
                <w:lang w:val="sr-Latn-CS"/>
              </w:rPr>
              <w:t>Nijesu potrebna</w:t>
            </w:r>
            <w:r>
              <w:rPr>
                <w:rFonts w:cs="Arial"/>
                <w:color w:val="000000"/>
                <w:lang w:val="sr-Latn-CS"/>
              </w:rPr>
              <w:t xml:space="preserve"> dodatna finansijska</w:t>
            </w:r>
            <w:r w:rsidRPr="006B0924">
              <w:rPr>
                <w:rFonts w:cs="Arial"/>
                <w:color w:val="000000"/>
                <w:lang w:val="sr-Latn-CS"/>
              </w:rPr>
              <w:t xml:space="preserve"> sredstva</w:t>
            </w: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p w:rsidR="002C0333" w:rsidRPr="006B0924" w:rsidRDefault="002C0333" w:rsidP="00336C0B">
            <w:pPr>
              <w:spacing w:after="0" w:line="264" w:lineRule="auto"/>
              <w:jc w:val="center"/>
              <w:rPr>
                <w:color w:val="000000"/>
                <w:lang w:val="sr-Latn-CS"/>
              </w:rPr>
            </w:pPr>
          </w:p>
        </w:tc>
        <w:tc>
          <w:tcPr>
            <w:tcW w:w="2340" w:type="dxa"/>
            <w:gridSpan w:val="2"/>
          </w:tcPr>
          <w:p w:rsidR="002C0333" w:rsidRPr="006B0924" w:rsidRDefault="002C0333" w:rsidP="00336C0B">
            <w:pPr>
              <w:spacing w:after="0" w:line="264" w:lineRule="auto"/>
              <w:rPr>
                <w:color w:val="000000"/>
                <w:lang w:val="sr-Latn-CS"/>
              </w:rPr>
            </w:pPr>
            <w:r w:rsidRPr="006B0924">
              <w:rPr>
                <w:color w:val="000000"/>
                <w:lang w:val="sr-Latn-CS"/>
              </w:rPr>
              <w:t>Donijeti podzakonski akti</w:t>
            </w: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p>
        </w:tc>
        <w:tc>
          <w:tcPr>
            <w:tcW w:w="2340" w:type="dxa"/>
          </w:tcPr>
          <w:p w:rsidR="002C0333" w:rsidRPr="006B0924" w:rsidRDefault="002C0333" w:rsidP="00336C0B">
            <w:pPr>
              <w:spacing w:after="0" w:line="264" w:lineRule="auto"/>
              <w:rPr>
                <w:color w:val="000000"/>
                <w:lang w:val="sr-Latn-CS"/>
              </w:rPr>
            </w:pPr>
            <w:r>
              <w:rPr>
                <w:color w:val="000000"/>
                <w:lang w:val="sr-Latn-CS"/>
              </w:rPr>
              <w:t>U</w:t>
            </w:r>
            <w:r w:rsidRPr="006B0924">
              <w:rPr>
                <w:color w:val="000000"/>
                <w:lang w:val="sr-Latn-CS"/>
              </w:rPr>
              <w:t>ređeni uslovi za prijem, smještaj i odgovarajući standard života tražilaca azila i efikasniji rad zaposlenih</w:t>
            </w:r>
            <w:r>
              <w:rPr>
                <w:color w:val="000000"/>
                <w:lang w:val="sr-Latn-CS"/>
              </w:rPr>
              <w:t>,</w:t>
            </w:r>
          </w:p>
          <w:p w:rsidR="002C0333" w:rsidRPr="006B0924" w:rsidRDefault="002C0333" w:rsidP="00336C0B">
            <w:pPr>
              <w:spacing w:after="0" w:line="264" w:lineRule="auto"/>
              <w:rPr>
                <w:color w:val="000000"/>
                <w:lang w:val="sr-Latn-CS"/>
              </w:rPr>
            </w:pPr>
            <w:r w:rsidRPr="006B0924">
              <w:rPr>
                <w:color w:val="000000"/>
                <w:lang w:val="sr-Latn-CS"/>
              </w:rPr>
              <w:t>Stvoren okvir za adekvatno planiranje finansijskih sredstava za smještaj tražilaca azila</w:t>
            </w:r>
            <w:r>
              <w:rPr>
                <w:color w:val="000000"/>
                <w:lang w:val="sr-Latn-CS"/>
              </w:rPr>
              <w:t>,</w:t>
            </w:r>
          </w:p>
          <w:p w:rsidR="002C0333" w:rsidRPr="006B0924" w:rsidRDefault="002C0333" w:rsidP="00336C0B">
            <w:pPr>
              <w:spacing w:after="0" w:line="264" w:lineRule="auto"/>
              <w:rPr>
                <w:color w:val="000000"/>
                <w:lang w:val="sr-Latn-CS"/>
              </w:rPr>
            </w:pPr>
            <w:r w:rsidRPr="006B0924">
              <w:rPr>
                <w:color w:val="000000"/>
                <w:lang w:val="sr-Latn-CS"/>
              </w:rPr>
              <w:t>Uređen način ponašanja tražilaca azila i drugih lica u Centru za tražioce azila, od značaja za nesmetano funkcionisanje Centra</w:t>
            </w:r>
            <w:r>
              <w:rPr>
                <w:color w:val="000000"/>
                <w:lang w:val="sr-Latn-CS"/>
              </w:rPr>
              <w:t>,</w:t>
            </w:r>
          </w:p>
          <w:p w:rsidR="002C0333" w:rsidRPr="006B0924" w:rsidRDefault="002C0333" w:rsidP="00336C0B">
            <w:pPr>
              <w:spacing w:after="0" w:line="264" w:lineRule="auto"/>
              <w:rPr>
                <w:color w:val="000000"/>
                <w:lang w:val="sr-Latn-CS"/>
              </w:rPr>
            </w:pPr>
            <w:r w:rsidRPr="006B0924">
              <w:rPr>
                <w:color w:val="000000"/>
                <w:lang w:val="sr-Latn-CS"/>
              </w:rPr>
              <w:t>Stvoreni uslovi za efikasniji rad zaposlenih u Centru</w:t>
            </w:r>
          </w:p>
        </w:tc>
      </w:tr>
      <w:tr w:rsidR="002C0333" w:rsidRPr="006B0924" w:rsidTr="00336C0B">
        <w:trPr>
          <w:trHeight w:val="74"/>
        </w:trPr>
        <w:tc>
          <w:tcPr>
            <w:tcW w:w="727" w:type="dxa"/>
            <w:gridSpan w:val="2"/>
          </w:tcPr>
          <w:p w:rsidR="002C0333" w:rsidRPr="002D702E" w:rsidRDefault="002C0333" w:rsidP="00894F02">
            <w:pPr>
              <w:pStyle w:val="ListParagraph"/>
              <w:numPr>
                <w:ilvl w:val="1"/>
                <w:numId w:val="7"/>
              </w:numPr>
              <w:spacing w:after="0" w:line="264" w:lineRule="auto"/>
              <w:rPr>
                <w:color w:val="000000"/>
                <w:lang w:val="sr-Latn-CS"/>
              </w:rPr>
            </w:pPr>
          </w:p>
        </w:tc>
        <w:tc>
          <w:tcPr>
            <w:tcW w:w="3780" w:type="dxa"/>
            <w:gridSpan w:val="2"/>
          </w:tcPr>
          <w:p w:rsidR="002C0333" w:rsidRPr="006B0924" w:rsidRDefault="002C0333" w:rsidP="00336C0B">
            <w:pPr>
              <w:spacing w:after="0" w:line="264" w:lineRule="auto"/>
              <w:rPr>
                <w:lang w:val="sr-Latn-CS"/>
              </w:rPr>
            </w:pPr>
            <w:r w:rsidRPr="006B0924">
              <w:rPr>
                <w:lang w:val="sr-Latn-CS"/>
              </w:rPr>
              <w:t xml:space="preserve">Popunjavanje administrativnih kapaciteta Centra za tražioce i obuka za rad sa opremom u Centru za tražioce azila </w:t>
            </w:r>
          </w:p>
        </w:tc>
        <w:tc>
          <w:tcPr>
            <w:tcW w:w="1710" w:type="dxa"/>
            <w:gridSpan w:val="2"/>
          </w:tcPr>
          <w:p w:rsidR="002C0333" w:rsidRPr="006B0924" w:rsidRDefault="002C0333" w:rsidP="00336C0B">
            <w:pPr>
              <w:spacing w:after="0" w:line="264" w:lineRule="auto"/>
              <w:jc w:val="center"/>
              <w:rPr>
                <w:color w:val="000000"/>
                <w:lang w:val="sr-Latn-CS"/>
              </w:rPr>
            </w:pPr>
            <w:r w:rsidRPr="006B0924">
              <w:rPr>
                <w:color w:val="000000"/>
                <w:lang w:val="sr-Latn-CS"/>
              </w:rPr>
              <w:t xml:space="preserve">Ministarstvo finansija </w:t>
            </w:r>
            <w:r>
              <w:rPr>
                <w:color w:val="000000"/>
                <w:lang w:val="sr-Latn-CS"/>
              </w:rPr>
              <w:t>,</w:t>
            </w:r>
          </w:p>
          <w:p w:rsidR="002C0333" w:rsidRPr="006B0924" w:rsidRDefault="002C0333" w:rsidP="00336C0B">
            <w:pPr>
              <w:spacing w:after="0" w:line="264" w:lineRule="auto"/>
              <w:jc w:val="center"/>
              <w:rPr>
                <w:color w:val="000000"/>
                <w:lang w:val="sr-Latn-CS"/>
              </w:rPr>
            </w:pPr>
            <w:r w:rsidRPr="006B0924">
              <w:rPr>
                <w:color w:val="000000"/>
                <w:lang w:val="sr-Latn-CS"/>
              </w:rPr>
              <w:t>Ministarstvo rada i socijalnog staranja) -</w:t>
            </w:r>
          </w:p>
          <w:p w:rsidR="002C0333" w:rsidRPr="006B0924" w:rsidRDefault="002C0333" w:rsidP="00336C0B">
            <w:pPr>
              <w:spacing w:after="0" w:line="264" w:lineRule="auto"/>
              <w:jc w:val="center"/>
              <w:rPr>
                <w:color w:val="000000"/>
                <w:lang w:val="sr-Latn-CS"/>
              </w:rPr>
            </w:pPr>
            <w:r w:rsidRPr="006B0924">
              <w:rPr>
                <w:color w:val="000000"/>
                <w:lang w:val="sr-Latn-CS"/>
              </w:rPr>
              <w:t>Uprava za zbrinjavanje izbjeglica</w:t>
            </w:r>
            <w:r>
              <w:rPr>
                <w:color w:val="000000"/>
                <w:lang w:val="sr-Latn-CS"/>
              </w:rPr>
              <w:t>,</w:t>
            </w:r>
          </w:p>
          <w:p w:rsidR="002C0333" w:rsidRPr="006B0924" w:rsidRDefault="002C0333" w:rsidP="00336C0B">
            <w:pPr>
              <w:spacing w:after="0" w:line="264" w:lineRule="auto"/>
              <w:jc w:val="center"/>
              <w:rPr>
                <w:color w:val="000000"/>
                <w:lang w:val="sr-Latn-CS"/>
              </w:rPr>
            </w:pPr>
            <w:r w:rsidRPr="006B0924">
              <w:rPr>
                <w:color w:val="000000"/>
                <w:lang w:val="sr-Latn-CS"/>
              </w:rPr>
              <w:t>Uprava za kadrove</w:t>
            </w:r>
          </w:p>
        </w:tc>
        <w:tc>
          <w:tcPr>
            <w:tcW w:w="1440" w:type="dxa"/>
            <w:gridSpan w:val="2"/>
          </w:tcPr>
          <w:p w:rsidR="002C0333" w:rsidRPr="006B0924" w:rsidRDefault="002C0333" w:rsidP="00336C0B">
            <w:pPr>
              <w:spacing w:after="0" w:line="264" w:lineRule="auto"/>
              <w:jc w:val="center"/>
              <w:rPr>
                <w:lang w:val="sr-Latn-CS"/>
              </w:rPr>
            </w:pPr>
            <w:r w:rsidRPr="006B0924">
              <w:rPr>
                <w:lang w:val="sr-Latn-CS"/>
              </w:rPr>
              <w:t>Novembar</w:t>
            </w:r>
            <w:r>
              <w:rPr>
                <w:lang w:val="sr-Latn-CS"/>
              </w:rPr>
              <w:t xml:space="preserve"> </w:t>
            </w:r>
            <w:r w:rsidRPr="006B0924">
              <w:rPr>
                <w:lang w:val="sr-Latn-CS"/>
              </w:rPr>
              <w:t xml:space="preserve"> 2013</w:t>
            </w:r>
          </w:p>
        </w:tc>
        <w:tc>
          <w:tcPr>
            <w:tcW w:w="2070" w:type="dxa"/>
            <w:gridSpan w:val="2"/>
          </w:tcPr>
          <w:p w:rsidR="002C0333" w:rsidRPr="006B0924" w:rsidRDefault="002C0333" w:rsidP="00336C0B">
            <w:pPr>
              <w:spacing w:after="0" w:line="264" w:lineRule="auto"/>
              <w:jc w:val="center"/>
              <w:rPr>
                <w:color w:val="000000"/>
                <w:lang w:val="sr-Latn-CS"/>
              </w:rPr>
            </w:pPr>
            <w:r w:rsidRPr="006B0924">
              <w:rPr>
                <w:color w:val="000000"/>
                <w:lang w:val="sr-Latn-CS"/>
              </w:rPr>
              <w:t>Budžet</w:t>
            </w:r>
          </w:p>
          <w:p w:rsidR="002C0333" w:rsidRPr="006B0924" w:rsidRDefault="002C0333" w:rsidP="00336C0B">
            <w:pPr>
              <w:spacing w:after="0" w:line="264" w:lineRule="auto"/>
              <w:jc w:val="center"/>
              <w:rPr>
                <w:color w:val="FF0000"/>
                <w:lang w:val="sr-Latn-CS"/>
              </w:rPr>
            </w:pPr>
          </w:p>
        </w:tc>
        <w:tc>
          <w:tcPr>
            <w:tcW w:w="2340" w:type="dxa"/>
            <w:gridSpan w:val="2"/>
          </w:tcPr>
          <w:p w:rsidR="002C0333" w:rsidRPr="006B0924" w:rsidRDefault="002C0333" w:rsidP="00336C0B">
            <w:pPr>
              <w:spacing w:after="0" w:line="264" w:lineRule="auto"/>
              <w:rPr>
                <w:color w:val="000000"/>
                <w:lang w:val="sr-Latn-CS"/>
              </w:rPr>
            </w:pPr>
            <w:r w:rsidRPr="006B0924">
              <w:rPr>
                <w:color w:val="000000"/>
                <w:lang w:val="sr-Latn-CS"/>
              </w:rPr>
              <w:t>Obezbijeđena finansijska sredstva</w:t>
            </w: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r w:rsidRPr="006B0924">
              <w:rPr>
                <w:color w:val="000000"/>
                <w:lang w:val="sr-Latn-CS"/>
              </w:rPr>
              <w:t>Administrativni kapaciteti Centra za tražioce azila popunjeni</w:t>
            </w:r>
          </w:p>
          <w:p w:rsidR="002C0333" w:rsidRPr="006B0924" w:rsidRDefault="002C0333" w:rsidP="00336C0B">
            <w:pPr>
              <w:spacing w:after="0" w:line="264" w:lineRule="auto"/>
              <w:rPr>
                <w:color w:val="000000"/>
                <w:lang w:val="sr-Latn-CS"/>
              </w:rPr>
            </w:pPr>
          </w:p>
          <w:p w:rsidR="002C0333" w:rsidRPr="006B0924" w:rsidRDefault="002C0333" w:rsidP="00336C0B">
            <w:pPr>
              <w:spacing w:after="0" w:line="264" w:lineRule="auto"/>
              <w:rPr>
                <w:color w:val="000000"/>
                <w:lang w:val="sr-Latn-CS"/>
              </w:rPr>
            </w:pPr>
            <w:r w:rsidRPr="006B0924">
              <w:rPr>
                <w:color w:val="000000"/>
                <w:lang w:val="sr-Latn-CS"/>
              </w:rPr>
              <w:t xml:space="preserve">Državni službenici i namještenici </w:t>
            </w:r>
          </w:p>
          <w:p w:rsidR="002C0333" w:rsidRPr="006B0924" w:rsidRDefault="002C0333" w:rsidP="00336C0B">
            <w:pPr>
              <w:spacing w:after="0" w:line="264" w:lineRule="auto"/>
              <w:rPr>
                <w:color w:val="000000"/>
                <w:lang w:val="sr-Latn-CS"/>
              </w:rPr>
            </w:pPr>
            <w:r w:rsidRPr="006B0924">
              <w:rPr>
                <w:color w:val="000000"/>
                <w:lang w:val="sr-Latn-CS"/>
              </w:rPr>
              <w:t>obučeni</w:t>
            </w:r>
          </w:p>
        </w:tc>
        <w:tc>
          <w:tcPr>
            <w:tcW w:w="2340" w:type="dxa"/>
          </w:tcPr>
          <w:p w:rsidR="002C0333" w:rsidRPr="006B0924" w:rsidRDefault="002C0333" w:rsidP="00336C0B">
            <w:pPr>
              <w:spacing w:after="0" w:line="264" w:lineRule="auto"/>
              <w:rPr>
                <w:color w:val="000000"/>
                <w:lang w:val="sr-Latn-CS"/>
              </w:rPr>
            </w:pPr>
            <w:r w:rsidRPr="006B0924">
              <w:rPr>
                <w:color w:val="000000"/>
                <w:lang w:val="sr-Latn-CS"/>
              </w:rPr>
              <w:t>Stvoreni uslovi za efikasan i kvalitetan rad u Centru (broj zaposlenih i obučenih službenika i namještenika)</w:t>
            </w:r>
          </w:p>
        </w:tc>
      </w:tr>
      <w:tr w:rsidR="002C0333" w:rsidRPr="006B0924" w:rsidTr="00336C0B">
        <w:trPr>
          <w:trHeight w:val="74"/>
        </w:trPr>
        <w:tc>
          <w:tcPr>
            <w:tcW w:w="727" w:type="dxa"/>
            <w:gridSpan w:val="2"/>
          </w:tcPr>
          <w:p w:rsidR="002C0333" w:rsidRPr="002D702E" w:rsidRDefault="002C0333" w:rsidP="00894F02">
            <w:pPr>
              <w:pStyle w:val="ListParagraph"/>
              <w:numPr>
                <w:ilvl w:val="1"/>
                <w:numId w:val="7"/>
              </w:numPr>
              <w:spacing w:after="0" w:line="264" w:lineRule="auto"/>
              <w:rPr>
                <w:color w:val="000000"/>
                <w:lang w:val="sr-Latn-CS"/>
              </w:rPr>
            </w:pPr>
          </w:p>
        </w:tc>
        <w:tc>
          <w:tcPr>
            <w:tcW w:w="3780" w:type="dxa"/>
            <w:gridSpan w:val="2"/>
          </w:tcPr>
          <w:p w:rsidR="002C0333" w:rsidRPr="006B0924" w:rsidRDefault="002C0333" w:rsidP="00336C0B">
            <w:pPr>
              <w:spacing w:after="0" w:line="264" w:lineRule="auto"/>
              <w:rPr>
                <w:color w:val="000000"/>
                <w:lang w:val="sr-Latn-CS"/>
              </w:rPr>
            </w:pPr>
            <w:r w:rsidRPr="006B0924">
              <w:rPr>
                <w:color w:val="000000"/>
                <w:lang w:val="sr-Latn-CS"/>
              </w:rPr>
              <w:t>Stavljanje u funkciju Centra za tražioce azila</w:t>
            </w:r>
          </w:p>
        </w:tc>
        <w:tc>
          <w:tcPr>
            <w:tcW w:w="1710" w:type="dxa"/>
            <w:gridSpan w:val="2"/>
          </w:tcPr>
          <w:p w:rsidR="002C0333" w:rsidRPr="006B0924" w:rsidRDefault="002C0333" w:rsidP="00336C0B">
            <w:pPr>
              <w:spacing w:after="0" w:line="264" w:lineRule="auto"/>
              <w:jc w:val="center"/>
              <w:rPr>
                <w:color w:val="000000"/>
                <w:lang w:val="sr-Latn-CS"/>
              </w:rPr>
            </w:pPr>
            <w:r w:rsidRPr="006B0924">
              <w:rPr>
                <w:color w:val="000000"/>
                <w:lang w:val="sr-Latn-CS"/>
              </w:rPr>
              <w:t>Ministarstvo rada i socijalnog staranja -</w:t>
            </w:r>
          </w:p>
          <w:p w:rsidR="002C0333" w:rsidRPr="006B0924" w:rsidRDefault="002C0333" w:rsidP="00336C0B">
            <w:pPr>
              <w:spacing w:after="0" w:line="264" w:lineRule="auto"/>
              <w:jc w:val="center"/>
              <w:rPr>
                <w:color w:val="000000"/>
                <w:lang w:val="sr-Latn-CS"/>
              </w:rPr>
            </w:pPr>
            <w:r w:rsidRPr="006B0924">
              <w:rPr>
                <w:color w:val="000000"/>
                <w:lang w:val="sr-Latn-CS"/>
              </w:rPr>
              <w:t>Uprava za zbrinjavanje izbjeglica</w:t>
            </w:r>
          </w:p>
          <w:p w:rsidR="002C0333" w:rsidRPr="006B0924" w:rsidRDefault="002C0333" w:rsidP="00336C0B">
            <w:pPr>
              <w:spacing w:after="0" w:line="264" w:lineRule="auto"/>
              <w:jc w:val="center"/>
              <w:rPr>
                <w:color w:val="000000"/>
                <w:lang w:val="sr-Latn-CS"/>
              </w:rPr>
            </w:pPr>
          </w:p>
        </w:tc>
        <w:tc>
          <w:tcPr>
            <w:tcW w:w="1440" w:type="dxa"/>
            <w:gridSpan w:val="2"/>
          </w:tcPr>
          <w:p w:rsidR="002C0333" w:rsidRPr="006B0924" w:rsidRDefault="002C0333" w:rsidP="00336C0B">
            <w:pPr>
              <w:spacing w:after="0" w:line="264" w:lineRule="auto"/>
              <w:jc w:val="center"/>
              <w:rPr>
                <w:lang w:val="sr-Latn-CS"/>
              </w:rPr>
            </w:pPr>
            <w:r w:rsidRPr="006B0924">
              <w:rPr>
                <w:lang w:val="sr-Latn-CS"/>
              </w:rPr>
              <w:t>Decembar 2013</w:t>
            </w:r>
          </w:p>
        </w:tc>
        <w:tc>
          <w:tcPr>
            <w:tcW w:w="2070" w:type="dxa"/>
            <w:gridSpan w:val="2"/>
          </w:tcPr>
          <w:p w:rsidR="002C0333" w:rsidRPr="006B0924" w:rsidRDefault="002C0333" w:rsidP="00336C0B">
            <w:pPr>
              <w:spacing w:after="0" w:line="264" w:lineRule="auto"/>
              <w:jc w:val="center"/>
              <w:rPr>
                <w:color w:val="000000"/>
                <w:lang w:val="sr-Latn-CS"/>
              </w:rPr>
            </w:pPr>
            <w:r w:rsidRPr="006B0924">
              <w:rPr>
                <w:color w:val="000000"/>
                <w:lang w:val="sr-Latn-CS"/>
              </w:rPr>
              <w:t>Budžet</w:t>
            </w:r>
          </w:p>
        </w:tc>
        <w:tc>
          <w:tcPr>
            <w:tcW w:w="2340" w:type="dxa"/>
            <w:gridSpan w:val="2"/>
          </w:tcPr>
          <w:p w:rsidR="002C0333" w:rsidRPr="006B0924" w:rsidRDefault="002C0333" w:rsidP="00336C0B">
            <w:pPr>
              <w:spacing w:after="0" w:line="264" w:lineRule="auto"/>
              <w:rPr>
                <w:color w:val="000000"/>
                <w:lang w:val="sr-Latn-CS"/>
              </w:rPr>
            </w:pPr>
            <w:r w:rsidRPr="006B0924">
              <w:rPr>
                <w:color w:val="000000"/>
                <w:lang w:val="sr-Latn-CS"/>
              </w:rPr>
              <w:t>Centar za tražioce azila stavljen u funkciju</w:t>
            </w:r>
          </w:p>
        </w:tc>
        <w:tc>
          <w:tcPr>
            <w:tcW w:w="2340" w:type="dxa"/>
          </w:tcPr>
          <w:p w:rsidR="002C0333" w:rsidRPr="006B0924" w:rsidRDefault="002C0333" w:rsidP="00336C0B">
            <w:pPr>
              <w:spacing w:after="0" w:line="264" w:lineRule="auto"/>
              <w:rPr>
                <w:color w:val="000000"/>
                <w:lang w:val="sr-Latn-CS"/>
              </w:rPr>
            </w:pPr>
            <w:r w:rsidRPr="006B0924">
              <w:rPr>
                <w:color w:val="000000"/>
                <w:lang w:val="sr-Latn-CS"/>
              </w:rPr>
              <w:t>Obezbijeđeni uslovi za smještaj tražilaca azila u Centru</w:t>
            </w:r>
            <w:r>
              <w:rPr>
                <w:color w:val="000000"/>
                <w:lang w:val="sr-Latn-CS"/>
              </w:rPr>
              <w:t>,</w:t>
            </w:r>
          </w:p>
          <w:p w:rsidR="002C0333" w:rsidRPr="006B0924" w:rsidRDefault="002C0333" w:rsidP="00336C0B">
            <w:pPr>
              <w:spacing w:after="0" w:line="264" w:lineRule="auto"/>
              <w:rPr>
                <w:color w:val="000000"/>
                <w:lang w:val="sr-Latn-CS"/>
              </w:rPr>
            </w:pPr>
            <w:r w:rsidRPr="006B0924">
              <w:rPr>
                <w:color w:val="000000"/>
                <w:lang w:val="sr-Latn-CS"/>
              </w:rPr>
              <w:t>Broj zbrinutih tražilaca azila, lica sa odobrenom zaštitom i ranjivih grupa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Obezbjeđenje dodatnih kapaciteta za smještaj tražilaca azila, u slučaju potrebe</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finansija -</w:t>
            </w:r>
          </w:p>
          <w:p w:rsidR="002D702E" w:rsidRPr="006B0924" w:rsidRDefault="002D702E" w:rsidP="00F715D2">
            <w:pPr>
              <w:spacing w:after="0" w:line="264" w:lineRule="auto"/>
              <w:jc w:val="center"/>
              <w:rPr>
                <w:color w:val="000000"/>
                <w:lang w:val="sr-Latn-CS"/>
              </w:rPr>
            </w:pPr>
            <w:r w:rsidRPr="006B0924">
              <w:rPr>
                <w:color w:val="000000"/>
                <w:lang w:val="sr-Latn-CS"/>
              </w:rPr>
              <w:t>Uprava za imovinu</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finansija - Direkcija javnih radova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w:t>
            </w:r>
          </w:p>
          <w:p w:rsidR="002D702E" w:rsidRPr="006B0924" w:rsidRDefault="002D702E" w:rsidP="00F715D2">
            <w:pPr>
              <w:spacing w:after="0" w:line="264" w:lineRule="auto"/>
              <w:jc w:val="center"/>
              <w:rPr>
                <w:color w:val="000000"/>
                <w:lang w:val="sr-Latn-CS"/>
              </w:rPr>
            </w:pPr>
            <w:r w:rsidRPr="006B0924">
              <w:rPr>
                <w:color w:val="000000"/>
                <w:lang w:val="sr-Latn-CS"/>
              </w:rPr>
              <w:t xml:space="preserve">Uprava za zbrinjavanje </w:t>
            </w:r>
            <w:r w:rsidRPr="006B0924">
              <w:rPr>
                <w:color w:val="000000"/>
                <w:lang w:val="sr-Latn-CS"/>
              </w:rPr>
              <w:lastRenderedPageBreak/>
              <w:t>izbjeglica</w:t>
            </w:r>
          </w:p>
        </w:tc>
        <w:tc>
          <w:tcPr>
            <w:tcW w:w="1440" w:type="dxa"/>
            <w:gridSpan w:val="2"/>
          </w:tcPr>
          <w:p w:rsidR="00BA4F90" w:rsidRDefault="002D702E" w:rsidP="00F715D2">
            <w:pPr>
              <w:spacing w:after="0" w:line="264" w:lineRule="auto"/>
              <w:jc w:val="center"/>
              <w:rPr>
                <w:color w:val="000000"/>
                <w:lang w:val="sr-Latn-CS"/>
              </w:rPr>
            </w:pPr>
            <w:r w:rsidRPr="006B0924">
              <w:rPr>
                <w:lang w:val="sr-Latn-CS"/>
              </w:rPr>
              <w:lastRenderedPageBreak/>
              <w:t xml:space="preserve">I </w:t>
            </w:r>
            <w:r w:rsidR="00BA4F90">
              <w:rPr>
                <w:color w:val="000000"/>
                <w:lang w:val="sr-Latn-CS"/>
              </w:rPr>
              <w:t>kvartal</w:t>
            </w:r>
          </w:p>
          <w:p w:rsidR="002D702E" w:rsidRPr="006B0924" w:rsidRDefault="002C0333" w:rsidP="00F715D2">
            <w:pPr>
              <w:spacing w:after="0" w:line="264" w:lineRule="auto"/>
              <w:jc w:val="center"/>
              <w:rPr>
                <w:lang w:val="sr-Latn-CS"/>
              </w:rPr>
            </w:pPr>
            <w:r>
              <w:rPr>
                <w:lang w:val="sr-Latn-CS"/>
              </w:rPr>
              <w:t xml:space="preserve"> 2015</w:t>
            </w:r>
          </w:p>
        </w:tc>
        <w:tc>
          <w:tcPr>
            <w:tcW w:w="207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Budžet</w:t>
            </w:r>
            <w:r w:rsidR="002C0333">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EU fondovi</w:t>
            </w:r>
          </w:p>
          <w:p w:rsidR="002D702E" w:rsidRPr="006B0924" w:rsidRDefault="002D702E" w:rsidP="00F715D2">
            <w:pPr>
              <w:spacing w:after="0" w:line="264" w:lineRule="auto"/>
              <w:jc w:val="center"/>
              <w:rPr>
                <w:color w:val="FF0000"/>
                <w:lang w:val="sr-Latn-CS"/>
              </w:rPr>
            </w:pP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Rekonstruisan/adaptiran objekat u državnoj svojini za dodatni smještaj tražilaca azila</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Obezbijeđeni dodatni kapaciteti za smještaj tražilaca azila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 xml:space="preserve">Identifikovati potrebe ranjivih grupa sa konkretnim potrebama: </w:t>
            </w:r>
            <w:r w:rsidRPr="006B0924">
              <w:rPr>
                <w:color w:val="000000"/>
                <w:lang w:val="sr-Latn-CS" w:eastAsia="en-GB"/>
              </w:rPr>
              <w:t>žrtve trafikovanja, maloljetnici bez pratnje, žene u riziku, žrtve nasilja (socijalna, psihološka i zdravstvena anamneza)</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 Centri za socijalni rad i</w:t>
            </w:r>
          </w:p>
          <w:p w:rsidR="002D702E" w:rsidRPr="006B0924" w:rsidRDefault="002D702E" w:rsidP="00F715D2">
            <w:pPr>
              <w:spacing w:after="0" w:line="264" w:lineRule="auto"/>
              <w:jc w:val="center"/>
              <w:rPr>
                <w:color w:val="000000"/>
                <w:lang w:val="sr-Latn-CS"/>
              </w:rPr>
            </w:pPr>
            <w:r w:rsidRPr="006B0924">
              <w:rPr>
                <w:color w:val="000000"/>
                <w:lang w:val="sr-Latn-CS"/>
              </w:rPr>
              <w:t>Uprava za zbrinjavanje izbjeglica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zdravlja i specijalizovane zdravstvene ustanove</w:t>
            </w:r>
          </w:p>
        </w:tc>
        <w:tc>
          <w:tcPr>
            <w:tcW w:w="1440" w:type="dxa"/>
            <w:gridSpan w:val="2"/>
          </w:tcPr>
          <w:p w:rsidR="002D702E" w:rsidRPr="006B0924" w:rsidRDefault="002C0333" w:rsidP="00F715D2">
            <w:pPr>
              <w:spacing w:after="0" w:line="264" w:lineRule="auto"/>
              <w:jc w:val="center"/>
              <w:rPr>
                <w:lang w:val="sr-Latn-CS"/>
              </w:rPr>
            </w:pPr>
            <w:r>
              <w:rPr>
                <w:lang w:val="sr-Latn-CS"/>
              </w:rPr>
              <w:t>Stalan zadatak</w:t>
            </w:r>
          </w:p>
        </w:tc>
        <w:tc>
          <w:tcPr>
            <w:tcW w:w="207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Budžet</w:t>
            </w: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Identifikovane konkretne potrebe za ranjive grupe i izvršena anamneza</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Bolja zaštita osjetiljivih grupa i  olakšana integracija (broj tretiranih slučajeva)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2C0333">
            <w:pPr>
              <w:spacing w:after="0" w:line="264" w:lineRule="auto"/>
              <w:rPr>
                <w:lang w:val="sr-Latn-CS"/>
              </w:rPr>
            </w:pPr>
            <w:r w:rsidRPr="006B0924">
              <w:rPr>
                <w:lang w:val="sr-Latn-CS"/>
              </w:rPr>
              <w:t>Obuka državnih službenika i namještenika za efikasniji rad u oblasti zbrinjavanja s posebnim osvrtom na ranjive grupe</w:t>
            </w:r>
            <w:r w:rsidR="002C0333">
              <w:rPr>
                <w:lang w:val="sr-Latn-CS"/>
              </w:rPr>
              <w:t>,</w:t>
            </w:r>
            <w:r w:rsidRPr="006B0924">
              <w:rPr>
                <w:lang w:val="sr-Latn-CS"/>
              </w:rPr>
              <w:t xml:space="preserve"> i to: žrtve </w:t>
            </w:r>
            <w:r w:rsidR="002C0333">
              <w:rPr>
                <w:lang w:val="sr-Latn-CS"/>
              </w:rPr>
              <w:t>trgovine</w:t>
            </w:r>
            <w:r w:rsidRPr="006B0924">
              <w:rPr>
                <w:lang w:val="sr-Latn-CS"/>
              </w:rPr>
              <w:t>, maloljetnici bez pratnje, žene u riziku, žrtve nasilja</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Ministarstvo rada i socijalnog staranja –</w:t>
            </w:r>
          </w:p>
          <w:p w:rsidR="002D702E" w:rsidRPr="006B0924" w:rsidRDefault="002D702E" w:rsidP="00F715D2">
            <w:pPr>
              <w:spacing w:after="0" w:line="264" w:lineRule="auto"/>
              <w:jc w:val="center"/>
              <w:rPr>
                <w:color w:val="000000"/>
                <w:lang w:val="sr-Latn-CS"/>
              </w:rPr>
            </w:pPr>
            <w:r w:rsidRPr="006B0924">
              <w:rPr>
                <w:color w:val="000000"/>
                <w:lang w:val="sr-Latn-CS"/>
              </w:rPr>
              <w:t>Uprava za zbrinjavanje izbjeglica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Uprava za kadrove</w:t>
            </w:r>
          </w:p>
        </w:tc>
        <w:tc>
          <w:tcPr>
            <w:tcW w:w="1440" w:type="dxa"/>
            <w:gridSpan w:val="2"/>
          </w:tcPr>
          <w:p w:rsidR="002D702E" w:rsidRPr="006B0924" w:rsidRDefault="002C0333" w:rsidP="00F715D2">
            <w:pPr>
              <w:spacing w:after="0" w:line="264" w:lineRule="auto"/>
              <w:jc w:val="center"/>
              <w:rPr>
                <w:lang w:val="sr-Latn-CS"/>
              </w:rPr>
            </w:pPr>
            <w:r>
              <w:rPr>
                <w:lang w:val="sr-Latn-CS"/>
              </w:rPr>
              <w:t>Januar – decembar 2014</w:t>
            </w:r>
          </w:p>
        </w:tc>
        <w:tc>
          <w:tcPr>
            <w:tcW w:w="207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Budžet</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UNHCR</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Projekti međunarodne saradnje</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TAIEX</w:t>
            </w: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Službenici Centra za smještaj tražilaca azila dodatno edukovani</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Veća efikasnost u zbrinjavanju i povećan kvalitet rada (broj obučenih službenika i namještenika)</w:t>
            </w:r>
          </w:p>
        </w:tc>
      </w:tr>
      <w:tr w:rsidR="002D702E" w:rsidRPr="006B0924" w:rsidTr="002B5CB4">
        <w:trPr>
          <w:trHeight w:val="74"/>
        </w:trPr>
        <w:tc>
          <w:tcPr>
            <w:tcW w:w="727" w:type="dxa"/>
            <w:gridSpan w:val="2"/>
          </w:tcPr>
          <w:p w:rsidR="002D702E" w:rsidRPr="002D702E" w:rsidRDefault="002D702E" w:rsidP="00894F02">
            <w:pPr>
              <w:pStyle w:val="ListParagraph"/>
              <w:numPr>
                <w:ilvl w:val="1"/>
                <w:numId w:val="7"/>
              </w:numPr>
              <w:spacing w:after="0" w:line="264" w:lineRule="auto"/>
              <w:rPr>
                <w:color w:val="000000"/>
                <w:lang w:val="sr-Latn-CS"/>
              </w:rPr>
            </w:pPr>
          </w:p>
        </w:tc>
        <w:tc>
          <w:tcPr>
            <w:tcW w:w="3780" w:type="dxa"/>
            <w:gridSpan w:val="2"/>
          </w:tcPr>
          <w:p w:rsidR="002D702E" w:rsidRPr="006B0924" w:rsidRDefault="002D702E" w:rsidP="00F715D2">
            <w:pPr>
              <w:spacing w:after="0" w:line="264" w:lineRule="auto"/>
              <w:rPr>
                <w:color w:val="000000"/>
                <w:lang w:val="sr-Latn-CS"/>
              </w:rPr>
            </w:pPr>
            <w:r w:rsidRPr="006B0924">
              <w:rPr>
                <w:color w:val="000000"/>
                <w:lang w:val="sr-Latn-CS"/>
              </w:rPr>
              <w:t>Projekat razvoja informacionog sistema (IS) Centra za smještaj tražilaca azila</w:t>
            </w:r>
            <w:r w:rsidR="002C0333">
              <w:rPr>
                <w:color w:val="000000"/>
                <w:lang w:val="sr-Latn-CS"/>
              </w:rPr>
              <w:t>:</w:t>
            </w:r>
          </w:p>
          <w:p w:rsidR="002D702E" w:rsidRPr="00BA4F90" w:rsidRDefault="002D702E" w:rsidP="00894F02">
            <w:pPr>
              <w:pStyle w:val="ListParagraph"/>
              <w:numPr>
                <w:ilvl w:val="0"/>
                <w:numId w:val="31"/>
              </w:numPr>
              <w:spacing w:after="0" w:line="264" w:lineRule="auto"/>
              <w:rPr>
                <w:color w:val="000000"/>
                <w:lang w:val="pl-PL"/>
              </w:rPr>
            </w:pPr>
            <w:r w:rsidRPr="00BA4F90">
              <w:rPr>
                <w:color w:val="000000"/>
                <w:lang w:val="pl-PL"/>
              </w:rPr>
              <w:t>analiza zahtjeva i izrada projektnog zadatka za razvoj IS-a</w:t>
            </w:r>
            <w:r w:rsidR="002C0333">
              <w:rPr>
                <w:color w:val="000000"/>
                <w:lang w:val="pl-PL"/>
              </w:rPr>
              <w:t>,</w:t>
            </w:r>
          </w:p>
          <w:p w:rsidR="002D702E" w:rsidRPr="00BA4F90" w:rsidRDefault="002D702E" w:rsidP="00894F02">
            <w:pPr>
              <w:pStyle w:val="ListParagraph"/>
              <w:numPr>
                <w:ilvl w:val="0"/>
                <w:numId w:val="31"/>
              </w:numPr>
              <w:spacing w:after="0" w:line="264" w:lineRule="auto"/>
              <w:rPr>
                <w:color w:val="000000"/>
                <w:lang w:val="pl-PL"/>
              </w:rPr>
            </w:pPr>
            <w:r w:rsidRPr="00BA4F90">
              <w:rPr>
                <w:color w:val="000000"/>
                <w:lang w:val="pl-PL"/>
              </w:rPr>
              <w:t>detaljna specifikacija projektnog zadatka</w:t>
            </w:r>
            <w:r w:rsidR="002C0333">
              <w:rPr>
                <w:color w:val="000000"/>
                <w:lang w:val="pl-PL"/>
              </w:rPr>
              <w:t>,</w:t>
            </w:r>
          </w:p>
          <w:p w:rsidR="002D702E" w:rsidRPr="00BA4F90" w:rsidRDefault="002D702E" w:rsidP="00894F02">
            <w:pPr>
              <w:pStyle w:val="ListParagraph"/>
              <w:numPr>
                <w:ilvl w:val="0"/>
                <w:numId w:val="31"/>
              </w:numPr>
              <w:spacing w:after="0" w:line="264" w:lineRule="auto"/>
              <w:rPr>
                <w:color w:val="000000"/>
                <w:lang w:val="pl-PL"/>
              </w:rPr>
            </w:pPr>
            <w:r w:rsidRPr="00BA4F90">
              <w:rPr>
                <w:color w:val="000000"/>
                <w:lang w:val="pl-PL"/>
              </w:rPr>
              <w:t xml:space="preserve">izrada i implementacija </w:t>
            </w:r>
            <w:r w:rsidR="002C0333">
              <w:rPr>
                <w:color w:val="000000"/>
                <w:lang w:val="pl-PL"/>
              </w:rPr>
              <w:t>,</w:t>
            </w:r>
            <w:r w:rsidRPr="00BA4F90">
              <w:rPr>
                <w:color w:val="000000"/>
                <w:lang w:val="pl-PL"/>
              </w:rPr>
              <w:t>programskog rješenja (softwera)</w:t>
            </w:r>
          </w:p>
          <w:p w:rsidR="002D702E" w:rsidRPr="00BA4F90" w:rsidRDefault="002D702E" w:rsidP="00894F02">
            <w:pPr>
              <w:pStyle w:val="ListParagraph"/>
              <w:numPr>
                <w:ilvl w:val="0"/>
                <w:numId w:val="31"/>
              </w:numPr>
              <w:shd w:val="clear" w:color="auto" w:fill="FFFFFF"/>
              <w:spacing w:after="0" w:line="264" w:lineRule="auto"/>
              <w:rPr>
                <w:color w:val="000000"/>
                <w:lang w:val="it-IT"/>
              </w:rPr>
            </w:pPr>
            <w:r w:rsidRPr="00BA4F90">
              <w:rPr>
                <w:color w:val="000000"/>
                <w:lang w:val="it-IT"/>
              </w:rPr>
              <w:t xml:space="preserve">testiranje sistema i sprovođenje testa prihvatljivosti sistema </w:t>
            </w:r>
            <w:r w:rsidRPr="00BA4F90">
              <w:rPr>
                <w:color w:val="000000"/>
                <w:lang w:val="it-IT"/>
              </w:rPr>
              <w:lastRenderedPageBreak/>
              <w:t>(Acceptance)</w:t>
            </w:r>
            <w:r w:rsidR="002C0333">
              <w:rPr>
                <w:color w:val="000000"/>
                <w:lang w:val="it-IT"/>
              </w:rPr>
              <w:t>,</w:t>
            </w:r>
          </w:p>
          <w:p w:rsidR="002D702E" w:rsidRPr="00BA4F90" w:rsidRDefault="002D702E" w:rsidP="00894F02">
            <w:pPr>
              <w:pStyle w:val="ListParagraph"/>
              <w:numPr>
                <w:ilvl w:val="0"/>
                <w:numId w:val="31"/>
              </w:numPr>
              <w:spacing w:after="0" w:line="264" w:lineRule="auto"/>
              <w:rPr>
                <w:color w:val="000000"/>
                <w:lang w:val="pl-PL"/>
              </w:rPr>
            </w:pPr>
            <w:r w:rsidRPr="00BA4F90">
              <w:rPr>
                <w:color w:val="000000"/>
                <w:lang w:val="pl-PL"/>
              </w:rPr>
              <w:t>obuka korisnika sistema</w:t>
            </w:r>
            <w:r w:rsidR="002C0333">
              <w:rPr>
                <w:color w:val="000000"/>
                <w:lang w:val="pl-PL"/>
              </w:rPr>
              <w:t>,</w:t>
            </w:r>
          </w:p>
          <w:p w:rsidR="002D702E" w:rsidRPr="00BA4F90" w:rsidRDefault="002D702E" w:rsidP="00894F02">
            <w:pPr>
              <w:pStyle w:val="ListParagraph"/>
              <w:numPr>
                <w:ilvl w:val="0"/>
                <w:numId w:val="31"/>
              </w:numPr>
              <w:spacing w:after="0" w:line="264" w:lineRule="auto"/>
              <w:rPr>
                <w:color w:val="000000"/>
                <w:lang w:val="pl-PL"/>
              </w:rPr>
            </w:pPr>
            <w:r w:rsidRPr="00BA4F90">
              <w:rPr>
                <w:color w:val="000000"/>
                <w:lang w:val="pl-PL"/>
              </w:rPr>
              <w:t>početak rada sistema</w:t>
            </w:r>
            <w:r w:rsidR="002C0333">
              <w:rPr>
                <w:color w:val="000000"/>
                <w:lang w:val="pl-PL"/>
              </w:rPr>
              <w:t>,</w:t>
            </w:r>
          </w:p>
          <w:p w:rsidR="002D702E" w:rsidRPr="00BA4F90" w:rsidRDefault="002D702E" w:rsidP="00894F02">
            <w:pPr>
              <w:pStyle w:val="ListParagraph"/>
              <w:numPr>
                <w:ilvl w:val="0"/>
                <w:numId w:val="31"/>
              </w:numPr>
              <w:spacing w:after="0" w:line="264" w:lineRule="auto"/>
              <w:rPr>
                <w:lang w:val="sr-Latn-CS"/>
              </w:rPr>
            </w:pPr>
            <w:r w:rsidRPr="00BA4F90">
              <w:rPr>
                <w:color w:val="000000"/>
                <w:lang w:val="nl-NL"/>
              </w:rPr>
              <w:t>održavanje IS - a van garantnog roka</w:t>
            </w:r>
          </w:p>
        </w:tc>
        <w:tc>
          <w:tcPr>
            <w:tcW w:w="171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lastRenderedPageBreak/>
              <w:t>Ministarstvo rada i socijalnog staranja -</w:t>
            </w:r>
          </w:p>
          <w:p w:rsidR="002D702E" w:rsidRPr="006B0924" w:rsidRDefault="002D702E" w:rsidP="00F715D2">
            <w:pPr>
              <w:spacing w:after="0" w:line="264" w:lineRule="auto"/>
              <w:jc w:val="center"/>
              <w:rPr>
                <w:color w:val="000000"/>
                <w:lang w:val="sr-Latn-CS"/>
              </w:rPr>
            </w:pPr>
            <w:r w:rsidRPr="006B0924">
              <w:rPr>
                <w:color w:val="000000"/>
                <w:lang w:val="sr-Latn-CS"/>
              </w:rPr>
              <w:t>Uprava za zbrinjavanje izbjeglica</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Ministarstvo za informaciono društvo</w:t>
            </w:r>
          </w:p>
        </w:tc>
        <w:tc>
          <w:tcPr>
            <w:tcW w:w="1440" w:type="dxa"/>
            <w:gridSpan w:val="2"/>
          </w:tcPr>
          <w:p w:rsidR="00BA4F90" w:rsidRDefault="002D702E" w:rsidP="00F715D2">
            <w:pPr>
              <w:spacing w:after="0" w:line="264" w:lineRule="auto"/>
              <w:jc w:val="center"/>
              <w:rPr>
                <w:color w:val="000000"/>
                <w:lang w:val="sr-Latn-CS"/>
              </w:rPr>
            </w:pPr>
            <w:r w:rsidRPr="006B0924">
              <w:rPr>
                <w:lang w:val="sr-Latn-CS"/>
              </w:rPr>
              <w:t xml:space="preserve">IV </w:t>
            </w:r>
            <w:r w:rsidR="00BA4F90">
              <w:rPr>
                <w:color w:val="000000"/>
                <w:lang w:val="sr-Latn-CS"/>
              </w:rPr>
              <w:t>kvartal</w:t>
            </w:r>
          </w:p>
          <w:p w:rsidR="002D702E" w:rsidRPr="006B0924" w:rsidRDefault="002D702E" w:rsidP="00F715D2">
            <w:pPr>
              <w:spacing w:after="0" w:line="264" w:lineRule="auto"/>
              <w:jc w:val="center"/>
              <w:rPr>
                <w:lang w:val="sr-Latn-CS"/>
              </w:rPr>
            </w:pPr>
            <w:r w:rsidRPr="006B0924">
              <w:rPr>
                <w:lang w:val="sr-Latn-CS"/>
              </w:rPr>
              <w:t xml:space="preserve"> 2016</w:t>
            </w:r>
          </w:p>
        </w:tc>
        <w:tc>
          <w:tcPr>
            <w:tcW w:w="2070" w:type="dxa"/>
            <w:gridSpan w:val="2"/>
          </w:tcPr>
          <w:p w:rsidR="002D702E" w:rsidRPr="006B0924" w:rsidRDefault="002D702E" w:rsidP="00F715D2">
            <w:pPr>
              <w:spacing w:after="0" w:line="264" w:lineRule="auto"/>
              <w:jc w:val="center"/>
              <w:rPr>
                <w:color w:val="000000"/>
                <w:lang w:val="sr-Latn-CS"/>
              </w:rPr>
            </w:pPr>
            <w:r w:rsidRPr="006B0924">
              <w:rPr>
                <w:color w:val="000000"/>
                <w:lang w:val="sr-Latn-CS"/>
              </w:rPr>
              <w:t>Budžet</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UNHCR</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Projekti međunarodne saradnje</w:t>
            </w:r>
            <w:r w:rsidR="00D4762E">
              <w:rPr>
                <w:color w:val="000000"/>
                <w:lang w:val="sr-Latn-CS"/>
              </w:rPr>
              <w:t>,</w:t>
            </w:r>
          </w:p>
          <w:p w:rsidR="002D702E" w:rsidRPr="006B0924" w:rsidRDefault="002D702E" w:rsidP="00F715D2">
            <w:pPr>
              <w:spacing w:after="0" w:line="264" w:lineRule="auto"/>
              <w:jc w:val="center"/>
              <w:rPr>
                <w:color w:val="000000"/>
                <w:lang w:val="sr-Latn-CS"/>
              </w:rPr>
            </w:pPr>
            <w:r w:rsidRPr="006B0924">
              <w:rPr>
                <w:color w:val="000000"/>
                <w:lang w:val="sr-Latn-CS"/>
              </w:rPr>
              <w:t xml:space="preserve">EU fondovi </w:t>
            </w:r>
          </w:p>
          <w:p w:rsidR="002D702E" w:rsidRPr="006B0924" w:rsidRDefault="002D702E" w:rsidP="00F715D2">
            <w:pPr>
              <w:spacing w:after="0" w:line="264" w:lineRule="auto"/>
              <w:jc w:val="center"/>
              <w:rPr>
                <w:color w:val="000000"/>
                <w:lang w:val="sr-Latn-CS"/>
              </w:rPr>
            </w:pPr>
          </w:p>
        </w:tc>
        <w:tc>
          <w:tcPr>
            <w:tcW w:w="2340" w:type="dxa"/>
            <w:gridSpan w:val="2"/>
          </w:tcPr>
          <w:p w:rsidR="002D702E" w:rsidRPr="006B0924" w:rsidRDefault="002D702E" w:rsidP="00F715D2">
            <w:pPr>
              <w:spacing w:after="0" w:line="264" w:lineRule="auto"/>
              <w:rPr>
                <w:color w:val="000000"/>
                <w:lang w:val="sr-Latn-CS"/>
              </w:rPr>
            </w:pPr>
            <w:r w:rsidRPr="006B0924">
              <w:rPr>
                <w:color w:val="000000"/>
                <w:lang w:val="sr-Latn-CS"/>
              </w:rPr>
              <w:t>Uspostavljen informacioni sistem i u potpunosti operativan</w:t>
            </w:r>
          </w:p>
        </w:tc>
        <w:tc>
          <w:tcPr>
            <w:tcW w:w="2340" w:type="dxa"/>
          </w:tcPr>
          <w:p w:rsidR="002D702E" w:rsidRPr="006B0924" w:rsidRDefault="002D702E" w:rsidP="00F715D2">
            <w:pPr>
              <w:spacing w:after="0" w:line="264" w:lineRule="auto"/>
              <w:rPr>
                <w:color w:val="000000"/>
                <w:lang w:val="sr-Latn-CS"/>
              </w:rPr>
            </w:pPr>
            <w:r w:rsidRPr="006B0924">
              <w:rPr>
                <w:color w:val="000000"/>
                <w:lang w:val="sr-Latn-CS"/>
              </w:rPr>
              <w:t>Ažurirane evidencija, olakšan svakodnevni rad službenika Centra</w:t>
            </w:r>
          </w:p>
          <w:p w:rsidR="002D702E" w:rsidRPr="006B0924" w:rsidRDefault="002D702E" w:rsidP="00F715D2">
            <w:pPr>
              <w:spacing w:after="0" w:line="264" w:lineRule="auto"/>
              <w:rPr>
                <w:color w:val="000000"/>
                <w:lang w:val="sr-Latn-CS"/>
              </w:rPr>
            </w:pPr>
          </w:p>
          <w:p w:rsidR="002D702E" w:rsidRPr="006B0924" w:rsidRDefault="002D702E" w:rsidP="00F715D2">
            <w:pPr>
              <w:spacing w:after="0" w:line="264" w:lineRule="auto"/>
              <w:rPr>
                <w:color w:val="000000"/>
                <w:lang w:val="sr-Latn-CS"/>
              </w:rPr>
            </w:pPr>
            <w:r w:rsidRPr="006B0924">
              <w:rPr>
                <w:color w:val="000000"/>
                <w:lang w:val="sr-Latn-CS"/>
              </w:rPr>
              <w:t>Postignuta veća efikasnost u radu</w:t>
            </w:r>
          </w:p>
        </w:tc>
      </w:tr>
      <w:tr w:rsidR="00D47AAB" w:rsidRPr="006B0924" w:rsidTr="00414A68">
        <w:tc>
          <w:tcPr>
            <w:tcW w:w="14407" w:type="dxa"/>
            <w:gridSpan w:val="13"/>
            <w:shd w:val="clear" w:color="auto" w:fill="DBE5F1"/>
          </w:tcPr>
          <w:p w:rsidR="00D47AAB" w:rsidRPr="006B0924" w:rsidRDefault="00D47AAB" w:rsidP="00D47AA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5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„Azil“</w:t>
            </w:r>
          </w:p>
        </w:tc>
      </w:tr>
      <w:tr w:rsidR="00D47AAB" w:rsidRPr="00D47AAB" w:rsidTr="00414A68">
        <w:trPr>
          <w:trHeight w:val="74"/>
        </w:trPr>
        <w:tc>
          <w:tcPr>
            <w:tcW w:w="14407" w:type="dxa"/>
            <w:gridSpan w:val="13"/>
            <w:shd w:val="clear" w:color="auto" w:fill="0F243E" w:themeFill="text2" w:themeFillShade="80"/>
          </w:tcPr>
          <w:p w:rsidR="00D47AAB" w:rsidRPr="00D47AAB" w:rsidRDefault="00D47AAB" w:rsidP="00414A68">
            <w:pPr>
              <w:spacing w:after="0" w:line="264" w:lineRule="auto"/>
              <w:rPr>
                <w:b/>
                <w:color w:val="FFFFFF" w:themeColor="background1"/>
                <w:lang w:val="sr-Latn-CS"/>
              </w:rPr>
            </w:pPr>
            <w:r w:rsidRPr="00D47AAB">
              <w:rPr>
                <w:b/>
                <w:color w:val="FFFFFF" w:themeColor="background1"/>
                <w:lang w:val="sr-Latn-CS"/>
              </w:rPr>
              <w:t xml:space="preserve">CILJ: </w:t>
            </w:r>
          </w:p>
          <w:p w:rsidR="00D47AAB" w:rsidRPr="00D47AAB" w:rsidRDefault="00D47AAB" w:rsidP="00414A68">
            <w:pPr>
              <w:spacing w:after="0" w:line="264" w:lineRule="auto"/>
              <w:rPr>
                <w:color w:val="FFFFFF" w:themeColor="background1"/>
                <w:lang w:val="sr-Latn-CS"/>
              </w:rPr>
            </w:pPr>
            <w:r w:rsidRPr="00D47AAB">
              <w:rPr>
                <w:rFonts w:ascii="Calibri" w:eastAsia="Calibri" w:hAnsi="Calibri" w:cs="Times New Roman"/>
                <w:lang w:val="sr-Latn-CS" w:eastAsia="en-GB"/>
              </w:rPr>
              <w:t>Uspostaviti strukturu neophodnu za saradnju s Evropskom kancelarijom za podršku azilu i korišćenje, u slučaju potrebe, Evropskog fonda za izbjeglice do dana pristupanja</w:t>
            </w:r>
          </w:p>
        </w:tc>
      </w:tr>
      <w:tr w:rsidR="00D47AAB" w:rsidRPr="006B0924" w:rsidTr="00414A68">
        <w:tc>
          <w:tcPr>
            <w:tcW w:w="727" w:type="dxa"/>
            <w:gridSpan w:val="2"/>
            <w:shd w:val="clear" w:color="auto" w:fill="C6D9F1"/>
          </w:tcPr>
          <w:p w:rsidR="00D47AAB" w:rsidRPr="006B0924" w:rsidRDefault="00D47AAB" w:rsidP="00414A68">
            <w:pPr>
              <w:keepNext/>
              <w:spacing w:after="0" w:line="264" w:lineRule="auto"/>
              <w:jc w:val="center"/>
              <w:rPr>
                <w:b/>
                <w:color w:val="000000"/>
                <w:lang w:val="sr-Latn-CS"/>
              </w:rPr>
            </w:pPr>
            <w:r w:rsidRPr="006B0924">
              <w:rPr>
                <w:b/>
                <w:color w:val="000000"/>
                <w:lang w:val="sr-Latn-CS"/>
              </w:rPr>
              <w:t>Br.</w:t>
            </w:r>
          </w:p>
        </w:tc>
        <w:tc>
          <w:tcPr>
            <w:tcW w:w="3780" w:type="dxa"/>
            <w:gridSpan w:val="2"/>
            <w:shd w:val="clear" w:color="auto" w:fill="C6D9F1"/>
          </w:tcPr>
          <w:p w:rsidR="00D47AAB" w:rsidRPr="006B0924" w:rsidRDefault="00D47AAB" w:rsidP="00414A68">
            <w:pPr>
              <w:keepNext/>
              <w:spacing w:after="0" w:line="264" w:lineRule="auto"/>
              <w:jc w:val="center"/>
              <w:rPr>
                <w:b/>
                <w:color w:val="000000"/>
                <w:lang w:val="sr-Latn-CS"/>
              </w:rPr>
            </w:pPr>
            <w:r w:rsidRPr="006B0924">
              <w:rPr>
                <w:b/>
                <w:color w:val="000000"/>
                <w:lang w:val="sr-Latn-CS"/>
              </w:rPr>
              <w:t>Mjera / Aktivnost</w:t>
            </w:r>
          </w:p>
        </w:tc>
        <w:tc>
          <w:tcPr>
            <w:tcW w:w="1710" w:type="dxa"/>
            <w:gridSpan w:val="2"/>
            <w:shd w:val="clear" w:color="auto" w:fill="C6D9F1"/>
          </w:tcPr>
          <w:p w:rsidR="00D47AAB" w:rsidRPr="006B0924" w:rsidRDefault="00D47AAB" w:rsidP="00414A68">
            <w:pPr>
              <w:keepNext/>
              <w:spacing w:after="0" w:line="264" w:lineRule="auto"/>
              <w:jc w:val="center"/>
              <w:rPr>
                <w:b/>
                <w:color w:val="000000"/>
                <w:lang w:val="sr-Latn-CS"/>
              </w:rPr>
            </w:pPr>
            <w:r w:rsidRPr="006B0924">
              <w:rPr>
                <w:b/>
                <w:color w:val="000000"/>
                <w:lang w:val="sr-Latn-CS"/>
              </w:rPr>
              <w:t xml:space="preserve">Nadležni organ </w:t>
            </w:r>
          </w:p>
          <w:p w:rsidR="00D47AAB" w:rsidRPr="006B0924" w:rsidRDefault="00D47AAB" w:rsidP="00414A68">
            <w:pPr>
              <w:keepNext/>
              <w:spacing w:after="0" w:line="264" w:lineRule="auto"/>
              <w:jc w:val="center"/>
              <w:rPr>
                <w:b/>
                <w:color w:val="000000"/>
                <w:lang w:val="sr-Latn-CS"/>
              </w:rPr>
            </w:pPr>
          </w:p>
        </w:tc>
        <w:tc>
          <w:tcPr>
            <w:tcW w:w="1440" w:type="dxa"/>
            <w:gridSpan w:val="2"/>
            <w:shd w:val="clear" w:color="auto" w:fill="C6D9F1"/>
          </w:tcPr>
          <w:p w:rsidR="00D47AAB" w:rsidRPr="006B0924" w:rsidRDefault="00D47AAB" w:rsidP="00414A68">
            <w:pPr>
              <w:keepNext/>
              <w:spacing w:after="0" w:line="264" w:lineRule="auto"/>
              <w:jc w:val="center"/>
              <w:rPr>
                <w:b/>
                <w:color w:val="000000"/>
                <w:lang w:val="sr-Latn-CS"/>
              </w:rPr>
            </w:pPr>
            <w:r w:rsidRPr="006B0924">
              <w:rPr>
                <w:b/>
                <w:color w:val="000000"/>
                <w:lang w:val="sr-Latn-CS"/>
              </w:rPr>
              <w:t>Rok</w:t>
            </w:r>
          </w:p>
        </w:tc>
        <w:tc>
          <w:tcPr>
            <w:tcW w:w="2070" w:type="dxa"/>
            <w:gridSpan w:val="2"/>
            <w:shd w:val="clear" w:color="auto" w:fill="C6D9F1"/>
          </w:tcPr>
          <w:p w:rsidR="00D47AAB" w:rsidRPr="006B0924" w:rsidRDefault="00D47AAB" w:rsidP="00414A68">
            <w:pPr>
              <w:keepNext/>
              <w:spacing w:after="0" w:line="264" w:lineRule="auto"/>
              <w:jc w:val="center"/>
              <w:rPr>
                <w:b/>
                <w:color w:val="000000"/>
                <w:lang w:val="sr-Latn-CS"/>
              </w:rPr>
            </w:pPr>
            <w:r w:rsidRPr="006B0924">
              <w:rPr>
                <w:b/>
                <w:color w:val="000000"/>
                <w:lang w:val="sr-Latn-CS"/>
              </w:rPr>
              <w:t>Potrebna sredstva /</w:t>
            </w:r>
          </w:p>
          <w:p w:rsidR="00D47AAB" w:rsidRPr="006B0924" w:rsidRDefault="00D47AAB" w:rsidP="00414A68">
            <w:pPr>
              <w:keepNext/>
              <w:spacing w:after="0" w:line="264" w:lineRule="auto"/>
              <w:jc w:val="center"/>
              <w:rPr>
                <w:b/>
                <w:color w:val="000000"/>
                <w:lang w:val="sr-Latn-CS"/>
              </w:rPr>
            </w:pPr>
            <w:r w:rsidRPr="006B0924">
              <w:rPr>
                <w:b/>
                <w:color w:val="000000"/>
                <w:lang w:val="sr-Latn-CS"/>
              </w:rPr>
              <w:t>Izvor finansiranja</w:t>
            </w:r>
          </w:p>
        </w:tc>
        <w:tc>
          <w:tcPr>
            <w:tcW w:w="2340" w:type="dxa"/>
            <w:gridSpan w:val="2"/>
            <w:shd w:val="clear" w:color="auto" w:fill="C6D9F1"/>
          </w:tcPr>
          <w:p w:rsidR="00D47AAB" w:rsidRPr="006B0924" w:rsidRDefault="00D47AAB" w:rsidP="00414A68">
            <w:pPr>
              <w:spacing w:after="0" w:line="264" w:lineRule="auto"/>
              <w:jc w:val="center"/>
              <w:rPr>
                <w:rFonts w:cs="Arial"/>
                <w:b/>
                <w:color w:val="000000"/>
              </w:rPr>
            </w:pPr>
            <w:r w:rsidRPr="006B0924">
              <w:rPr>
                <w:rFonts w:cs="Arial"/>
                <w:b/>
                <w:color w:val="000000"/>
              </w:rPr>
              <w:t xml:space="preserve">Indikator </w:t>
            </w:r>
          </w:p>
          <w:p w:rsidR="00D47AAB" w:rsidRPr="006B0924" w:rsidRDefault="00D47AAB" w:rsidP="00414A68">
            <w:pPr>
              <w:spacing w:after="0" w:line="264" w:lineRule="auto"/>
              <w:jc w:val="center"/>
              <w:rPr>
                <w:rFonts w:cs="Arial"/>
                <w:b/>
                <w:color w:val="000000"/>
              </w:rPr>
            </w:pPr>
            <w:r w:rsidRPr="006B0924">
              <w:rPr>
                <w:rFonts w:cs="Arial"/>
                <w:b/>
                <w:color w:val="000000"/>
              </w:rPr>
              <w:t>rezultata</w:t>
            </w:r>
          </w:p>
        </w:tc>
        <w:tc>
          <w:tcPr>
            <w:tcW w:w="2340" w:type="dxa"/>
            <w:shd w:val="clear" w:color="auto" w:fill="C6D9F1"/>
          </w:tcPr>
          <w:p w:rsidR="00D47AAB" w:rsidRPr="006B0924" w:rsidRDefault="00D47AAB" w:rsidP="00414A68">
            <w:pPr>
              <w:spacing w:after="0" w:line="264" w:lineRule="auto"/>
              <w:jc w:val="center"/>
              <w:rPr>
                <w:rFonts w:cs="Arial"/>
                <w:b/>
                <w:color w:val="000000"/>
              </w:rPr>
            </w:pPr>
            <w:r w:rsidRPr="006B0924">
              <w:rPr>
                <w:rFonts w:cs="Arial"/>
                <w:b/>
                <w:color w:val="000000"/>
              </w:rPr>
              <w:t xml:space="preserve">Indikator </w:t>
            </w:r>
          </w:p>
          <w:p w:rsidR="00D47AAB" w:rsidRPr="006B0924" w:rsidRDefault="00D47AAB" w:rsidP="00414A68">
            <w:pPr>
              <w:spacing w:after="0" w:line="264" w:lineRule="auto"/>
              <w:jc w:val="center"/>
              <w:rPr>
                <w:rFonts w:cs="Arial"/>
                <w:b/>
                <w:color w:val="000000"/>
              </w:rPr>
            </w:pPr>
            <w:r w:rsidRPr="006B0924">
              <w:rPr>
                <w:rFonts w:cs="Arial"/>
                <w:b/>
                <w:color w:val="000000"/>
              </w:rPr>
              <w:t>uticaja</w:t>
            </w:r>
          </w:p>
        </w:tc>
      </w:tr>
      <w:tr w:rsidR="00D47AAB" w:rsidRPr="006B0924" w:rsidTr="00D47AAB">
        <w:trPr>
          <w:trHeight w:val="74"/>
        </w:trPr>
        <w:tc>
          <w:tcPr>
            <w:tcW w:w="727" w:type="dxa"/>
            <w:gridSpan w:val="2"/>
            <w:tcBorders>
              <w:top w:val="single" w:sz="4" w:space="0" w:color="auto"/>
              <w:left w:val="single" w:sz="4" w:space="0" w:color="auto"/>
              <w:bottom w:val="single" w:sz="4" w:space="0" w:color="auto"/>
              <w:right w:val="single" w:sz="4" w:space="0" w:color="auto"/>
            </w:tcBorders>
          </w:tcPr>
          <w:p w:rsidR="00D47AAB" w:rsidRPr="002D702E" w:rsidRDefault="00D47AAB" w:rsidP="00894F02">
            <w:pPr>
              <w:pStyle w:val="ListParagraph"/>
              <w:numPr>
                <w:ilvl w:val="1"/>
                <w:numId w:val="7"/>
              </w:numPr>
              <w:spacing w:after="0" w:line="264" w:lineRule="auto"/>
              <w:rPr>
                <w:color w:val="000000"/>
                <w:lang w:val="sr-Latn-CS"/>
              </w:rPr>
            </w:pPr>
          </w:p>
        </w:tc>
        <w:tc>
          <w:tcPr>
            <w:tcW w:w="3780" w:type="dxa"/>
            <w:gridSpan w:val="2"/>
            <w:tcBorders>
              <w:top w:val="single" w:sz="4" w:space="0" w:color="auto"/>
              <w:left w:val="single" w:sz="4" w:space="0" w:color="auto"/>
              <w:bottom w:val="single" w:sz="4" w:space="0" w:color="auto"/>
              <w:right w:val="single" w:sz="4" w:space="0" w:color="auto"/>
            </w:tcBorders>
          </w:tcPr>
          <w:p w:rsidR="00D47AAB" w:rsidRPr="00D47AAB" w:rsidRDefault="00D47AAB" w:rsidP="00414A68">
            <w:pPr>
              <w:spacing w:after="0" w:line="264" w:lineRule="auto"/>
              <w:rPr>
                <w:lang w:val="sr-Latn-CS"/>
              </w:rPr>
            </w:pPr>
            <w:r w:rsidRPr="00D47AAB">
              <w:rPr>
                <w:lang w:val="sr-Latn-CS"/>
              </w:rPr>
              <w:t xml:space="preserve">Uspostaviti strukturu neophodnu za saradnju s Evropskom kancelarijom za podršku azilu i korišćenje, u slučaju potrebe, Evropskog fonda za izbjeglice </w:t>
            </w:r>
          </w:p>
        </w:tc>
        <w:tc>
          <w:tcPr>
            <w:tcW w:w="1710" w:type="dxa"/>
            <w:gridSpan w:val="2"/>
            <w:tcBorders>
              <w:top w:val="single" w:sz="4" w:space="0" w:color="auto"/>
              <w:left w:val="single" w:sz="4" w:space="0" w:color="auto"/>
              <w:bottom w:val="single" w:sz="4" w:space="0" w:color="auto"/>
              <w:right w:val="single" w:sz="4" w:space="0" w:color="auto"/>
            </w:tcBorders>
          </w:tcPr>
          <w:p w:rsidR="00D47AAB" w:rsidRPr="00D47AAB" w:rsidRDefault="00D47AAB" w:rsidP="00414A68">
            <w:pPr>
              <w:spacing w:after="0" w:line="264" w:lineRule="auto"/>
              <w:jc w:val="center"/>
              <w:rPr>
                <w:lang w:val="sr-Latn-CS"/>
              </w:rPr>
            </w:pPr>
            <w:r w:rsidRPr="00D47AAB">
              <w:rPr>
                <w:lang w:val="sr-Latn-CS"/>
              </w:rPr>
              <w:t>Ministarstvo unutrašnjih poslova,</w:t>
            </w:r>
          </w:p>
          <w:p w:rsidR="00D47AAB" w:rsidRPr="00D47AAB" w:rsidRDefault="00D47AAB" w:rsidP="00414A68">
            <w:pPr>
              <w:spacing w:after="0" w:line="264" w:lineRule="auto"/>
              <w:jc w:val="center"/>
              <w:rPr>
                <w:lang w:val="sr-Latn-CS"/>
              </w:rPr>
            </w:pPr>
            <w:r w:rsidRPr="00D47AAB">
              <w:rPr>
                <w:lang w:val="sr-Latn-CS"/>
              </w:rPr>
              <w:t>Ministarstvo rada i socijalnog staranja,</w:t>
            </w:r>
          </w:p>
          <w:p w:rsidR="00D47AAB" w:rsidRPr="00D47AAB" w:rsidRDefault="00D47AAB" w:rsidP="00414A68">
            <w:pPr>
              <w:spacing w:after="0" w:line="264" w:lineRule="auto"/>
              <w:jc w:val="center"/>
              <w:rPr>
                <w:lang w:val="sr-Latn-CS"/>
              </w:rPr>
            </w:pPr>
            <w:r w:rsidRPr="00D47AAB">
              <w:rPr>
                <w:lang w:val="sr-Latn-CS"/>
              </w:rPr>
              <w:t>Ministarstvo vanjskih poslova i evropskih integracija</w:t>
            </w:r>
          </w:p>
        </w:tc>
        <w:tc>
          <w:tcPr>
            <w:tcW w:w="1440" w:type="dxa"/>
            <w:gridSpan w:val="2"/>
            <w:tcBorders>
              <w:top w:val="single" w:sz="4" w:space="0" w:color="auto"/>
              <w:left w:val="single" w:sz="4" w:space="0" w:color="auto"/>
              <w:bottom w:val="single" w:sz="4" w:space="0" w:color="auto"/>
              <w:right w:val="single" w:sz="4" w:space="0" w:color="auto"/>
            </w:tcBorders>
          </w:tcPr>
          <w:p w:rsidR="00D47AAB" w:rsidRPr="00D47AAB" w:rsidRDefault="00D47AAB" w:rsidP="00414A68">
            <w:pPr>
              <w:spacing w:after="0" w:line="264" w:lineRule="auto"/>
              <w:jc w:val="center"/>
              <w:rPr>
                <w:lang w:val="sr-Latn-CS"/>
              </w:rPr>
            </w:pPr>
            <w:r w:rsidRPr="00D47AAB">
              <w:rPr>
                <w:lang w:val="sr-Latn-CS"/>
              </w:rPr>
              <w:t>Do ulaska u EU</w:t>
            </w:r>
          </w:p>
        </w:tc>
        <w:tc>
          <w:tcPr>
            <w:tcW w:w="2070" w:type="dxa"/>
            <w:gridSpan w:val="2"/>
            <w:tcBorders>
              <w:top w:val="single" w:sz="4" w:space="0" w:color="auto"/>
              <w:left w:val="single" w:sz="4" w:space="0" w:color="auto"/>
              <w:bottom w:val="single" w:sz="4" w:space="0" w:color="auto"/>
              <w:right w:val="single" w:sz="4" w:space="0" w:color="auto"/>
            </w:tcBorders>
          </w:tcPr>
          <w:p w:rsidR="00D47AAB" w:rsidRPr="00D47AAB" w:rsidRDefault="00D47AAB" w:rsidP="00D47AAB">
            <w:pPr>
              <w:spacing w:after="0" w:line="264" w:lineRule="auto"/>
              <w:jc w:val="center"/>
              <w:rPr>
                <w:rFonts w:cs="Arial"/>
                <w:color w:val="000000"/>
                <w:lang w:val="sr-Latn-CS"/>
              </w:rPr>
            </w:pPr>
            <w:r w:rsidRPr="00D47AAB">
              <w:rPr>
                <w:rFonts w:cs="Arial"/>
                <w:color w:val="000000"/>
                <w:lang w:val="sr-Latn-CS"/>
              </w:rPr>
              <w:t>Budžet</w:t>
            </w:r>
          </w:p>
        </w:tc>
        <w:tc>
          <w:tcPr>
            <w:tcW w:w="2340" w:type="dxa"/>
            <w:gridSpan w:val="2"/>
            <w:tcBorders>
              <w:top w:val="single" w:sz="4" w:space="0" w:color="auto"/>
              <w:left w:val="single" w:sz="4" w:space="0" w:color="auto"/>
              <w:bottom w:val="single" w:sz="4" w:space="0" w:color="auto"/>
              <w:right w:val="single" w:sz="4" w:space="0" w:color="auto"/>
            </w:tcBorders>
          </w:tcPr>
          <w:p w:rsidR="00D47AAB" w:rsidRPr="006B0924" w:rsidRDefault="00D47AAB" w:rsidP="00414A68">
            <w:pPr>
              <w:spacing w:after="0" w:line="264" w:lineRule="auto"/>
              <w:rPr>
                <w:color w:val="000000"/>
                <w:lang w:val="sr-Latn-CS"/>
              </w:rPr>
            </w:pPr>
            <w:r w:rsidRPr="006B0924">
              <w:rPr>
                <w:color w:val="000000"/>
                <w:lang w:val="sr-Latn-CS"/>
              </w:rPr>
              <w:t>Uspostavljena struktura za saradnju s Evropskom kancelarijom za podršku azilu i korišćenje, u slučaju potrebe, Evropskog fonda za izbjeglice</w:t>
            </w:r>
          </w:p>
        </w:tc>
        <w:tc>
          <w:tcPr>
            <w:tcW w:w="2340" w:type="dxa"/>
            <w:tcBorders>
              <w:top w:val="single" w:sz="4" w:space="0" w:color="auto"/>
              <w:left w:val="single" w:sz="4" w:space="0" w:color="auto"/>
              <w:bottom w:val="single" w:sz="4" w:space="0" w:color="auto"/>
              <w:right w:val="single" w:sz="4" w:space="0" w:color="auto"/>
            </w:tcBorders>
          </w:tcPr>
          <w:p w:rsidR="00D47AAB" w:rsidRPr="006B0924" w:rsidRDefault="00D47AAB" w:rsidP="00414A68">
            <w:pPr>
              <w:spacing w:after="0" w:line="264" w:lineRule="auto"/>
              <w:rPr>
                <w:color w:val="000000"/>
                <w:lang w:val="sr-Latn-CS"/>
              </w:rPr>
            </w:pPr>
            <w:r w:rsidRPr="006B0924">
              <w:rPr>
                <w:color w:val="000000"/>
                <w:lang w:val="sr-Latn-CS"/>
              </w:rPr>
              <w:t>Uspostavljene mehanizme u slučaju neophodne saradnje sa Evropskom kancelarijom za podršku azilu i korišćenje Evropskog fonda za izbjeglice</w:t>
            </w:r>
          </w:p>
        </w:tc>
      </w:tr>
    </w:tbl>
    <w:p w:rsidR="00D4762E" w:rsidRDefault="00D4762E" w:rsidP="00904741">
      <w:pPr>
        <w:spacing w:after="0"/>
        <w:rPr>
          <w:b/>
          <w:sz w:val="24"/>
          <w:szCs w:val="24"/>
          <w:lang w:val="sr-Latn-CS"/>
        </w:rPr>
      </w:pPr>
    </w:p>
    <w:p w:rsidR="002C0333" w:rsidRDefault="002C0333" w:rsidP="00904741">
      <w:pPr>
        <w:spacing w:after="0"/>
        <w:rPr>
          <w:b/>
          <w:sz w:val="24"/>
          <w:szCs w:val="24"/>
          <w:lang w:val="sr-Latn-CS"/>
        </w:rPr>
      </w:pPr>
    </w:p>
    <w:p w:rsidR="002C0333" w:rsidRDefault="002C0333" w:rsidP="00904741">
      <w:pPr>
        <w:spacing w:after="0"/>
        <w:rPr>
          <w:b/>
          <w:sz w:val="24"/>
          <w:szCs w:val="24"/>
          <w:lang w:val="sr-Latn-CS"/>
        </w:rPr>
      </w:pPr>
    </w:p>
    <w:p w:rsidR="002C0333" w:rsidRDefault="002C0333" w:rsidP="00904741">
      <w:pPr>
        <w:spacing w:after="0"/>
        <w:rPr>
          <w:b/>
          <w:sz w:val="24"/>
          <w:szCs w:val="24"/>
          <w:lang w:val="sr-Latn-CS"/>
        </w:rPr>
      </w:pPr>
    </w:p>
    <w:p w:rsidR="002C0333" w:rsidRDefault="002C0333" w:rsidP="00904741">
      <w:pPr>
        <w:spacing w:after="0"/>
        <w:rPr>
          <w:b/>
          <w:sz w:val="24"/>
          <w:szCs w:val="24"/>
          <w:lang w:val="sr-Latn-CS"/>
        </w:rPr>
      </w:pPr>
    </w:p>
    <w:p w:rsidR="002C0333" w:rsidRDefault="002C0333" w:rsidP="00904741">
      <w:pPr>
        <w:spacing w:after="0"/>
        <w:rPr>
          <w:b/>
          <w:sz w:val="24"/>
          <w:szCs w:val="24"/>
          <w:lang w:val="sr-Latn-CS"/>
        </w:rPr>
      </w:pPr>
    </w:p>
    <w:p w:rsidR="002C0333" w:rsidRDefault="002C0333" w:rsidP="00904741">
      <w:pPr>
        <w:spacing w:after="0"/>
        <w:rPr>
          <w:b/>
          <w:sz w:val="24"/>
          <w:szCs w:val="24"/>
          <w:lang w:val="sr-Latn-CS"/>
        </w:rPr>
      </w:pPr>
    </w:p>
    <w:p w:rsidR="00503720" w:rsidRDefault="00503720" w:rsidP="00904741">
      <w:pPr>
        <w:spacing w:after="0"/>
        <w:rPr>
          <w:b/>
          <w:sz w:val="24"/>
          <w:szCs w:val="24"/>
          <w:lang w:val="sr-Latn-CS"/>
        </w:rPr>
      </w:pPr>
    </w:p>
    <w:p w:rsidR="00FD766B" w:rsidRPr="00FD766B" w:rsidRDefault="00FD766B" w:rsidP="00FD766B">
      <w:pPr>
        <w:shd w:val="clear" w:color="auto" w:fill="0F243E" w:themeFill="text2" w:themeFillShade="80"/>
        <w:spacing w:before="80" w:after="0"/>
        <w:rPr>
          <w:b/>
          <w:sz w:val="24"/>
          <w:szCs w:val="24"/>
          <w:lang w:val="sr-Latn-CS"/>
        </w:rPr>
      </w:pPr>
      <w:r w:rsidRPr="00FD766B">
        <w:rPr>
          <w:b/>
          <w:sz w:val="24"/>
          <w:szCs w:val="24"/>
          <w:lang w:val="sr-Latn-CS"/>
        </w:rPr>
        <w:lastRenderedPageBreak/>
        <w:t>3. VIZNA POLITIKA</w:t>
      </w:r>
    </w:p>
    <w:p w:rsidR="00F4332F" w:rsidRPr="00F4332F" w:rsidRDefault="00F4332F" w:rsidP="00F4332F">
      <w:pPr>
        <w:spacing w:after="0"/>
        <w:rPr>
          <w:szCs w:val="24"/>
          <w:lang w:val="sr-Latn-CS"/>
        </w:rPr>
      </w:pPr>
    </w:p>
    <w:tbl>
      <w:tblPr>
        <w:tblW w:w="528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0"/>
        <w:gridCol w:w="3537"/>
        <w:gridCol w:w="2013"/>
        <w:gridCol w:w="1178"/>
        <w:gridCol w:w="2002"/>
        <w:gridCol w:w="2342"/>
        <w:gridCol w:w="2529"/>
      </w:tblGrid>
      <w:tr w:rsidR="00EB4434" w:rsidRPr="00EB4434" w:rsidTr="007A342A">
        <w:trPr>
          <w:trHeight w:val="70"/>
        </w:trPr>
        <w:tc>
          <w:tcPr>
            <w:tcW w:w="5000" w:type="pct"/>
            <w:gridSpan w:val="7"/>
            <w:shd w:val="clear" w:color="auto" w:fill="DBE5F1"/>
          </w:tcPr>
          <w:p w:rsidR="00EB4434" w:rsidRPr="00EB4434" w:rsidRDefault="00EB4434" w:rsidP="00EB4434">
            <w:pPr>
              <w:spacing w:after="0" w:line="264" w:lineRule="auto"/>
              <w:jc w:val="center"/>
              <w:rPr>
                <w:rFonts w:cs="Arial"/>
                <w:b/>
                <w:lang w:val="sr-Latn-CS"/>
              </w:rPr>
            </w:pPr>
            <w:r w:rsidRPr="00EB4434">
              <w:rPr>
                <w:rFonts w:cs="Arial"/>
                <w:b/>
                <w:lang w:val="sr-Latn-CS"/>
              </w:rPr>
              <w:t>TRENUTNO STANJE</w:t>
            </w:r>
          </w:p>
          <w:p w:rsidR="00EB4434" w:rsidRPr="00EB4434" w:rsidRDefault="009F0E87" w:rsidP="00EB4434">
            <w:pPr>
              <w:spacing w:after="0" w:line="264" w:lineRule="auto"/>
              <w:ind w:right="86"/>
              <w:jc w:val="both"/>
              <w:rPr>
                <w:lang w:val="sr-Latn-CS"/>
              </w:rPr>
            </w:pPr>
            <w:r>
              <w:rPr>
                <w:lang w:val="sr-Latn-CS"/>
              </w:rPr>
              <w:t>U oblasti „</w:t>
            </w:r>
            <w:r w:rsidRPr="009F0E87">
              <w:rPr>
                <w:b/>
                <w:lang w:val="sr-Latn-CS"/>
              </w:rPr>
              <w:t>Vizni režim“</w:t>
            </w:r>
            <w:r>
              <w:rPr>
                <w:lang w:val="sr-Latn-CS"/>
              </w:rPr>
              <w:t>, r</w:t>
            </w:r>
            <w:r w:rsidR="00EB4434" w:rsidRPr="00EB4434">
              <w:rPr>
                <w:lang w:val="sr-Latn-CS"/>
              </w:rPr>
              <w:t xml:space="preserve">ukovodeći se zvaničnom politikom Evropske unije, Crna Gora je usvojila Zakon o strancima ("Službeni list CG", br. 82/2008 od 31.12.2008.), na osnovu kojeg je donijeta Uredba o viznom režimu </w:t>
            </w:r>
            <w:bookmarkStart w:id="0" w:name="OLE_LINK3"/>
            <w:bookmarkStart w:id="1" w:name="OLE_LINK4"/>
            <w:r w:rsidR="00EB4434" w:rsidRPr="00EB4434">
              <w:rPr>
                <w:lang w:val="sr-Latn-CS"/>
              </w:rPr>
              <w:t xml:space="preserve">("Službeni list CG", br. 18/2009 od 11.03.2009.) </w:t>
            </w:r>
            <w:bookmarkEnd w:id="0"/>
            <w:bookmarkEnd w:id="1"/>
            <w:r w:rsidR="00EB4434" w:rsidRPr="00EB4434">
              <w:rPr>
                <w:lang w:val="sr-Latn-CS"/>
              </w:rPr>
              <w:t xml:space="preserve">kao i Uredba o izmjenama i dopunama Uredbe o viznom režimu ("Službeni list CG", br. 31/2011 od 23.12.2011.), čime je utvrđen osnov za normativno usklađivanje vizne politike sa standardima Evropske unije i Šengena, iako je, naglašavamo, proces praktičnog prilagođavanja započet 2007. godine potpisivanjem Sporazuma o stabilizaciji i pridruživanju. </w:t>
            </w:r>
          </w:p>
          <w:p w:rsidR="00EB4434" w:rsidRPr="00EB4434" w:rsidRDefault="00EB4434" w:rsidP="00EB4434">
            <w:pPr>
              <w:spacing w:after="0" w:line="264" w:lineRule="auto"/>
              <w:jc w:val="both"/>
              <w:rPr>
                <w:sz w:val="12"/>
                <w:lang w:val="sr-Latn-CS"/>
              </w:rPr>
            </w:pPr>
          </w:p>
          <w:p w:rsidR="00EB4434" w:rsidRPr="00EB4434" w:rsidRDefault="00EB4434" w:rsidP="00EB4434">
            <w:pPr>
              <w:spacing w:after="0" w:line="264" w:lineRule="auto"/>
              <w:ind w:right="86"/>
              <w:jc w:val="both"/>
              <w:rPr>
                <w:lang w:val="sr-Latn-CS"/>
              </w:rPr>
            </w:pPr>
            <w:r w:rsidRPr="00EB4434">
              <w:rPr>
                <w:lang w:val="sl-SI"/>
              </w:rPr>
              <w:t>Polazeći od smjernica</w:t>
            </w:r>
            <w:r w:rsidRPr="00EB4434">
              <w:rPr>
                <w:lang w:val="sr-Latn-CS"/>
              </w:rPr>
              <w:t xml:space="preserve"> Evropske unije da, presudnu ulogu u strategiji izdavanja viza imaju analize i izvještaji o ilegalnim migracijama i procenat azilanata iz takozvanih „trećih zemalja“, kao i činjenice da i</w:t>
            </w:r>
            <w:r w:rsidRPr="00EB4434">
              <w:rPr>
                <w:lang w:val="sl-SI"/>
              </w:rPr>
              <w:t xml:space="preserve">zdavanje viza na granici nije u skladu sa Šengen standardima, Crna Gora je,  iako nije članica Šengen zone, </w:t>
            </w:r>
            <w:r w:rsidRPr="00EB4434">
              <w:rPr>
                <w:lang w:val="sr-Latn-CS"/>
              </w:rPr>
              <w:t xml:space="preserve">veoma smanjila broj izdatih viza na granici i znatno pooštrila dokumentacione dokaze i procedure potrebne za izdavanje vize za ulazak i boravak u Crnoj Gori državljanima svih zemalja sa tkz. „crne liste“ (rizične zemlje) </w:t>
            </w:r>
            <w:r w:rsidRPr="009F0E87">
              <w:rPr>
                <w:u w:val="single"/>
                <w:lang w:val="sr-Latn-CS"/>
              </w:rPr>
              <w:t>u skladu sa važećim Zakonom o strancima</w:t>
            </w:r>
            <w:r w:rsidRPr="00EB4434">
              <w:rPr>
                <w:lang w:val="sr-Latn-CS"/>
              </w:rPr>
              <w:t xml:space="preserve">, iskazujući time značajnu posvećenost i kooperativnost u pravcu sprovođenja preporuka EU. </w:t>
            </w:r>
          </w:p>
          <w:p w:rsidR="00EB4434" w:rsidRPr="00EB4434" w:rsidRDefault="00EB4434" w:rsidP="00EB4434">
            <w:pPr>
              <w:spacing w:after="0" w:line="264" w:lineRule="auto"/>
              <w:ind w:right="86"/>
              <w:jc w:val="both"/>
              <w:rPr>
                <w:b/>
                <w:sz w:val="14"/>
                <w:lang w:val="sr-Latn-CS"/>
              </w:rPr>
            </w:pPr>
          </w:p>
          <w:p w:rsidR="00EB4434" w:rsidRPr="00EB4434" w:rsidRDefault="00EB4434" w:rsidP="00EB4434">
            <w:pPr>
              <w:spacing w:after="0" w:line="264" w:lineRule="auto"/>
              <w:jc w:val="both"/>
              <w:rPr>
                <w:lang w:val="sl-SI"/>
              </w:rPr>
            </w:pPr>
            <w:r w:rsidRPr="00EB4434">
              <w:rPr>
                <w:lang w:val="sl-SI"/>
              </w:rPr>
              <w:t>Imajući prethodno u vidu, cijenimo da vizni režim Crne Gore, u ovom trenutku nije u potpunosti usklađen sa standardima Evropske unije i Šengena. Stoga se i dalje intenzivno radi na harmonizaciji viznog režima Crne Gore sa standardima EU i nastaviće se u tom pravcu i tokom samih pregovora.</w:t>
            </w:r>
          </w:p>
          <w:p w:rsidR="00EB4434" w:rsidRPr="00EB4434" w:rsidRDefault="00EB4434" w:rsidP="00EB4434">
            <w:pPr>
              <w:spacing w:after="0" w:line="264" w:lineRule="auto"/>
              <w:ind w:right="-232"/>
              <w:jc w:val="both"/>
              <w:rPr>
                <w:sz w:val="10"/>
                <w:lang w:val="hr-HR"/>
              </w:rPr>
            </w:pPr>
          </w:p>
          <w:p w:rsidR="00EB4434" w:rsidRDefault="00EB4434" w:rsidP="009F0E87">
            <w:pPr>
              <w:spacing w:after="0" w:line="264" w:lineRule="auto"/>
              <w:jc w:val="both"/>
              <w:rPr>
                <w:lang w:val="hr-HR"/>
              </w:rPr>
            </w:pPr>
            <w:r w:rsidRPr="00EB4434">
              <w:rPr>
                <w:b/>
                <w:lang w:val="hr-HR"/>
              </w:rPr>
              <w:t>Z</w:t>
            </w:r>
            <w:r w:rsidRPr="009F0E87">
              <w:rPr>
                <w:u w:val="single"/>
                <w:lang w:val="hr-HR"/>
              </w:rPr>
              <w:t xml:space="preserve">astupanje Crne Gore </w:t>
            </w:r>
            <w:r w:rsidRPr="009F0E87">
              <w:rPr>
                <w:u w:val="single"/>
              </w:rPr>
              <w:t>posredstvom</w:t>
            </w:r>
            <w:r w:rsidRPr="009F0E87">
              <w:rPr>
                <w:u w:val="single"/>
                <w:lang w:val="hr-HR"/>
              </w:rPr>
              <w:t xml:space="preserve"> </w:t>
            </w:r>
            <w:r w:rsidRPr="009F0E87">
              <w:rPr>
                <w:u w:val="single"/>
              </w:rPr>
              <w:t>diplomatsko</w:t>
            </w:r>
            <w:r w:rsidRPr="009F0E87">
              <w:rPr>
                <w:u w:val="single"/>
                <w:lang w:val="hr-HR"/>
              </w:rPr>
              <w:t>-</w:t>
            </w:r>
            <w:r w:rsidRPr="009F0E87">
              <w:rPr>
                <w:u w:val="single"/>
              </w:rPr>
              <w:t>konzularnih</w:t>
            </w:r>
            <w:r w:rsidRPr="009F0E87">
              <w:rPr>
                <w:u w:val="single"/>
                <w:lang w:val="hr-HR"/>
              </w:rPr>
              <w:t xml:space="preserve"> </w:t>
            </w:r>
            <w:r w:rsidRPr="009F0E87">
              <w:rPr>
                <w:u w:val="single"/>
              </w:rPr>
              <w:t>predstavni</w:t>
            </w:r>
            <w:r w:rsidRPr="009F0E87">
              <w:rPr>
                <w:u w:val="single"/>
                <w:lang w:val="sr-Latn-CS"/>
              </w:rPr>
              <w:t>štava</w:t>
            </w:r>
            <w:r w:rsidRPr="009F0E87">
              <w:rPr>
                <w:u w:val="single"/>
                <w:lang w:val="hr-HR"/>
              </w:rPr>
              <w:t xml:space="preserve"> </w:t>
            </w:r>
            <w:r w:rsidRPr="009F0E87">
              <w:rPr>
                <w:u w:val="single"/>
              </w:rPr>
              <w:t>tre</w:t>
            </w:r>
            <w:r w:rsidRPr="009F0E87">
              <w:rPr>
                <w:u w:val="single"/>
                <w:lang w:val="hr-HR"/>
              </w:rPr>
              <w:t>ć</w:t>
            </w:r>
            <w:r w:rsidRPr="009F0E87">
              <w:rPr>
                <w:u w:val="single"/>
              </w:rPr>
              <w:t>ih</w:t>
            </w:r>
            <w:r w:rsidRPr="009F0E87">
              <w:rPr>
                <w:u w:val="single"/>
                <w:lang w:val="hr-HR"/>
              </w:rPr>
              <w:t xml:space="preserve"> </w:t>
            </w:r>
            <w:r w:rsidRPr="009F0E87">
              <w:rPr>
                <w:u w:val="single"/>
              </w:rPr>
              <w:t>dr</w:t>
            </w:r>
            <w:r w:rsidRPr="009F0E87">
              <w:rPr>
                <w:u w:val="single"/>
                <w:lang w:val="hr-HR"/>
              </w:rPr>
              <w:t>ž</w:t>
            </w:r>
            <w:r w:rsidRPr="009F0E87">
              <w:rPr>
                <w:u w:val="single"/>
              </w:rPr>
              <w:t>ava</w:t>
            </w:r>
            <w:r w:rsidRPr="009F0E87">
              <w:rPr>
                <w:u w:val="single"/>
                <w:lang w:val="hr-HR"/>
              </w:rPr>
              <w:t>,</w:t>
            </w:r>
            <w:r w:rsidRPr="00EB4434">
              <w:rPr>
                <w:lang w:val="hr-HR"/>
              </w:rPr>
              <w:t xml:space="preserve"> </w:t>
            </w:r>
            <w:r w:rsidRPr="00EB4434">
              <w:t>saglasno</w:t>
            </w:r>
            <w:r w:rsidRPr="00EB4434">
              <w:rPr>
                <w:lang w:val="hr-HR"/>
              </w:rPr>
              <w:t xml:space="preserve"> </w:t>
            </w:r>
            <w:r w:rsidRPr="00EB4434">
              <w:t>me</w:t>
            </w:r>
            <w:r w:rsidRPr="00EB4434">
              <w:rPr>
                <w:lang w:val="hr-HR"/>
              </w:rPr>
              <w:t>đ</w:t>
            </w:r>
            <w:r w:rsidRPr="00EB4434">
              <w:t>unarodnom</w:t>
            </w:r>
            <w:r w:rsidRPr="00EB4434">
              <w:rPr>
                <w:lang w:val="hr-HR"/>
              </w:rPr>
              <w:t xml:space="preserve"> </w:t>
            </w:r>
            <w:r w:rsidRPr="00EB4434">
              <w:t>pravu</w:t>
            </w:r>
            <w:r w:rsidRPr="00EB4434">
              <w:rPr>
                <w:lang w:val="hr-HR"/>
              </w:rPr>
              <w:t xml:space="preserve"> </w:t>
            </w:r>
            <w:r w:rsidRPr="00EB4434">
              <w:t>i</w:t>
            </w:r>
            <w:r w:rsidRPr="00EB4434">
              <w:rPr>
                <w:lang w:val="hr-HR"/>
              </w:rPr>
              <w:t xml:space="preserve"> </w:t>
            </w:r>
            <w:r w:rsidRPr="00EB4434">
              <w:t>diplomatskoj</w:t>
            </w:r>
            <w:r w:rsidRPr="00EB4434">
              <w:rPr>
                <w:lang w:val="hr-HR"/>
              </w:rPr>
              <w:t xml:space="preserve"> </w:t>
            </w:r>
            <w:r w:rsidRPr="00EB4434">
              <w:t>praksi</w:t>
            </w:r>
            <w:r w:rsidRPr="00EB4434">
              <w:rPr>
                <w:lang w:val="hr-HR"/>
              </w:rPr>
              <w:t xml:space="preserve">, </w:t>
            </w:r>
            <w:r w:rsidRPr="00EB4434">
              <w:t>normativno</w:t>
            </w:r>
            <w:r w:rsidRPr="00EB4434">
              <w:rPr>
                <w:lang w:val="hr-HR"/>
              </w:rPr>
              <w:t xml:space="preserve"> </w:t>
            </w:r>
            <w:r w:rsidRPr="00EB4434">
              <w:t>je</w:t>
            </w:r>
            <w:r w:rsidRPr="00EB4434">
              <w:rPr>
                <w:lang w:val="hr-HR"/>
              </w:rPr>
              <w:t xml:space="preserve"> </w:t>
            </w:r>
            <w:r w:rsidRPr="00EB4434">
              <w:t>ure</w:t>
            </w:r>
            <w:r w:rsidRPr="00EB4434">
              <w:rPr>
                <w:lang w:val="hr-HR"/>
              </w:rPr>
              <w:t>đ</w:t>
            </w:r>
            <w:r w:rsidRPr="00EB4434">
              <w:t>eno</w:t>
            </w:r>
            <w:r w:rsidRPr="00EB4434">
              <w:rPr>
                <w:lang w:val="hr-HR"/>
              </w:rPr>
              <w:t xml:space="preserve"> </w:t>
            </w:r>
            <w:r w:rsidRPr="00EB4434">
              <w:t>Zakonom</w:t>
            </w:r>
            <w:r w:rsidRPr="00EB4434">
              <w:rPr>
                <w:lang w:val="hr-HR"/>
              </w:rPr>
              <w:t xml:space="preserve"> </w:t>
            </w:r>
            <w:r w:rsidRPr="00EB4434">
              <w:t>o</w:t>
            </w:r>
            <w:r w:rsidRPr="00EB4434">
              <w:rPr>
                <w:lang w:val="hr-HR"/>
              </w:rPr>
              <w:t xml:space="preserve"> </w:t>
            </w:r>
            <w:r w:rsidRPr="00EB4434">
              <w:t>vanjskim</w:t>
            </w:r>
            <w:r w:rsidRPr="00EB4434">
              <w:rPr>
                <w:lang w:val="hr-HR"/>
              </w:rPr>
              <w:t xml:space="preserve"> </w:t>
            </w:r>
            <w:r w:rsidRPr="00EB4434">
              <w:t>poslovima</w:t>
            </w:r>
            <w:r w:rsidRPr="00EB4434">
              <w:rPr>
                <w:lang w:val="hr-HR"/>
              </w:rPr>
              <w:t xml:space="preserve">. </w:t>
            </w:r>
            <w:r w:rsidRPr="00EB4434">
              <w:rPr>
                <w:lang w:val="sr-Latn-CS"/>
              </w:rPr>
              <w:t xml:space="preserve"> Obzirom na činjenicu da u u velikom broju zemalja ne postoje diplomatsko/konzularna predstavništva Crne Gore, zaklju</w:t>
            </w:r>
            <w:r w:rsidRPr="00EB4434">
              <w:rPr>
                <w:lang w:val="hr-HR"/>
              </w:rPr>
              <w:t>č</w:t>
            </w:r>
            <w:r w:rsidRPr="00EB4434">
              <w:rPr>
                <w:lang w:val="sr-Latn-CS"/>
              </w:rPr>
              <w:t>eni su bilateralni sporazumi o pružanju konzularne pomoći i zastupanju u izdavanju viza sa Republikom Srbijom</w:t>
            </w:r>
            <w:r w:rsidRPr="00EB4434">
              <w:rPr>
                <w:lang w:val="hr-HR"/>
              </w:rPr>
              <w:t xml:space="preserve"> (17. </w:t>
            </w:r>
            <w:r w:rsidRPr="00EB4434">
              <w:rPr>
                <w:lang w:val="sr-Latn-CS"/>
              </w:rPr>
              <w:t>februara</w:t>
            </w:r>
            <w:r w:rsidRPr="00EB4434">
              <w:rPr>
                <w:lang w:val="hr-HR"/>
              </w:rPr>
              <w:t xml:space="preserve"> 2007. godine), </w:t>
            </w:r>
            <w:r w:rsidRPr="00EB4434">
              <w:rPr>
                <w:lang w:val="sr-Latn-CS"/>
              </w:rPr>
              <w:t>Republikom Bugarskom</w:t>
            </w:r>
            <w:r w:rsidRPr="00EB4434">
              <w:rPr>
                <w:lang w:val="hr-HR"/>
              </w:rPr>
              <w:t xml:space="preserve"> (20. </w:t>
            </w:r>
            <w:r w:rsidRPr="00EB4434">
              <w:rPr>
                <w:lang w:val="sr-Latn-CS"/>
              </w:rPr>
              <w:t>maja</w:t>
            </w:r>
            <w:r w:rsidRPr="00EB4434">
              <w:rPr>
                <w:lang w:val="hr-HR"/>
              </w:rPr>
              <w:t xml:space="preserve"> 2008. godine) i Republikom Hrvatskom (28. januara 2011. godine). </w:t>
            </w:r>
          </w:p>
          <w:p w:rsidR="009F0E87" w:rsidRDefault="009F0E87" w:rsidP="009F0E87">
            <w:pPr>
              <w:spacing w:after="0" w:line="264" w:lineRule="auto"/>
              <w:jc w:val="both"/>
              <w:rPr>
                <w:lang w:val="sr-Latn-CS"/>
              </w:rPr>
            </w:pPr>
          </w:p>
          <w:p w:rsidR="009F0E87" w:rsidRPr="009F0E87" w:rsidRDefault="009F0E87" w:rsidP="009F0E87">
            <w:pPr>
              <w:spacing w:line="264" w:lineRule="auto"/>
              <w:jc w:val="both"/>
              <w:rPr>
                <w:rFonts w:cs="Arial"/>
                <w:lang w:val="hr-HR"/>
              </w:rPr>
            </w:pPr>
            <w:r>
              <w:rPr>
                <w:lang w:val="sr-Latn-CS"/>
              </w:rPr>
              <w:t xml:space="preserve">U oblasti </w:t>
            </w:r>
            <w:r w:rsidRPr="009F0E87">
              <w:rPr>
                <w:b/>
                <w:lang w:val="sr-Latn-CS"/>
              </w:rPr>
              <w:t>„Bezbjednost dokumenata“</w:t>
            </w:r>
            <w:r>
              <w:rPr>
                <w:lang w:val="sr-Latn-CS"/>
              </w:rPr>
              <w:t>, s</w:t>
            </w:r>
            <w:r w:rsidRPr="00A81F35">
              <w:rPr>
                <w:lang w:val="sr-Latn-CS"/>
              </w:rPr>
              <w:t>hodno Zakonu o strancima</w:t>
            </w:r>
            <w:r w:rsidRPr="00A81F35">
              <w:rPr>
                <w:b/>
                <w:lang w:val="sr-Latn-CS"/>
              </w:rPr>
              <w:t xml:space="preserve"> </w:t>
            </w:r>
            <w:r w:rsidRPr="00A81F35">
              <w:rPr>
                <w:lang w:val="sr-Latn-CS"/>
              </w:rPr>
              <w:t xml:space="preserve">(“Službeni list CG”, br. 82/08, 72/09, 32/11 I 53/11), lična karta za stranca izdaje se strancu koji ima odobreno stalno nastanjenje u Crnoj Gori i </w:t>
            </w:r>
            <w:r w:rsidRPr="00A81F35">
              <w:rPr>
                <w:rFonts w:eastAsia="Times New Roman" w:cs="Arial"/>
                <w:lang w:val="sr-Latn-CS"/>
              </w:rPr>
              <w:t>strancu</w:t>
            </w:r>
            <w:r w:rsidRPr="00A81F35">
              <w:rPr>
                <w:rFonts w:eastAsia="Times New Roman" w:cs="Arial"/>
                <w:lang w:val="hr-HR"/>
              </w:rPr>
              <w:t xml:space="preserve"> </w:t>
            </w:r>
            <w:r w:rsidRPr="00A81F35">
              <w:rPr>
                <w:rFonts w:eastAsia="Times New Roman" w:cs="Arial"/>
                <w:lang w:val="sr-Latn-CS"/>
              </w:rPr>
              <w:t>kojem</w:t>
            </w:r>
            <w:r w:rsidRPr="00A81F35">
              <w:rPr>
                <w:rFonts w:eastAsia="Times New Roman" w:cs="Arial"/>
                <w:lang w:val="hr-HR"/>
              </w:rPr>
              <w:t xml:space="preserve"> </w:t>
            </w:r>
            <w:r w:rsidRPr="00A81F35">
              <w:rPr>
                <w:rFonts w:eastAsia="Times New Roman" w:cs="Arial"/>
                <w:lang w:val="sr-Latn-CS"/>
              </w:rPr>
              <w:t>je</w:t>
            </w:r>
            <w:r w:rsidRPr="00A81F35">
              <w:rPr>
                <w:rFonts w:eastAsia="Times New Roman" w:cs="Arial"/>
                <w:lang w:val="hr-HR"/>
              </w:rPr>
              <w:t xml:space="preserve"> </w:t>
            </w:r>
            <w:r w:rsidRPr="00A81F35">
              <w:rPr>
                <w:rFonts w:eastAsia="Times New Roman" w:cs="Arial"/>
                <w:lang w:val="sr-Latn-CS"/>
              </w:rPr>
              <w:t>odobren</w:t>
            </w:r>
            <w:r w:rsidRPr="00A81F35">
              <w:rPr>
                <w:rFonts w:eastAsia="Times New Roman" w:cs="Arial"/>
                <w:lang w:val="hr-HR"/>
              </w:rPr>
              <w:t xml:space="preserve"> </w:t>
            </w:r>
            <w:r w:rsidRPr="00A81F35">
              <w:rPr>
                <w:rFonts w:eastAsia="Times New Roman" w:cs="Arial"/>
                <w:lang w:val="sr-Latn-CS"/>
              </w:rPr>
              <w:t>privremeni</w:t>
            </w:r>
            <w:r w:rsidRPr="00A81F35">
              <w:rPr>
                <w:rFonts w:eastAsia="Times New Roman" w:cs="Arial"/>
                <w:lang w:val="hr-HR"/>
              </w:rPr>
              <w:t xml:space="preserve"> </w:t>
            </w:r>
            <w:r w:rsidRPr="00A81F35">
              <w:rPr>
                <w:rFonts w:eastAsia="Times New Roman" w:cs="Arial"/>
                <w:lang w:val="sr-Latn-CS"/>
              </w:rPr>
              <w:t>boravak</w:t>
            </w:r>
            <w:r w:rsidRPr="00A81F35">
              <w:rPr>
                <w:rFonts w:eastAsia="Times New Roman" w:cs="Arial"/>
                <w:lang w:val="hr-HR"/>
              </w:rPr>
              <w:t xml:space="preserve">, </w:t>
            </w:r>
            <w:r w:rsidRPr="00A81F35">
              <w:rPr>
                <w:rFonts w:eastAsia="Times New Roman" w:cs="Arial"/>
                <w:lang w:val="sr-Latn-CS"/>
              </w:rPr>
              <w:t>a</w:t>
            </w:r>
            <w:r w:rsidRPr="00A81F35">
              <w:rPr>
                <w:rFonts w:eastAsia="Times New Roman" w:cs="Arial"/>
                <w:lang w:val="hr-HR"/>
              </w:rPr>
              <w:t xml:space="preserve"> </w:t>
            </w:r>
            <w:r w:rsidRPr="00A81F35">
              <w:rPr>
                <w:rFonts w:eastAsia="Times New Roman" w:cs="Arial"/>
                <w:lang w:val="sr-Latn-CS"/>
              </w:rPr>
              <w:t>nema</w:t>
            </w:r>
            <w:r w:rsidRPr="00A81F35">
              <w:rPr>
                <w:rFonts w:eastAsia="Times New Roman" w:cs="Arial"/>
                <w:lang w:val="hr-HR"/>
              </w:rPr>
              <w:t xml:space="preserve"> </w:t>
            </w:r>
            <w:r w:rsidRPr="00A81F35">
              <w:rPr>
                <w:rFonts w:eastAsia="Times New Roman" w:cs="Arial"/>
                <w:lang w:val="sr-Latn-CS"/>
              </w:rPr>
              <w:t>va</w:t>
            </w:r>
            <w:r w:rsidRPr="00A81F35">
              <w:rPr>
                <w:rFonts w:eastAsia="Times New Roman" w:cs="Arial"/>
                <w:lang w:val="hr-HR"/>
              </w:rPr>
              <w:t>ž</w:t>
            </w:r>
            <w:r w:rsidRPr="00A81F35">
              <w:rPr>
                <w:rFonts w:eastAsia="Times New Roman" w:cs="Arial"/>
                <w:lang w:val="sr-Latn-CS"/>
              </w:rPr>
              <w:t>e</w:t>
            </w:r>
            <w:r w:rsidRPr="00A81F35">
              <w:rPr>
                <w:rFonts w:eastAsia="Times New Roman" w:cs="Arial"/>
                <w:lang w:val="hr-HR"/>
              </w:rPr>
              <w:t>ć</w:t>
            </w:r>
            <w:r w:rsidRPr="00A81F35">
              <w:rPr>
                <w:rFonts w:eastAsia="Times New Roman" w:cs="Arial"/>
                <w:lang w:val="sr-Latn-CS"/>
              </w:rPr>
              <w:t>u</w:t>
            </w:r>
            <w:r w:rsidRPr="00A81F35">
              <w:rPr>
                <w:rFonts w:eastAsia="Times New Roman" w:cs="Arial"/>
                <w:lang w:val="hr-HR"/>
              </w:rPr>
              <w:t xml:space="preserve"> </w:t>
            </w:r>
            <w:r w:rsidRPr="00A81F35">
              <w:rPr>
                <w:rFonts w:eastAsia="Times New Roman" w:cs="Arial"/>
                <w:lang w:val="sr-Latn-CS"/>
              </w:rPr>
              <w:t>putnu</w:t>
            </w:r>
            <w:r w:rsidRPr="00A81F35">
              <w:rPr>
                <w:rFonts w:eastAsia="Times New Roman" w:cs="Arial"/>
                <w:lang w:val="hr-HR"/>
              </w:rPr>
              <w:t xml:space="preserve"> </w:t>
            </w:r>
            <w:r w:rsidRPr="00A81F35">
              <w:rPr>
                <w:rFonts w:eastAsia="Times New Roman" w:cs="Arial"/>
                <w:lang w:val="sr-Latn-CS"/>
              </w:rPr>
              <w:t xml:space="preserve">ispravu. </w:t>
            </w:r>
            <w:r w:rsidRPr="00A81F35">
              <w:rPr>
                <w:rFonts w:cs="Arial"/>
                <w:lang w:val="hr-HR"/>
              </w:rPr>
              <w:t>Lična karta za stranca je samostalni dokument u ID 1 formatu. O</w:t>
            </w:r>
            <w:r w:rsidRPr="00A81F35">
              <w:rPr>
                <w:rFonts w:cs="Arial"/>
                <w:lang w:val="sr-Latn-CS"/>
              </w:rPr>
              <w:t>brazac</w:t>
            </w:r>
            <w:r w:rsidRPr="00A81F35">
              <w:rPr>
                <w:rFonts w:cs="Arial"/>
                <w:lang w:val="hr-HR"/>
              </w:rPr>
              <w:t xml:space="preserve"> </w:t>
            </w:r>
            <w:r w:rsidRPr="00A81F35">
              <w:rPr>
                <w:rFonts w:cs="Arial"/>
                <w:lang w:val="sr-Latn-CS"/>
              </w:rPr>
              <w:t>li</w:t>
            </w:r>
            <w:r w:rsidRPr="00A81F35">
              <w:rPr>
                <w:rFonts w:cs="Arial"/>
                <w:lang w:val="hr-HR"/>
              </w:rPr>
              <w:t>č</w:t>
            </w:r>
            <w:r w:rsidRPr="00A81F35">
              <w:rPr>
                <w:rFonts w:cs="Arial"/>
                <w:lang w:val="sr-Latn-CS"/>
              </w:rPr>
              <w:t>ne</w:t>
            </w:r>
            <w:r w:rsidRPr="00A81F35">
              <w:rPr>
                <w:rFonts w:cs="Arial"/>
                <w:lang w:val="hr-HR"/>
              </w:rPr>
              <w:t xml:space="preserve"> </w:t>
            </w:r>
            <w:r w:rsidRPr="00A81F35">
              <w:rPr>
                <w:rFonts w:cs="Arial"/>
                <w:lang w:val="sr-Latn-CS"/>
              </w:rPr>
              <w:t>karte</w:t>
            </w:r>
            <w:r w:rsidRPr="00A81F35">
              <w:rPr>
                <w:rFonts w:cs="Arial"/>
                <w:lang w:val="hr-HR"/>
              </w:rPr>
              <w:t xml:space="preserve"> </w:t>
            </w:r>
            <w:r w:rsidRPr="00A81F35">
              <w:rPr>
                <w:rFonts w:cs="Arial"/>
                <w:lang w:val="sr-Latn-CS"/>
              </w:rPr>
              <w:t>za</w:t>
            </w:r>
            <w:r w:rsidRPr="00A81F35">
              <w:rPr>
                <w:rFonts w:cs="Arial"/>
                <w:lang w:val="hr-HR"/>
              </w:rPr>
              <w:t xml:space="preserve"> </w:t>
            </w:r>
            <w:r w:rsidRPr="00A81F35">
              <w:rPr>
                <w:rFonts w:cs="Arial"/>
                <w:lang w:val="sr-Latn-CS"/>
              </w:rPr>
              <w:t>stranca</w:t>
            </w:r>
            <w:r w:rsidRPr="00A81F35">
              <w:rPr>
                <w:rFonts w:cs="Arial"/>
                <w:lang w:val="hr-HR"/>
              </w:rPr>
              <w:t xml:space="preserve"> </w:t>
            </w:r>
            <w:r w:rsidRPr="00A81F35">
              <w:rPr>
                <w:rFonts w:cs="Arial"/>
                <w:lang w:val="sr-Latn-CS"/>
              </w:rPr>
              <w:t>je</w:t>
            </w:r>
            <w:r w:rsidRPr="00A81F35">
              <w:rPr>
                <w:rFonts w:cs="Arial"/>
                <w:lang w:val="hr-HR"/>
              </w:rPr>
              <w:t xml:space="preserve"> </w:t>
            </w:r>
            <w:r w:rsidRPr="00A81F35">
              <w:rPr>
                <w:rFonts w:cs="Arial"/>
                <w:lang w:val="sr-Latn-CS"/>
              </w:rPr>
              <w:t>pravougaonog</w:t>
            </w:r>
            <w:r w:rsidRPr="00A81F35">
              <w:rPr>
                <w:rFonts w:cs="Arial"/>
                <w:lang w:val="hr-HR"/>
              </w:rPr>
              <w:t xml:space="preserve"> </w:t>
            </w:r>
            <w:r w:rsidRPr="00A81F35">
              <w:rPr>
                <w:rFonts w:cs="Arial"/>
                <w:lang w:val="sr-Latn-CS"/>
              </w:rPr>
              <w:t>oblika</w:t>
            </w:r>
            <w:r w:rsidRPr="00A81F35">
              <w:rPr>
                <w:rFonts w:cs="Arial"/>
                <w:lang w:val="hr-HR"/>
              </w:rPr>
              <w:t xml:space="preserve">, </w:t>
            </w:r>
            <w:r w:rsidRPr="00A81F35">
              <w:rPr>
                <w:rFonts w:cs="Arial"/>
                <w:lang w:val="sr-Latn-CS"/>
              </w:rPr>
              <w:t>u</w:t>
            </w:r>
            <w:r w:rsidRPr="00A81F35">
              <w:rPr>
                <w:rFonts w:cs="Arial"/>
                <w:lang w:val="hr-HR"/>
              </w:rPr>
              <w:t xml:space="preserve"> </w:t>
            </w:r>
            <w:r w:rsidRPr="00A81F35">
              <w:rPr>
                <w:rFonts w:cs="Arial"/>
                <w:lang w:val="sr-Latn-CS"/>
              </w:rPr>
              <w:t>vidu</w:t>
            </w:r>
            <w:r w:rsidRPr="00A81F35">
              <w:rPr>
                <w:rFonts w:cs="Arial"/>
                <w:lang w:val="hr-HR"/>
              </w:rPr>
              <w:t xml:space="preserve"> </w:t>
            </w:r>
            <w:r w:rsidRPr="00A81F35">
              <w:rPr>
                <w:rFonts w:cs="Arial"/>
                <w:lang w:val="sr-Latn-CS"/>
              </w:rPr>
              <w:t>kartice</w:t>
            </w:r>
            <w:r w:rsidRPr="00A81F35">
              <w:rPr>
                <w:rFonts w:cs="Arial"/>
                <w:lang w:val="hr-HR"/>
              </w:rPr>
              <w:t xml:space="preserve">, </w:t>
            </w:r>
            <w:r w:rsidRPr="00A81F35">
              <w:rPr>
                <w:rFonts w:cs="Arial"/>
                <w:lang w:val="sr-Latn-CS"/>
              </w:rPr>
              <w:t>dimenzija</w:t>
            </w:r>
            <w:r w:rsidRPr="00A81F35">
              <w:rPr>
                <w:rFonts w:cs="Arial"/>
                <w:lang w:val="hr-HR"/>
              </w:rPr>
              <w:t xml:space="preserve"> 86 </w:t>
            </w:r>
            <w:r w:rsidRPr="00A81F35">
              <w:rPr>
                <w:rFonts w:cs="Arial"/>
                <w:lang w:val="sr-Latn-CS"/>
              </w:rPr>
              <w:t>mm</w:t>
            </w:r>
            <w:r w:rsidRPr="00A81F35">
              <w:rPr>
                <w:rFonts w:cs="Arial"/>
                <w:lang w:val="hr-HR"/>
              </w:rPr>
              <w:t xml:space="preserve"> </w:t>
            </w:r>
            <w:r w:rsidRPr="00A81F35">
              <w:rPr>
                <w:rFonts w:cs="Arial"/>
                <w:lang w:val="sr-Latn-CS"/>
              </w:rPr>
              <w:t>x</w:t>
            </w:r>
            <w:r w:rsidRPr="00A81F35">
              <w:rPr>
                <w:rFonts w:cs="Arial"/>
                <w:lang w:val="hr-HR"/>
              </w:rPr>
              <w:t xml:space="preserve"> 54 </w:t>
            </w:r>
            <w:r w:rsidRPr="00A81F35">
              <w:rPr>
                <w:rFonts w:cs="Arial"/>
                <w:lang w:val="sr-Latn-CS"/>
              </w:rPr>
              <w:t>mm</w:t>
            </w:r>
            <w:r w:rsidRPr="00A81F35">
              <w:rPr>
                <w:rFonts w:cs="Arial"/>
                <w:lang w:val="hr-HR"/>
              </w:rPr>
              <w:t xml:space="preserve">, </w:t>
            </w:r>
            <w:r w:rsidRPr="00A81F35">
              <w:rPr>
                <w:rFonts w:cs="Arial"/>
                <w:lang w:val="sr-Latn-CS"/>
              </w:rPr>
              <w:t>izra</w:t>
            </w:r>
            <w:r w:rsidRPr="00A81F35">
              <w:rPr>
                <w:rFonts w:cs="Arial"/>
                <w:lang w:val="hr-HR"/>
              </w:rPr>
              <w:t>đ</w:t>
            </w:r>
            <w:r w:rsidRPr="00A81F35">
              <w:rPr>
                <w:rFonts w:cs="Arial"/>
                <w:lang w:val="sr-Latn-CS"/>
              </w:rPr>
              <w:t>en</w:t>
            </w:r>
            <w:r w:rsidRPr="00A81F35">
              <w:rPr>
                <w:rFonts w:cs="Arial"/>
                <w:lang w:val="hr-HR"/>
              </w:rPr>
              <w:t xml:space="preserve"> </w:t>
            </w:r>
            <w:r w:rsidRPr="00A81F35">
              <w:rPr>
                <w:rFonts w:cs="Arial"/>
                <w:lang w:val="sr-Latn-CS"/>
              </w:rPr>
              <w:t>od</w:t>
            </w:r>
            <w:r w:rsidRPr="00A81F35">
              <w:rPr>
                <w:rFonts w:cs="Arial"/>
                <w:lang w:val="hr-HR"/>
              </w:rPr>
              <w:t xml:space="preserve"> </w:t>
            </w:r>
            <w:r w:rsidRPr="00A81F35">
              <w:rPr>
                <w:rFonts w:cs="Arial"/>
                <w:lang w:val="sr-Latn-CS"/>
              </w:rPr>
              <w:t>vi</w:t>
            </w:r>
            <w:r w:rsidRPr="00A81F35">
              <w:rPr>
                <w:rFonts w:cs="Arial"/>
                <w:lang w:val="hr-HR"/>
              </w:rPr>
              <w:t>š</w:t>
            </w:r>
            <w:r w:rsidRPr="00A81F35">
              <w:rPr>
                <w:rFonts w:cs="Arial"/>
                <w:lang w:val="sr-Latn-CS"/>
              </w:rPr>
              <w:t>eslojnog</w:t>
            </w:r>
            <w:r w:rsidRPr="00A81F35">
              <w:rPr>
                <w:rFonts w:cs="Arial"/>
                <w:lang w:val="hr-HR"/>
              </w:rPr>
              <w:t xml:space="preserve"> </w:t>
            </w:r>
            <w:r w:rsidRPr="00A81F35">
              <w:rPr>
                <w:rFonts w:cs="Arial"/>
                <w:lang w:val="sr-Latn-CS"/>
              </w:rPr>
              <w:t>polikarbonata</w:t>
            </w:r>
            <w:r w:rsidRPr="00A81F35">
              <w:rPr>
                <w:rFonts w:cs="Arial"/>
                <w:lang w:val="hr-HR"/>
              </w:rPr>
              <w:t xml:space="preserve">, </w:t>
            </w:r>
            <w:r w:rsidRPr="00A81F35">
              <w:rPr>
                <w:rFonts w:cs="Arial"/>
                <w:lang w:val="sr-Latn-CS"/>
              </w:rPr>
              <w:t>u</w:t>
            </w:r>
            <w:r w:rsidRPr="00A81F35">
              <w:rPr>
                <w:rFonts w:cs="Arial"/>
                <w:lang w:val="hr-HR"/>
              </w:rPr>
              <w:t xml:space="preserve"> </w:t>
            </w:r>
            <w:r w:rsidRPr="00A81F35">
              <w:rPr>
                <w:rFonts w:cs="Arial"/>
                <w:lang w:val="sr-Latn-CS"/>
              </w:rPr>
              <w:t>izvedenim</w:t>
            </w:r>
            <w:r w:rsidRPr="00A81F35">
              <w:rPr>
                <w:rFonts w:cs="Arial"/>
                <w:lang w:val="hr-HR"/>
              </w:rPr>
              <w:t xml:space="preserve"> </w:t>
            </w:r>
            <w:r w:rsidRPr="00A81F35">
              <w:rPr>
                <w:rFonts w:cs="Arial"/>
                <w:lang w:val="sr-Latn-CS"/>
              </w:rPr>
              <w:t>tonovima</w:t>
            </w:r>
            <w:r w:rsidRPr="00A81F35">
              <w:rPr>
                <w:rFonts w:cs="Arial"/>
                <w:lang w:val="hr-HR"/>
              </w:rPr>
              <w:t xml:space="preserve"> </w:t>
            </w:r>
            <w:r w:rsidRPr="00A81F35">
              <w:rPr>
                <w:rFonts w:cs="Arial"/>
                <w:lang w:val="sr-Latn-CS"/>
              </w:rPr>
              <w:t>prete</w:t>
            </w:r>
            <w:r w:rsidRPr="00A81F35">
              <w:rPr>
                <w:rFonts w:cs="Arial"/>
                <w:lang w:val="hr-HR"/>
              </w:rPr>
              <w:t>ž</w:t>
            </w:r>
            <w:r w:rsidRPr="00A81F35">
              <w:rPr>
                <w:rFonts w:cs="Arial"/>
                <w:lang w:val="sr-Latn-CS"/>
              </w:rPr>
              <w:t>no</w:t>
            </w:r>
            <w:r w:rsidRPr="00A81F35">
              <w:rPr>
                <w:rFonts w:cs="Arial"/>
                <w:lang w:val="hr-HR"/>
              </w:rPr>
              <w:t xml:space="preserve"> </w:t>
            </w:r>
            <w:r w:rsidRPr="00A81F35">
              <w:rPr>
                <w:rFonts w:cs="Arial"/>
                <w:lang w:val="sr-Latn-CS"/>
              </w:rPr>
              <w:t>plave</w:t>
            </w:r>
            <w:r w:rsidRPr="00A81F35">
              <w:rPr>
                <w:rFonts w:cs="Arial"/>
                <w:lang w:val="hr-HR"/>
              </w:rPr>
              <w:t xml:space="preserve"> </w:t>
            </w:r>
            <w:r w:rsidRPr="00A81F35">
              <w:rPr>
                <w:rFonts w:cs="Arial"/>
                <w:lang w:val="sr-Latn-CS"/>
              </w:rPr>
              <w:t>boje</w:t>
            </w:r>
            <w:r w:rsidRPr="00A81F35">
              <w:rPr>
                <w:rFonts w:cs="Arial"/>
                <w:lang w:val="hr-HR"/>
              </w:rPr>
              <w:t xml:space="preserve">, </w:t>
            </w:r>
            <w:r w:rsidRPr="00A81F35">
              <w:rPr>
                <w:rFonts w:cs="Arial"/>
                <w:lang w:val="sr-Latn-CS"/>
              </w:rPr>
              <w:t>u</w:t>
            </w:r>
            <w:r w:rsidRPr="00A81F35">
              <w:rPr>
                <w:rFonts w:cs="Arial"/>
                <w:lang w:val="hr-HR"/>
              </w:rPr>
              <w:t xml:space="preserve"> </w:t>
            </w:r>
            <w:r w:rsidRPr="00A81F35">
              <w:rPr>
                <w:rFonts w:cs="Arial"/>
                <w:lang w:val="sr-Latn-CS"/>
              </w:rPr>
              <w:t>koji</w:t>
            </w:r>
            <w:r w:rsidRPr="00A81F35">
              <w:rPr>
                <w:rFonts w:cs="Arial"/>
                <w:lang w:val="hr-HR"/>
              </w:rPr>
              <w:t xml:space="preserve"> </w:t>
            </w:r>
            <w:r w:rsidRPr="00A81F35">
              <w:rPr>
                <w:rFonts w:cs="Arial"/>
                <w:lang w:val="sr-Latn-CS"/>
              </w:rPr>
              <w:t>se</w:t>
            </w:r>
            <w:r w:rsidRPr="00A81F35">
              <w:rPr>
                <w:rFonts w:cs="Arial"/>
                <w:lang w:val="hr-HR"/>
              </w:rPr>
              <w:t xml:space="preserve"> </w:t>
            </w:r>
            <w:r w:rsidRPr="00A81F35">
              <w:rPr>
                <w:rFonts w:cs="Arial"/>
                <w:lang w:val="sr-Latn-CS"/>
              </w:rPr>
              <w:t>ugra</w:t>
            </w:r>
            <w:r w:rsidRPr="00A81F35">
              <w:rPr>
                <w:rFonts w:cs="Arial"/>
                <w:lang w:val="hr-HR"/>
              </w:rPr>
              <w:t>đ</w:t>
            </w:r>
            <w:r w:rsidRPr="00A81F35">
              <w:rPr>
                <w:rFonts w:cs="Arial"/>
                <w:lang w:val="sr-Latn-CS"/>
              </w:rPr>
              <w:t>uju</w:t>
            </w:r>
            <w:r w:rsidRPr="00A81F35">
              <w:rPr>
                <w:rFonts w:cs="Arial"/>
                <w:lang w:val="hr-HR"/>
              </w:rPr>
              <w:t xml:space="preserve"> </w:t>
            </w:r>
            <w:r w:rsidRPr="00A81F35">
              <w:rPr>
                <w:rFonts w:cs="Arial"/>
                <w:lang w:val="sr-Latn-CS"/>
              </w:rPr>
              <w:t>za</w:t>
            </w:r>
            <w:r w:rsidRPr="00A81F35">
              <w:rPr>
                <w:rFonts w:cs="Arial"/>
                <w:lang w:val="hr-HR"/>
              </w:rPr>
              <w:t>š</w:t>
            </w:r>
            <w:r w:rsidRPr="00A81F35">
              <w:rPr>
                <w:rFonts w:cs="Arial"/>
                <w:lang w:val="sr-Latn-CS"/>
              </w:rPr>
              <w:t>titni</w:t>
            </w:r>
            <w:r w:rsidRPr="00A81F35">
              <w:rPr>
                <w:rFonts w:cs="Arial"/>
                <w:lang w:val="hr-HR"/>
              </w:rPr>
              <w:t xml:space="preserve"> </w:t>
            </w:r>
            <w:r w:rsidRPr="00A81F35">
              <w:rPr>
                <w:rFonts w:cs="Arial"/>
                <w:lang w:val="sr-Latn-CS"/>
              </w:rPr>
              <w:t>elementi</w:t>
            </w:r>
            <w:r w:rsidRPr="00A81F35">
              <w:rPr>
                <w:rFonts w:cs="Arial"/>
                <w:lang w:val="hr-HR"/>
              </w:rPr>
              <w:t xml:space="preserve">. </w:t>
            </w:r>
            <w:r w:rsidRPr="00A81F35">
              <w:rPr>
                <w:rFonts w:cs="Arial"/>
                <w:lang w:val="fr-BE"/>
              </w:rPr>
              <w:t>Obrazac</w:t>
            </w:r>
            <w:r w:rsidRPr="00A81F35">
              <w:rPr>
                <w:rFonts w:cs="Arial"/>
                <w:lang w:val="hr-HR"/>
              </w:rPr>
              <w:t xml:space="preserve"> </w:t>
            </w:r>
            <w:r w:rsidRPr="00A81F35">
              <w:rPr>
                <w:rFonts w:cs="Arial"/>
                <w:lang w:val="fr-BE"/>
              </w:rPr>
              <w:t>li</w:t>
            </w:r>
            <w:r w:rsidRPr="00A81F35">
              <w:rPr>
                <w:rFonts w:cs="Arial"/>
                <w:lang w:val="hr-HR"/>
              </w:rPr>
              <w:t>č</w:t>
            </w:r>
            <w:r w:rsidRPr="00A81F35">
              <w:rPr>
                <w:rFonts w:cs="Arial"/>
                <w:lang w:val="fr-BE"/>
              </w:rPr>
              <w:t>ne</w:t>
            </w:r>
            <w:r w:rsidRPr="00A81F35">
              <w:rPr>
                <w:rFonts w:cs="Arial"/>
                <w:lang w:val="hr-HR"/>
              </w:rPr>
              <w:t xml:space="preserve"> </w:t>
            </w:r>
            <w:r w:rsidRPr="00A81F35">
              <w:rPr>
                <w:rFonts w:cs="Arial"/>
                <w:lang w:val="fr-BE"/>
              </w:rPr>
              <w:t>karte</w:t>
            </w:r>
            <w:r w:rsidRPr="00A81F35">
              <w:rPr>
                <w:rFonts w:cs="Arial"/>
                <w:lang w:val="hr-HR"/>
              </w:rPr>
              <w:t xml:space="preserve"> </w:t>
            </w:r>
            <w:r w:rsidRPr="00A81F35">
              <w:rPr>
                <w:rFonts w:cs="Arial"/>
                <w:lang w:val="fr-BE"/>
              </w:rPr>
              <w:t>izra</w:t>
            </w:r>
            <w:r w:rsidRPr="00A81F35">
              <w:rPr>
                <w:rFonts w:cs="Arial"/>
                <w:lang w:val="hr-HR"/>
              </w:rPr>
              <w:t>đ</w:t>
            </w:r>
            <w:r w:rsidRPr="00A81F35">
              <w:rPr>
                <w:rFonts w:cs="Arial"/>
                <w:lang w:val="fr-BE"/>
              </w:rPr>
              <w:t>en</w:t>
            </w:r>
            <w:r w:rsidRPr="00A81F35">
              <w:rPr>
                <w:rFonts w:cs="Arial"/>
                <w:lang w:val="hr-HR"/>
              </w:rPr>
              <w:t xml:space="preserve"> </w:t>
            </w:r>
            <w:r w:rsidRPr="00A81F35">
              <w:rPr>
                <w:rFonts w:cs="Arial"/>
                <w:lang w:val="fr-BE"/>
              </w:rPr>
              <w:t>je</w:t>
            </w:r>
            <w:r w:rsidRPr="00A81F35">
              <w:rPr>
                <w:rFonts w:cs="Arial"/>
                <w:lang w:val="hr-HR"/>
              </w:rPr>
              <w:t xml:space="preserve"> </w:t>
            </w:r>
            <w:r w:rsidRPr="00A81F35">
              <w:rPr>
                <w:rFonts w:cs="Arial"/>
                <w:lang w:val="fr-BE"/>
              </w:rPr>
              <w:t>u</w:t>
            </w:r>
            <w:r w:rsidRPr="00A81F35">
              <w:rPr>
                <w:rFonts w:cs="Arial"/>
                <w:lang w:val="hr-HR"/>
              </w:rPr>
              <w:t xml:space="preserve"> </w:t>
            </w:r>
            <w:r w:rsidRPr="00A81F35">
              <w:rPr>
                <w:rFonts w:cs="Arial"/>
                <w:lang w:val="fr-BE"/>
              </w:rPr>
              <w:t>skladu</w:t>
            </w:r>
            <w:r w:rsidRPr="00A81F35">
              <w:rPr>
                <w:rFonts w:cs="Arial"/>
                <w:lang w:val="hr-HR"/>
              </w:rPr>
              <w:t xml:space="preserve"> </w:t>
            </w:r>
            <w:r w:rsidRPr="00A81F35">
              <w:rPr>
                <w:rFonts w:cs="Arial"/>
                <w:lang w:val="fr-BE"/>
              </w:rPr>
              <w:t>sa</w:t>
            </w:r>
            <w:r w:rsidRPr="00A81F35">
              <w:rPr>
                <w:rFonts w:cs="Arial"/>
                <w:lang w:val="hr-HR"/>
              </w:rPr>
              <w:t xml:space="preserve"> </w:t>
            </w:r>
            <w:r w:rsidRPr="00A81F35">
              <w:rPr>
                <w:rFonts w:cs="Arial"/>
                <w:lang w:val="fr-BE"/>
              </w:rPr>
              <w:t>standardima</w:t>
            </w:r>
            <w:r w:rsidRPr="00A81F35">
              <w:rPr>
                <w:rFonts w:cs="Arial"/>
                <w:lang w:val="hr-HR"/>
              </w:rPr>
              <w:t xml:space="preserve"> </w:t>
            </w:r>
            <w:r w:rsidRPr="00A81F35">
              <w:rPr>
                <w:rFonts w:cs="Arial"/>
                <w:lang w:val="fr-BE"/>
              </w:rPr>
              <w:t>ISO</w:t>
            </w:r>
            <w:r w:rsidRPr="00A81F35">
              <w:rPr>
                <w:rFonts w:cs="Arial"/>
                <w:lang w:val="hr-HR"/>
              </w:rPr>
              <w:t>/</w:t>
            </w:r>
            <w:r w:rsidRPr="00A81F35">
              <w:rPr>
                <w:rFonts w:cs="Arial"/>
                <w:lang w:val="fr-BE"/>
              </w:rPr>
              <w:t>IEC</w:t>
            </w:r>
            <w:r w:rsidRPr="00A81F35">
              <w:rPr>
                <w:rFonts w:cs="Arial"/>
                <w:lang w:val="hr-HR"/>
              </w:rPr>
              <w:t xml:space="preserve"> 7810 </w:t>
            </w:r>
            <w:r w:rsidRPr="00A81F35">
              <w:rPr>
                <w:rFonts w:cs="Arial"/>
                <w:lang w:val="fr-BE"/>
              </w:rPr>
              <w:t>za</w:t>
            </w:r>
            <w:r w:rsidRPr="00A81F35">
              <w:rPr>
                <w:rFonts w:cs="Arial"/>
                <w:lang w:val="hr-HR"/>
              </w:rPr>
              <w:t xml:space="preserve"> </w:t>
            </w:r>
            <w:r w:rsidRPr="00A81F35">
              <w:rPr>
                <w:rFonts w:cs="Arial"/>
                <w:lang w:val="fr-BE"/>
              </w:rPr>
              <w:t>dimenzije</w:t>
            </w:r>
            <w:r w:rsidRPr="00A81F35">
              <w:rPr>
                <w:rFonts w:cs="Arial"/>
                <w:lang w:val="hr-HR"/>
              </w:rPr>
              <w:t xml:space="preserve"> </w:t>
            </w:r>
            <w:r w:rsidRPr="00A81F35">
              <w:rPr>
                <w:rFonts w:cs="Arial"/>
                <w:lang w:val="fr-BE"/>
              </w:rPr>
              <w:t>i</w:t>
            </w:r>
            <w:r w:rsidRPr="00A81F35">
              <w:rPr>
                <w:rFonts w:cs="Arial"/>
                <w:lang w:val="hr-HR"/>
              </w:rPr>
              <w:t xml:space="preserve"> </w:t>
            </w:r>
            <w:r w:rsidRPr="00A81F35">
              <w:rPr>
                <w:rFonts w:cs="Arial"/>
                <w:lang w:val="fr-BE"/>
              </w:rPr>
              <w:t>fizi</w:t>
            </w:r>
            <w:r w:rsidRPr="00A81F35">
              <w:rPr>
                <w:rFonts w:cs="Arial"/>
                <w:lang w:val="hr-HR"/>
              </w:rPr>
              <w:t>č</w:t>
            </w:r>
            <w:r w:rsidRPr="00A81F35">
              <w:rPr>
                <w:rFonts w:cs="Arial"/>
                <w:lang w:val="fr-BE"/>
              </w:rPr>
              <w:t>ke</w:t>
            </w:r>
            <w:r w:rsidRPr="00A81F35">
              <w:rPr>
                <w:rFonts w:cs="Arial"/>
                <w:lang w:val="hr-HR"/>
              </w:rPr>
              <w:t xml:space="preserve"> </w:t>
            </w:r>
            <w:r w:rsidRPr="00A81F35">
              <w:rPr>
                <w:rFonts w:cs="Arial"/>
                <w:lang w:val="fr-BE"/>
              </w:rPr>
              <w:t>karakteristike</w:t>
            </w:r>
            <w:r w:rsidRPr="00A81F35">
              <w:rPr>
                <w:rFonts w:cs="Arial"/>
                <w:lang w:val="hr-HR"/>
              </w:rPr>
              <w:t xml:space="preserve"> </w:t>
            </w:r>
            <w:r w:rsidRPr="00A81F35">
              <w:rPr>
                <w:rFonts w:cs="Arial"/>
                <w:lang w:val="fr-BE"/>
              </w:rPr>
              <w:t>i</w:t>
            </w:r>
            <w:r w:rsidRPr="00A81F35">
              <w:rPr>
                <w:rFonts w:cs="Arial"/>
                <w:lang w:val="hr-HR"/>
              </w:rPr>
              <w:t xml:space="preserve"> </w:t>
            </w:r>
            <w:r w:rsidRPr="00A81F35">
              <w:rPr>
                <w:rFonts w:cs="Arial"/>
                <w:lang w:val="fr-BE"/>
              </w:rPr>
              <w:t>ISO</w:t>
            </w:r>
            <w:r w:rsidRPr="00A81F35">
              <w:rPr>
                <w:rFonts w:cs="Arial"/>
                <w:lang w:val="hr-HR"/>
              </w:rPr>
              <w:t>/</w:t>
            </w:r>
            <w:r w:rsidRPr="00A81F35">
              <w:rPr>
                <w:rFonts w:cs="Arial"/>
                <w:lang w:val="fr-BE"/>
              </w:rPr>
              <w:t>IEC</w:t>
            </w:r>
            <w:r w:rsidRPr="00A81F35">
              <w:rPr>
                <w:rFonts w:cs="Arial"/>
                <w:lang w:val="hr-HR"/>
              </w:rPr>
              <w:t xml:space="preserve"> 10373 </w:t>
            </w:r>
            <w:r w:rsidRPr="00A81F35">
              <w:rPr>
                <w:rFonts w:cs="Arial"/>
                <w:lang w:val="fr-BE"/>
              </w:rPr>
              <w:t>za</w:t>
            </w:r>
            <w:r w:rsidRPr="00A81F35">
              <w:rPr>
                <w:rFonts w:cs="Arial"/>
                <w:lang w:val="hr-HR"/>
              </w:rPr>
              <w:t xml:space="preserve"> </w:t>
            </w:r>
            <w:r w:rsidRPr="00A81F35">
              <w:rPr>
                <w:rFonts w:cs="Arial"/>
                <w:lang w:val="fr-BE"/>
              </w:rPr>
              <w:t>testiranje</w:t>
            </w:r>
            <w:r w:rsidRPr="00A81F35">
              <w:rPr>
                <w:rFonts w:cs="Arial"/>
                <w:lang w:val="hr-HR"/>
              </w:rPr>
              <w:t xml:space="preserve"> </w:t>
            </w:r>
            <w:r w:rsidRPr="00A81F35">
              <w:rPr>
                <w:rFonts w:cs="Arial"/>
                <w:lang w:val="fr-BE"/>
              </w:rPr>
              <w:t>fizi</w:t>
            </w:r>
            <w:r w:rsidRPr="00A81F35">
              <w:rPr>
                <w:rFonts w:cs="Arial"/>
                <w:lang w:val="hr-HR"/>
              </w:rPr>
              <w:t>č</w:t>
            </w:r>
            <w:r w:rsidRPr="00A81F35">
              <w:rPr>
                <w:rFonts w:cs="Arial"/>
                <w:lang w:val="fr-BE"/>
              </w:rPr>
              <w:t>kih</w:t>
            </w:r>
            <w:r w:rsidRPr="00A81F35">
              <w:rPr>
                <w:rFonts w:cs="Arial"/>
                <w:lang w:val="hr-HR"/>
              </w:rPr>
              <w:t xml:space="preserve"> </w:t>
            </w:r>
            <w:r w:rsidRPr="00A81F35">
              <w:rPr>
                <w:rFonts w:cs="Arial"/>
                <w:lang w:val="fr-BE"/>
              </w:rPr>
              <w:t>karakteristika</w:t>
            </w:r>
            <w:r w:rsidRPr="00A81F35">
              <w:rPr>
                <w:rFonts w:cs="Arial"/>
                <w:lang w:val="hr-HR"/>
              </w:rPr>
              <w:t>.</w:t>
            </w:r>
          </w:p>
          <w:p w:rsidR="009F0E87" w:rsidRDefault="009F0E87" w:rsidP="009F0E87">
            <w:pPr>
              <w:spacing w:line="264" w:lineRule="auto"/>
              <w:jc w:val="both"/>
              <w:rPr>
                <w:lang w:val="sr-Latn-CS"/>
              </w:rPr>
            </w:pPr>
            <w:r w:rsidRPr="00975B14">
              <w:rPr>
                <w:lang w:val="sr-Latn-CS"/>
              </w:rPr>
              <w:t>Vize za ulazak u Crnu Goru se izdaju unošenjem štambilja u putne isprave</w:t>
            </w:r>
            <w:r w:rsidRPr="001237C3">
              <w:rPr>
                <w:lang w:val="sr-Latn-CS"/>
              </w:rPr>
              <w:t xml:space="preserve">, uz ručno upisivanje podataka u vizu, što nije u skladu sa važećim standardima. </w:t>
            </w:r>
            <w:r w:rsidRPr="00F64A3D">
              <w:rPr>
                <w:lang w:val="sr-Latn-CS"/>
              </w:rPr>
              <w:t xml:space="preserve">Postojeći Pravilnik o vizama i viznim obrascima (Sl. List Crne Gore 64/2009 od 22.09.2009.) prilagoditi u skladu s preporukama EU, odnosno pristupiti izradi </w:t>
            </w:r>
            <w:r w:rsidRPr="00975B14">
              <w:rPr>
                <w:lang w:val="sr-Latn-CS"/>
              </w:rPr>
              <w:t>odgovarajućeg podzakonskog akta.</w:t>
            </w:r>
          </w:p>
          <w:p w:rsidR="009F0E87" w:rsidRDefault="009F0E87" w:rsidP="009F0E87">
            <w:pPr>
              <w:spacing w:line="264" w:lineRule="auto"/>
              <w:contextualSpacing/>
              <w:jc w:val="both"/>
              <w:rPr>
                <w:rStyle w:val="Strong"/>
                <w:rFonts w:cs="Arial"/>
                <w:b w:val="0"/>
                <w:lang w:val="hr-HR"/>
              </w:rPr>
            </w:pPr>
            <w:r w:rsidRPr="00975B14">
              <w:rPr>
                <w:rStyle w:val="Strong"/>
                <w:rFonts w:cs="Arial"/>
                <w:b w:val="0"/>
                <w:lang w:val="hr-HR"/>
              </w:rPr>
              <w:lastRenderedPageBreak/>
              <w:t>Potpuno u</w:t>
            </w:r>
            <w:r>
              <w:rPr>
                <w:rStyle w:val="Strong"/>
                <w:rFonts w:cs="Arial"/>
                <w:b w:val="0"/>
                <w:lang w:val="hr-HR"/>
              </w:rPr>
              <w:t>sklađivanje nije moguće izvršiti</w:t>
            </w:r>
            <w:r w:rsidRPr="00975B14">
              <w:rPr>
                <w:rStyle w:val="Strong"/>
                <w:rFonts w:cs="Arial"/>
                <w:b w:val="0"/>
                <w:lang w:val="hr-HR"/>
              </w:rPr>
              <w:t xml:space="preserve"> dok se ne do</w:t>
            </w:r>
            <w:r>
              <w:rPr>
                <w:rStyle w:val="Strong"/>
                <w:rFonts w:cs="Arial"/>
                <w:b w:val="0"/>
                <w:lang w:val="hr-HR"/>
              </w:rPr>
              <w:t xml:space="preserve">biju tehničke specifikacije </w:t>
            </w:r>
            <w:r w:rsidRPr="00975B14">
              <w:rPr>
                <w:rStyle w:val="Strong"/>
                <w:rFonts w:cs="Arial"/>
                <w:b w:val="0"/>
                <w:lang w:val="hr-HR"/>
              </w:rPr>
              <w:t>šengenske vize.</w:t>
            </w:r>
          </w:p>
          <w:p w:rsidR="009F0E87" w:rsidRDefault="009F0E87" w:rsidP="009F0E87">
            <w:pPr>
              <w:spacing w:line="264" w:lineRule="auto"/>
              <w:contextualSpacing/>
              <w:jc w:val="both"/>
              <w:rPr>
                <w:rStyle w:val="Strong"/>
              </w:rPr>
            </w:pPr>
          </w:p>
          <w:p w:rsidR="009F0E87" w:rsidRPr="00975B14" w:rsidRDefault="009F0E87" w:rsidP="009F0E87">
            <w:pPr>
              <w:spacing w:after="0"/>
              <w:jc w:val="both"/>
              <w:rPr>
                <w:rFonts w:cs="Tahoma"/>
                <w:bCs/>
                <w:lang w:val="it-IT"/>
              </w:rPr>
            </w:pPr>
            <w:r>
              <w:rPr>
                <w:rFonts w:cs="Tahoma"/>
                <w:bCs/>
                <w:lang w:val="it-IT"/>
              </w:rPr>
              <w:t>U oblasti “</w:t>
            </w:r>
            <w:r w:rsidRPr="009F0E87">
              <w:rPr>
                <w:rFonts w:cs="Tahoma"/>
                <w:b/>
                <w:bCs/>
                <w:lang w:val="it-IT"/>
              </w:rPr>
              <w:t>Vizn</w:t>
            </w:r>
            <w:r>
              <w:rPr>
                <w:rFonts w:cs="Tahoma"/>
                <w:b/>
                <w:bCs/>
                <w:lang w:val="it-IT"/>
              </w:rPr>
              <w:t>i</w:t>
            </w:r>
            <w:r w:rsidRPr="009F0E87">
              <w:rPr>
                <w:rFonts w:cs="Tahoma"/>
                <w:b/>
                <w:bCs/>
                <w:lang w:val="it-IT"/>
              </w:rPr>
              <w:t xml:space="preserve"> informacion</w:t>
            </w:r>
            <w:r>
              <w:rPr>
                <w:rFonts w:cs="Tahoma"/>
                <w:b/>
                <w:bCs/>
                <w:lang w:val="it-IT"/>
              </w:rPr>
              <w:t>i</w:t>
            </w:r>
            <w:r w:rsidRPr="009F0E87">
              <w:rPr>
                <w:rFonts w:cs="Tahoma"/>
                <w:b/>
                <w:bCs/>
                <w:lang w:val="it-IT"/>
              </w:rPr>
              <w:t xml:space="preserve"> sistem</w:t>
            </w:r>
            <w:r>
              <w:rPr>
                <w:rFonts w:cs="Tahoma"/>
                <w:b/>
                <w:bCs/>
                <w:lang w:val="it-IT"/>
              </w:rPr>
              <w:t>”</w:t>
            </w:r>
            <w:r>
              <w:rPr>
                <w:rFonts w:cs="Tahoma"/>
                <w:bCs/>
                <w:lang w:val="it-IT"/>
              </w:rPr>
              <w:t xml:space="preserve">, </w:t>
            </w:r>
            <w:r w:rsidRPr="00975B14">
              <w:rPr>
                <w:rFonts w:cs="Tahoma"/>
                <w:bCs/>
                <w:lang w:val="it-IT"/>
              </w:rPr>
              <w:t>Izgradnja nacionalnog viznog sistema predstavlja kompleksan i dugotrajan proces, što potvrđuje činjenica da je EU intenzivno radila na uspostavljanju VIS-a od 2004. godine, a  da je VIS otpočeo sa radom krajem 2011. godine.</w:t>
            </w:r>
          </w:p>
          <w:p w:rsidR="009F0E87" w:rsidRPr="00975B14" w:rsidRDefault="009F0E87" w:rsidP="009F0E87">
            <w:pPr>
              <w:spacing w:after="0"/>
              <w:jc w:val="both"/>
              <w:rPr>
                <w:lang w:val="sl-SI"/>
              </w:rPr>
            </w:pPr>
          </w:p>
          <w:p w:rsidR="009F0E87" w:rsidRPr="00EB4434" w:rsidRDefault="009F0E87" w:rsidP="009F0E87">
            <w:pPr>
              <w:spacing w:after="0" w:line="264" w:lineRule="auto"/>
              <w:jc w:val="both"/>
              <w:rPr>
                <w:lang w:val="hr-HR"/>
              </w:rPr>
            </w:pPr>
            <w:r w:rsidRPr="00975B14">
              <w:rPr>
                <w:lang w:val="sl-SI"/>
              </w:rPr>
              <w:t>Polazeći od gore navedenog, d</w:t>
            </w:r>
            <w:r w:rsidRPr="00975B14">
              <w:rPr>
                <w:rFonts w:cs="Tahoma"/>
                <w:lang w:val="it-IT"/>
              </w:rPr>
              <w:t xml:space="preserve">elegacija Ministarstva vanjskih poslova i evropskih integracija razgovarala je u Evropskoj komisiji sa predstavnicima Odjeljenja C3  i Jedinice za velike IT-sisteme i biometriju u julu 2011. godine i tom prilikom je prezentovan VIS i njegove prednosti u odnosu na dosadašnje vizne sisteme. U skladu s preporukama sa ovog sastanka, upriličene su posjete Sloveniji, Hrvatskoj i BJR Makedoniji, koje posjeduju VIS, u cilju upoznavanja sa procesom njegove izrade, funkcionisanja, iskustvima u radu. Istovremeno, Ministarstvo finansija preduzima radnje u cilju sagledavanja mogućnosti za obezbjeđivanje finansijskih sredstava, dok je Ministarstvo vanjskih poslova i evropskih integracija uspostavilo kontakte sa domaćim i stranim stručnjacima za softversko programiranje, radi izrade odgovarajućeg VIS-a u Crnoj Gori, koji bi u potpunosti bio usklađen sa standardima Šengena. Takođe, u ovom segmentu očekujemo podršku EU kroz odgovarajuće </w:t>
            </w:r>
            <w:r>
              <w:rPr>
                <w:rFonts w:cs="Tahoma"/>
                <w:lang w:val="it-IT"/>
              </w:rPr>
              <w:t xml:space="preserve">IPA </w:t>
            </w:r>
            <w:r w:rsidRPr="00975B14">
              <w:rPr>
                <w:rFonts w:cs="Tahoma"/>
                <w:lang w:val="it-IT"/>
              </w:rPr>
              <w:t>fondove.</w:t>
            </w:r>
          </w:p>
        </w:tc>
      </w:tr>
      <w:tr w:rsidR="00632DB9" w:rsidRPr="00EB4434" w:rsidTr="007A342A">
        <w:trPr>
          <w:trHeight w:val="70"/>
        </w:trPr>
        <w:tc>
          <w:tcPr>
            <w:tcW w:w="5000" w:type="pct"/>
            <w:gridSpan w:val="7"/>
            <w:shd w:val="clear" w:color="auto" w:fill="DBE5F1"/>
          </w:tcPr>
          <w:p w:rsidR="00632DB9" w:rsidRPr="00EB4434" w:rsidRDefault="00632DB9" w:rsidP="00632DB9">
            <w:pPr>
              <w:spacing w:after="0" w:line="264" w:lineRule="auto"/>
              <w:jc w:val="center"/>
              <w:rPr>
                <w:rFonts w:cs="Arial"/>
                <w:b/>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„Vizna politika“</w:t>
            </w:r>
          </w:p>
        </w:tc>
      </w:tr>
      <w:tr w:rsidR="00EB4434" w:rsidRPr="00EB4434" w:rsidTr="007A342A">
        <w:trPr>
          <w:trHeight w:val="70"/>
        </w:trPr>
        <w:tc>
          <w:tcPr>
            <w:tcW w:w="5000" w:type="pct"/>
            <w:gridSpan w:val="7"/>
            <w:shd w:val="clear" w:color="auto" w:fill="0F243E"/>
          </w:tcPr>
          <w:p w:rsidR="00EB4434" w:rsidRPr="00EB4434" w:rsidRDefault="00EB4434" w:rsidP="00EB4434">
            <w:pPr>
              <w:spacing w:after="0" w:line="264" w:lineRule="auto"/>
              <w:jc w:val="both"/>
              <w:rPr>
                <w:rFonts w:cs="Arial"/>
                <w:b/>
                <w:lang w:val="sr-Latn-CS"/>
              </w:rPr>
            </w:pPr>
            <w:r w:rsidRPr="00EB4434">
              <w:rPr>
                <w:rFonts w:eastAsia="Calibri" w:cs="Arial"/>
                <w:b/>
                <w:lang w:val="sr-Latn-CS"/>
              </w:rPr>
              <w:t>CILJ</w:t>
            </w:r>
          </w:p>
          <w:p w:rsidR="00EB4434" w:rsidRPr="00EB4434" w:rsidRDefault="00EB4434" w:rsidP="00EB4434">
            <w:pPr>
              <w:spacing w:after="0" w:line="264" w:lineRule="auto"/>
              <w:jc w:val="both"/>
              <w:rPr>
                <w:rFonts w:eastAsia="Calibri" w:cs="Arial"/>
                <w:lang w:val="sr-Latn-CS"/>
              </w:rPr>
            </w:pPr>
            <w:r w:rsidRPr="00EB4434">
              <w:rPr>
                <w:lang w:val="sr-Latn-CS"/>
              </w:rPr>
              <w:t>Uskladiti Zakon o strancima sa preporukama Evropske komisije i pravnom tekovinom EU iz oblasti vizne politike, uz dodatno preciziranje motiva za odbijanje vize i propisivanje prava žalbe na odbijenu vizu</w:t>
            </w:r>
          </w:p>
        </w:tc>
      </w:tr>
      <w:tr w:rsidR="00EB4434" w:rsidRPr="00EB4434" w:rsidTr="007A342A">
        <w:tc>
          <w:tcPr>
            <w:tcW w:w="278" w:type="pct"/>
            <w:shd w:val="clear" w:color="auto" w:fill="DBE5F1"/>
          </w:tcPr>
          <w:p w:rsidR="00EB4434" w:rsidRPr="00EB4434" w:rsidRDefault="00EB4434" w:rsidP="00EB4434">
            <w:pPr>
              <w:spacing w:after="0" w:line="264" w:lineRule="auto"/>
              <w:jc w:val="center"/>
              <w:rPr>
                <w:rFonts w:eastAsia="Calibri" w:cs="Arial"/>
                <w:b/>
              </w:rPr>
            </w:pPr>
            <w:r w:rsidRPr="00EB4434">
              <w:rPr>
                <w:rFonts w:cs="Arial"/>
                <w:b/>
              </w:rPr>
              <w:t>Br.</w:t>
            </w:r>
          </w:p>
        </w:tc>
        <w:tc>
          <w:tcPr>
            <w:tcW w:w="1228" w:type="pct"/>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Mjera/ Aktivnost</w:t>
            </w:r>
          </w:p>
        </w:tc>
        <w:tc>
          <w:tcPr>
            <w:tcW w:w="699" w:type="pct"/>
            <w:shd w:val="clear" w:color="auto" w:fill="DBE5F1"/>
          </w:tcPr>
          <w:p w:rsidR="00EB4434" w:rsidRPr="00EB4434" w:rsidRDefault="00EB4434" w:rsidP="00EB4434">
            <w:pPr>
              <w:spacing w:after="0" w:line="264" w:lineRule="auto"/>
              <w:jc w:val="center"/>
              <w:rPr>
                <w:rFonts w:eastAsia="Calibri" w:cs="Arial"/>
                <w:b/>
                <w:lang w:val="pl-PL"/>
              </w:rPr>
            </w:pPr>
            <w:r w:rsidRPr="00EB4434">
              <w:rPr>
                <w:rFonts w:eastAsia="Calibri" w:cs="Arial"/>
                <w:b/>
                <w:lang w:val="pl-PL"/>
              </w:rPr>
              <w:t>Nadle</w:t>
            </w:r>
            <w:r w:rsidRPr="00EB4434">
              <w:rPr>
                <w:rFonts w:cs="Arial"/>
                <w:b/>
                <w:lang w:val="pl-PL"/>
              </w:rPr>
              <w:t>ž</w:t>
            </w:r>
            <w:r w:rsidRPr="00EB4434">
              <w:rPr>
                <w:rFonts w:eastAsia="Calibri" w:cs="Arial"/>
                <w:b/>
                <w:lang w:val="pl-PL"/>
              </w:rPr>
              <w:t>ni organ</w:t>
            </w:r>
          </w:p>
        </w:tc>
        <w:tc>
          <w:tcPr>
            <w:tcW w:w="409" w:type="pct"/>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Rok</w:t>
            </w:r>
          </w:p>
        </w:tc>
        <w:tc>
          <w:tcPr>
            <w:tcW w:w="695" w:type="pct"/>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Potrebna sredstva/ Izvor finansiranja</w:t>
            </w:r>
          </w:p>
        </w:tc>
        <w:tc>
          <w:tcPr>
            <w:tcW w:w="813" w:type="pct"/>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Indikator rezultata</w:t>
            </w:r>
          </w:p>
        </w:tc>
        <w:tc>
          <w:tcPr>
            <w:tcW w:w="878" w:type="pct"/>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Indikator uticaja</w:t>
            </w:r>
          </w:p>
        </w:tc>
      </w:tr>
      <w:tr w:rsidR="00EB4434" w:rsidRPr="00EB4434" w:rsidTr="007A342A">
        <w:trPr>
          <w:cantSplit/>
          <w:trHeight w:val="74"/>
        </w:trPr>
        <w:tc>
          <w:tcPr>
            <w:tcW w:w="278" w:type="pct"/>
          </w:tcPr>
          <w:p w:rsidR="00EB4434" w:rsidRPr="007A342A" w:rsidRDefault="00EB4434" w:rsidP="00894F02">
            <w:pPr>
              <w:pStyle w:val="ListParagraph"/>
              <w:numPr>
                <w:ilvl w:val="1"/>
                <w:numId w:val="6"/>
              </w:numPr>
              <w:spacing w:after="0" w:line="264" w:lineRule="auto"/>
              <w:rPr>
                <w:rFonts w:eastAsia="Calibri" w:cs="Arial"/>
                <w:color w:val="000000" w:themeColor="text1"/>
              </w:rPr>
            </w:pPr>
          </w:p>
        </w:tc>
        <w:tc>
          <w:tcPr>
            <w:tcW w:w="1228" w:type="pct"/>
          </w:tcPr>
          <w:p w:rsidR="00EB4434" w:rsidRPr="00EB4434" w:rsidRDefault="00EB4434" w:rsidP="00EB4434">
            <w:pPr>
              <w:spacing w:after="0" w:line="264" w:lineRule="auto"/>
              <w:rPr>
                <w:color w:val="000000" w:themeColor="text1"/>
              </w:rPr>
            </w:pPr>
            <w:r w:rsidRPr="00EB4434">
              <w:rPr>
                <w:color w:val="000000" w:themeColor="text1"/>
              </w:rPr>
              <w:t xml:space="preserve">Izmjene i dopune Zakona o strancima u dijelu preciznijeg/dodatnog definisanja motiva za odbijanje vize, kao i definisanja prava žalbe na odbijanje vize.   </w:t>
            </w:r>
          </w:p>
        </w:tc>
        <w:tc>
          <w:tcPr>
            <w:tcW w:w="699" w:type="pct"/>
          </w:tcPr>
          <w:p w:rsidR="00EB4434" w:rsidRPr="00EB4434" w:rsidRDefault="00EB4434" w:rsidP="00EB4434">
            <w:pPr>
              <w:spacing w:after="0" w:line="264" w:lineRule="auto"/>
              <w:jc w:val="center"/>
              <w:rPr>
                <w:rFonts w:eastAsia="Calibri" w:cs="Arial"/>
                <w:color w:val="000000" w:themeColor="text1"/>
                <w:lang w:val="sr-Latn-CS"/>
              </w:rPr>
            </w:pPr>
            <w:r w:rsidRPr="00EB4434">
              <w:rPr>
                <w:rFonts w:eastAsia="Calibri" w:cs="Arial"/>
                <w:color w:val="000000" w:themeColor="text1"/>
                <w:lang w:val="sr-Latn-CS"/>
              </w:rPr>
              <w:t>Ministarstvo unutrašnjih poslova</w:t>
            </w:r>
            <w:r>
              <w:rPr>
                <w:rFonts w:eastAsia="Calibri" w:cs="Arial"/>
                <w:color w:val="000000" w:themeColor="text1"/>
                <w:lang w:val="sr-Latn-CS"/>
              </w:rPr>
              <w:t>,</w:t>
            </w:r>
          </w:p>
          <w:p w:rsidR="00EB4434" w:rsidRPr="00EB4434" w:rsidRDefault="00EB4434" w:rsidP="00EB4434">
            <w:pPr>
              <w:spacing w:after="0" w:line="264" w:lineRule="auto"/>
              <w:jc w:val="center"/>
              <w:rPr>
                <w:rFonts w:eastAsia="Calibri" w:cs="Arial"/>
                <w:color w:val="000000" w:themeColor="text1"/>
                <w:lang w:val="sr-Latn-CS"/>
              </w:rPr>
            </w:pPr>
            <w:r w:rsidRPr="00EB4434">
              <w:rPr>
                <w:rFonts w:eastAsia="Calibri" w:cs="Arial"/>
                <w:color w:val="000000" w:themeColor="text1"/>
                <w:lang w:val="sr-Latn-CS"/>
              </w:rPr>
              <w:t>Ministarstvo vanjskih poslova i evropskih integracija</w:t>
            </w:r>
            <w:r>
              <w:rPr>
                <w:rFonts w:eastAsia="Calibri" w:cs="Arial"/>
                <w:color w:val="000000" w:themeColor="text1"/>
                <w:lang w:val="sr-Latn-CS"/>
              </w:rPr>
              <w:t>,</w:t>
            </w:r>
          </w:p>
          <w:p w:rsidR="00EB4434" w:rsidRPr="00EB4434" w:rsidRDefault="00EB4434" w:rsidP="00EB4434">
            <w:pPr>
              <w:spacing w:after="0" w:line="264" w:lineRule="auto"/>
              <w:jc w:val="center"/>
              <w:rPr>
                <w:rFonts w:eastAsia="Calibri" w:cs="Arial"/>
                <w:color w:val="000000" w:themeColor="text1"/>
                <w:lang w:val="sr-Latn-CS"/>
              </w:rPr>
            </w:pPr>
            <w:r w:rsidRPr="00EB4434">
              <w:rPr>
                <w:rFonts w:eastAsia="Calibri" w:cs="Arial"/>
                <w:color w:val="000000" w:themeColor="text1"/>
                <w:lang w:val="sr-Latn-CS"/>
              </w:rPr>
              <w:t>Uprava policije</w:t>
            </w:r>
          </w:p>
          <w:p w:rsidR="00EB4434" w:rsidRPr="00EB4434" w:rsidRDefault="00EB4434" w:rsidP="00EB4434">
            <w:pPr>
              <w:spacing w:after="0" w:line="264" w:lineRule="auto"/>
              <w:jc w:val="center"/>
              <w:rPr>
                <w:color w:val="000000" w:themeColor="text1"/>
              </w:rPr>
            </w:pPr>
          </w:p>
        </w:tc>
        <w:tc>
          <w:tcPr>
            <w:tcW w:w="409" w:type="pct"/>
          </w:tcPr>
          <w:p w:rsidR="00EB4434" w:rsidRPr="00EB4434" w:rsidRDefault="00EB4434" w:rsidP="00EB4434">
            <w:pPr>
              <w:spacing w:after="0" w:line="264" w:lineRule="auto"/>
              <w:jc w:val="center"/>
              <w:rPr>
                <w:color w:val="000000" w:themeColor="text1"/>
              </w:rPr>
            </w:pPr>
            <w:r w:rsidRPr="00EB4434">
              <w:rPr>
                <w:color w:val="000000" w:themeColor="text1"/>
              </w:rPr>
              <w:t>Druga polovina 2017</w:t>
            </w:r>
          </w:p>
          <w:p w:rsidR="00EB4434" w:rsidRPr="00EB4434" w:rsidRDefault="00EB4434" w:rsidP="00EB4434">
            <w:pPr>
              <w:spacing w:after="0" w:line="264" w:lineRule="auto"/>
              <w:jc w:val="center"/>
              <w:rPr>
                <w:color w:val="000000" w:themeColor="text1"/>
              </w:rPr>
            </w:pPr>
          </w:p>
        </w:tc>
        <w:tc>
          <w:tcPr>
            <w:tcW w:w="695" w:type="pct"/>
          </w:tcPr>
          <w:p w:rsidR="00EB4434" w:rsidRPr="00EB4434" w:rsidRDefault="00EB4434" w:rsidP="00EB4434">
            <w:pPr>
              <w:spacing w:after="0" w:line="264" w:lineRule="auto"/>
              <w:rPr>
                <w:color w:val="000000" w:themeColor="text1"/>
              </w:rPr>
            </w:pPr>
            <w:r w:rsidRPr="00EB4434">
              <w:rPr>
                <w:color w:val="000000" w:themeColor="text1"/>
              </w:rPr>
              <w:t>Redovna budžetska sredstva</w:t>
            </w:r>
          </w:p>
          <w:p w:rsidR="00EB4434" w:rsidRPr="00EB4434" w:rsidRDefault="00EB4434" w:rsidP="00EB4434">
            <w:pPr>
              <w:spacing w:after="0" w:line="264" w:lineRule="auto"/>
              <w:rPr>
                <w:color w:val="000000" w:themeColor="text1"/>
              </w:rPr>
            </w:pPr>
          </w:p>
          <w:p w:rsidR="00EB4434" w:rsidRPr="00EB4434" w:rsidRDefault="00EB4434" w:rsidP="00EB4434">
            <w:pPr>
              <w:spacing w:after="0" w:line="264" w:lineRule="auto"/>
              <w:jc w:val="center"/>
              <w:rPr>
                <w:color w:val="000000" w:themeColor="text1"/>
              </w:rPr>
            </w:pPr>
            <w:r w:rsidRPr="00EB4434">
              <w:rPr>
                <w:color w:val="000000" w:themeColor="text1"/>
              </w:rPr>
              <w:t>Program “TAIEX”</w:t>
            </w:r>
          </w:p>
          <w:p w:rsidR="00EB4434" w:rsidRPr="00EB4434" w:rsidRDefault="00EB4434" w:rsidP="00EB4434">
            <w:pPr>
              <w:spacing w:after="0" w:line="264" w:lineRule="auto"/>
              <w:rPr>
                <w:color w:val="000000" w:themeColor="text1"/>
              </w:rPr>
            </w:pPr>
            <w:r w:rsidRPr="00EB4434">
              <w:rPr>
                <w:color w:val="000000" w:themeColor="text1"/>
              </w:rPr>
              <w:t xml:space="preserve"> Ekspertska podrška</w:t>
            </w:r>
          </w:p>
          <w:p w:rsidR="00EB4434" w:rsidRPr="00EB4434" w:rsidRDefault="00EB4434" w:rsidP="00EB4434">
            <w:pPr>
              <w:spacing w:after="0" w:line="264" w:lineRule="auto"/>
              <w:rPr>
                <w:color w:val="000000" w:themeColor="text1"/>
              </w:rPr>
            </w:pPr>
          </w:p>
        </w:tc>
        <w:tc>
          <w:tcPr>
            <w:tcW w:w="813" w:type="pct"/>
          </w:tcPr>
          <w:p w:rsidR="00EB4434" w:rsidRPr="00EB4434" w:rsidRDefault="00EB4434" w:rsidP="00EB4434">
            <w:pPr>
              <w:spacing w:after="0" w:line="264" w:lineRule="auto"/>
              <w:rPr>
                <w:rFonts w:cs="Arial"/>
                <w:color w:val="000000" w:themeColor="text1"/>
                <w:lang w:val="pl-PL"/>
              </w:rPr>
            </w:pPr>
            <w:r w:rsidRPr="00EB4434">
              <w:rPr>
                <w:rFonts w:cs="Arial"/>
                <w:color w:val="000000" w:themeColor="text1"/>
                <w:lang w:val="pl-PL"/>
              </w:rPr>
              <w:t>Formirana radna grupa za izmjene i dopune Zakona o strancima;</w:t>
            </w:r>
          </w:p>
          <w:p w:rsidR="00EB4434" w:rsidRPr="00EB4434" w:rsidRDefault="00EB4434" w:rsidP="00EB4434">
            <w:pPr>
              <w:spacing w:after="0" w:line="264" w:lineRule="auto"/>
              <w:rPr>
                <w:rFonts w:cs="Arial"/>
                <w:color w:val="000000" w:themeColor="text1"/>
                <w:lang w:val="pl-PL"/>
              </w:rPr>
            </w:pPr>
            <w:r w:rsidRPr="00EB4434">
              <w:rPr>
                <w:rFonts w:cs="Arial"/>
                <w:color w:val="000000" w:themeColor="text1"/>
                <w:lang w:val="pl-PL"/>
              </w:rPr>
              <w:t>Izrađen Prijedlog izmjena i dopuna;</w:t>
            </w:r>
          </w:p>
          <w:p w:rsidR="00EB4434" w:rsidRPr="00EB4434" w:rsidRDefault="00EB4434" w:rsidP="00EB4434">
            <w:pPr>
              <w:spacing w:after="0" w:line="264" w:lineRule="auto"/>
              <w:rPr>
                <w:color w:val="000000" w:themeColor="text1"/>
              </w:rPr>
            </w:pPr>
            <w:r w:rsidRPr="00EB4434">
              <w:rPr>
                <w:rFonts w:cs="Arial"/>
                <w:color w:val="000000" w:themeColor="text1"/>
                <w:lang w:val="pl-PL"/>
              </w:rPr>
              <w:t xml:space="preserve">Usvojene izmjene i dopune </w:t>
            </w:r>
            <w:r w:rsidRPr="00EB4434">
              <w:rPr>
                <w:color w:val="000000" w:themeColor="text1"/>
              </w:rPr>
              <w:t xml:space="preserve"> od strane Vlade i Skupštine;</w:t>
            </w:r>
          </w:p>
          <w:p w:rsidR="00EB4434" w:rsidRDefault="00EB4434" w:rsidP="00EB4434">
            <w:pPr>
              <w:spacing w:after="0" w:line="264" w:lineRule="auto"/>
              <w:rPr>
                <w:color w:val="000000" w:themeColor="text1"/>
              </w:rPr>
            </w:pPr>
            <w:r w:rsidRPr="00EB4434">
              <w:rPr>
                <w:color w:val="000000" w:themeColor="text1"/>
              </w:rPr>
              <w:t>Stupanje na snagu izmijenjenog zakona.</w:t>
            </w:r>
          </w:p>
          <w:p w:rsidR="001F0E6C" w:rsidRDefault="001F0E6C" w:rsidP="00EB4434">
            <w:pPr>
              <w:spacing w:after="0" w:line="264" w:lineRule="auto"/>
              <w:rPr>
                <w:color w:val="000000" w:themeColor="text1"/>
              </w:rPr>
            </w:pPr>
          </w:p>
          <w:p w:rsidR="001F0E6C" w:rsidRDefault="001F0E6C" w:rsidP="00EB4434">
            <w:pPr>
              <w:spacing w:after="0" w:line="264" w:lineRule="auto"/>
              <w:rPr>
                <w:color w:val="000000" w:themeColor="text1"/>
              </w:rPr>
            </w:pPr>
          </w:p>
          <w:p w:rsidR="001F0E6C" w:rsidRPr="00EB4434" w:rsidRDefault="001F0E6C" w:rsidP="00EB4434">
            <w:pPr>
              <w:spacing w:after="0" w:line="264" w:lineRule="auto"/>
              <w:rPr>
                <w:color w:val="000000" w:themeColor="text1"/>
              </w:rPr>
            </w:pPr>
          </w:p>
        </w:tc>
        <w:tc>
          <w:tcPr>
            <w:tcW w:w="878" w:type="pct"/>
          </w:tcPr>
          <w:p w:rsidR="00EB4434" w:rsidRPr="00EB4434" w:rsidRDefault="00EB4434" w:rsidP="00EB4434">
            <w:pPr>
              <w:spacing w:after="0" w:line="264" w:lineRule="auto"/>
              <w:rPr>
                <w:rFonts w:cs="Arial"/>
                <w:color w:val="000000" w:themeColor="text1"/>
                <w:lang w:val="pl-PL"/>
              </w:rPr>
            </w:pPr>
            <w:r w:rsidRPr="00EB4434">
              <w:rPr>
                <w:rFonts w:cs="Arial"/>
                <w:color w:val="000000" w:themeColor="text1"/>
                <w:lang w:val="pl-PL"/>
              </w:rPr>
              <w:t>Broj izdatih viza;</w:t>
            </w:r>
          </w:p>
          <w:p w:rsidR="00EB4434" w:rsidRPr="00EB4434" w:rsidRDefault="00EB4434" w:rsidP="00EB4434">
            <w:pPr>
              <w:spacing w:after="0" w:line="264" w:lineRule="auto"/>
              <w:rPr>
                <w:rFonts w:cs="Arial"/>
                <w:color w:val="000000" w:themeColor="text1"/>
                <w:lang w:val="pl-PL"/>
              </w:rPr>
            </w:pPr>
            <w:r w:rsidRPr="00EB4434">
              <w:rPr>
                <w:rFonts w:cs="Arial"/>
                <w:color w:val="000000" w:themeColor="text1"/>
                <w:lang w:val="pl-PL"/>
              </w:rPr>
              <w:t>Broj odbijenih viza;</w:t>
            </w:r>
          </w:p>
          <w:p w:rsidR="00EB4434" w:rsidRPr="00EB4434" w:rsidRDefault="00EB4434" w:rsidP="00EB4434">
            <w:pPr>
              <w:spacing w:after="0" w:line="264" w:lineRule="auto"/>
              <w:rPr>
                <w:rFonts w:cs="Arial"/>
                <w:color w:val="000000" w:themeColor="text1"/>
                <w:lang w:val="pl-PL"/>
              </w:rPr>
            </w:pPr>
            <w:r w:rsidRPr="00EB4434">
              <w:rPr>
                <w:rFonts w:cs="Arial"/>
                <w:color w:val="000000" w:themeColor="text1"/>
                <w:lang w:val="pl-PL"/>
              </w:rPr>
              <w:t>Broj uloženih žalbi na odbijene vize;</w:t>
            </w:r>
          </w:p>
          <w:p w:rsidR="00EB4434" w:rsidRPr="00EB4434" w:rsidRDefault="00EB4434" w:rsidP="00EB4434">
            <w:pPr>
              <w:spacing w:after="0" w:line="264" w:lineRule="auto"/>
              <w:rPr>
                <w:rFonts w:cs="Arial"/>
                <w:color w:val="000000" w:themeColor="text1"/>
                <w:lang w:val="pl-PL"/>
              </w:rPr>
            </w:pPr>
            <w:r w:rsidRPr="00EB4434">
              <w:rPr>
                <w:rFonts w:cs="Arial"/>
                <w:color w:val="000000" w:themeColor="text1"/>
                <w:lang w:val="pl-PL"/>
              </w:rPr>
              <w:t>Procenat uloženih žalbi u odnosu na broj odbijenih viza</w:t>
            </w:r>
          </w:p>
        </w:tc>
      </w:tr>
      <w:tr w:rsidR="00632DB9" w:rsidRPr="006B0924" w:rsidTr="007A342A">
        <w:tblPrEx>
          <w:tblCellMar>
            <w:left w:w="115" w:type="dxa"/>
            <w:right w:w="115" w:type="dxa"/>
          </w:tblCellMar>
          <w:tblLook w:val="04A0"/>
        </w:tblPrEx>
        <w:tc>
          <w:tcPr>
            <w:tcW w:w="5000" w:type="pct"/>
            <w:gridSpan w:val="7"/>
            <w:shd w:val="clear" w:color="auto" w:fill="DBE5F1"/>
          </w:tcPr>
          <w:p w:rsidR="00632DB9" w:rsidRPr="006B0924" w:rsidRDefault="00632DB9" w:rsidP="00632DB9">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„Vizna politika“</w:t>
            </w:r>
          </w:p>
        </w:tc>
      </w:tr>
      <w:tr w:rsidR="00EB4434" w:rsidRPr="00EB4434" w:rsidTr="007A342A">
        <w:trPr>
          <w:trHeight w:val="70"/>
        </w:trPr>
        <w:tc>
          <w:tcPr>
            <w:tcW w:w="5000" w:type="pct"/>
            <w:gridSpan w:val="7"/>
            <w:shd w:val="clear" w:color="auto" w:fill="0F243E"/>
          </w:tcPr>
          <w:p w:rsidR="00EB4434" w:rsidRPr="00EB4434" w:rsidRDefault="00EB4434" w:rsidP="00EB4434">
            <w:pPr>
              <w:keepNext/>
              <w:keepLines/>
              <w:spacing w:after="0" w:line="264" w:lineRule="auto"/>
              <w:jc w:val="both"/>
              <w:rPr>
                <w:rFonts w:cs="Arial"/>
                <w:b/>
              </w:rPr>
            </w:pPr>
            <w:r w:rsidRPr="00EB4434">
              <w:rPr>
                <w:rFonts w:eastAsia="Calibri" w:cs="Arial"/>
                <w:b/>
              </w:rPr>
              <w:t>CILJ</w:t>
            </w:r>
          </w:p>
          <w:p w:rsidR="00EB4434" w:rsidRPr="00EB4434" w:rsidRDefault="00EB4434" w:rsidP="00EB4434">
            <w:pPr>
              <w:keepNext/>
              <w:keepLines/>
              <w:spacing w:after="0" w:line="264" w:lineRule="auto"/>
              <w:jc w:val="both"/>
              <w:rPr>
                <w:rFonts w:eastAsia="Calibri" w:cs="Arial"/>
              </w:rPr>
            </w:pPr>
            <w:r w:rsidRPr="00EB4434">
              <w:t>Uskladiti  nacionalno zakonodavstvo i vizni režim Crne Gore sa preporukama Evropske komisije,</w:t>
            </w:r>
            <w:r w:rsidRPr="00EB4434">
              <w:rPr>
                <w:lang w:val="sr-Latn-CS"/>
              </w:rPr>
              <w:t xml:space="preserve"> odnosno</w:t>
            </w:r>
            <w:r w:rsidRPr="00EB4434">
              <w:rPr>
                <w:rFonts w:eastAsia="Calibri" w:cs="Times New Roman"/>
                <w:lang w:val="sr-Latn-CS"/>
              </w:rPr>
              <w:t xml:space="preserve"> s pozitivnom</w:t>
            </w:r>
            <w:r w:rsidRPr="00EB4434">
              <w:rPr>
                <w:lang w:val="sr-Latn-CS"/>
              </w:rPr>
              <w:t xml:space="preserve"> i negativnom listom EU sadržanim u regulativi 539/2001</w:t>
            </w:r>
            <w:r w:rsidRPr="00EB4434">
              <w:t>. Istovremeno ja</w:t>
            </w:r>
            <w:r w:rsidRPr="00EB4434">
              <w:rPr>
                <w:lang w:val="sr-Latn-CS"/>
              </w:rPr>
              <w:t>čati administrativne i tehničke kapacitete</w:t>
            </w:r>
            <w:r w:rsidRPr="00EB4434">
              <w:t xml:space="preserve"> neophodne za usklađivanje sa pomenutom regulativom do stupanja u EU</w:t>
            </w:r>
          </w:p>
        </w:tc>
      </w:tr>
      <w:tr w:rsidR="00EB4434" w:rsidRPr="00EB4434" w:rsidTr="007A342A">
        <w:tc>
          <w:tcPr>
            <w:tcW w:w="278"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cs="Arial"/>
                <w:b/>
              </w:rPr>
              <w:t>Br.</w:t>
            </w:r>
          </w:p>
        </w:tc>
        <w:tc>
          <w:tcPr>
            <w:tcW w:w="1228"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Mjera/ Aktivnost</w:t>
            </w:r>
          </w:p>
        </w:tc>
        <w:tc>
          <w:tcPr>
            <w:tcW w:w="699" w:type="pct"/>
            <w:shd w:val="clear" w:color="auto" w:fill="DBE5F1"/>
          </w:tcPr>
          <w:p w:rsidR="00EB4434" w:rsidRPr="00EB4434" w:rsidRDefault="00EB4434" w:rsidP="00EB4434">
            <w:pPr>
              <w:keepNext/>
              <w:keepLines/>
              <w:spacing w:after="0" w:line="264" w:lineRule="auto"/>
              <w:jc w:val="center"/>
              <w:rPr>
                <w:rFonts w:eastAsia="Calibri" w:cs="Arial"/>
                <w:b/>
                <w:lang w:val="pl-PL"/>
              </w:rPr>
            </w:pPr>
            <w:r w:rsidRPr="00EB4434">
              <w:rPr>
                <w:rFonts w:eastAsia="Calibri" w:cs="Arial"/>
                <w:b/>
                <w:lang w:val="pl-PL"/>
              </w:rPr>
              <w:t>Nadle</w:t>
            </w:r>
            <w:r w:rsidRPr="00EB4434">
              <w:rPr>
                <w:rFonts w:cs="Arial"/>
                <w:b/>
                <w:lang w:val="pl-PL"/>
              </w:rPr>
              <w:t>ž</w:t>
            </w:r>
            <w:r w:rsidRPr="00EB4434">
              <w:rPr>
                <w:rFonts w:eastAsia="Calibri" w:cs="Arial"/>
                <w:b/>
                <w:lang w:val="pl-PL"/>
              </w:rPr>
              <w:t>ni organ</w:t>
            </w:r>
          </w:p>
        </w:tc>
        <w:tc>
          <w:tcPr>
            <w:tcW w:w="409"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Rok</w:t>
            </w:r>
          </w:p>
        </w:tc>
        <w:tc>
          <w:tcPr>
            <w:tcW w:w="695"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Potrebna sredstva/ Izvor finansiranja</w:t>
            </w:r>
          </w:p>
        </w:tc>
        <w:tc>
          <w:tcPr>
            <w:tcW w:w="813"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Indikator rezultata</w:t>
            </w:r>
          </w:p>
        </w:tc>
        <w:tc>
          <w:tcPr>
            <w:tcW w:w="878"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Indikator uticaja</w:t>
            </w:r>
          </w:p>
        </w:tc>
      </w:tr>
      <w:tr w:rsidR="00EB4434" w:rsidRPr="00EB4434" w:rsidTr="007A342A">
        <w:tc>
          <w:tcPr>
            <w:tcW w:w="278" w:type="pct"/>
          </w:tcPr>
          <w:p w:rsidR="00EB4434" w:rsidRPr="007A342A" w:rsidRDefault="00EB4434" w:rsidP="00894F02">
            <w:pPr>
              <w:pStyle w:val="ListParagraph"/>
              <w:keepNext/>
              <w:keepLines/>
              <w:numPr>
                <w:ilvl w:val="1"/>
                <w:numId w:val="6"/>
              </w:numPr>
              <w:spacing w:after="0" w:line="264" w:lineRule="auto"/>
              <w:rPr>
                <w:rFonts w:eastAsia="Calibri" w:cs="Arial"/>
              </w:rPr>
            </w:pPr>
          </w:p>
        </w:tc>
        <w:tc>
          <w:tcPr>
            <w:tcW w:w="1228" w:type="pct"/>
          </w:tcPr>
          <w:p w:rsidR="00EB4434" w:rsidRPr="00EB4434" w:rsidRDefault="00EB4434" w:rsidP="00EB4434">
            <w:pPr>
              <w:keepNext/>
              <w:keepLines/>
              <w:spacing w:after="0" w:line="264" w:lineRule="auto"/>
            </w:pPr>
            <w:r w:rsidRPr="00EB4434">
              <w:t xml:space="preserve">Izrada Prijedloga strategije/akcionog plana usklađivanja viznog režima Crne Gore sa </w:t>
            </w:r>
            <w:r w:rsidRPr="00EB4434">
              <w:rPr>
                <w:rFonts w:eastAsia="Calibri" w:cs="Times New Roman"/>
                <w:lang w:val="sr-Latn-CS"/>
              </w:rPr>
              <w:t>preporukama Evropske komisije</w:t>
            </w:r>
          </w:p>
        </w:tc>
        <w:tc>
          <w:tcPr>
            <w:tcW w:w="699" w:type="pct"/>
          </w:tcPr>
          <w:p w:rsidR="00EB4434" w:rsidRPr="00EB4434" w:rsidRDefault="00EB4434" w:rsidP="00EB4434">
            <w:pPr>
              <w:spacing w:after="0" w:line="264" w:lineRule="auto"/>
              <w:jc w:val="center"/>
              <w:rPr>
                <w:rFonts w:eastAsia="Calibri" w:cs="Arial"/>
                <w:lang w:val="sr-Latn-CS"/>
              </w:rPr>
            </w:pPr>
            <w:r w:rsidRPr="00EB4434">
              <w:rPr>
                <w:rFonts w:eastAsia="Calibri" w:cs="Arial"/>
                <w:lang w:val="sr-Latn-CS"/>
              </w:rPr>
              <w:t>Ministarstvo vanjskih poslova i evropskih integracija</w:t>
            </w:r>
            <w:r>
              <w:rPr>
                <w:rFonts w:eastAsia="Calibri" w:cs="Arial"/>
                <w:lang w:val="sr-Latn-CS"/>
              </w:rPr>
              <w:t>,</w:t>
            </w:r>
          </w:p>
          <w:p w:rsidR="00EB4434" w:rsidRPr="00EB4434" w:rsidRDefault="00EB4434" w:rsidP="00EB4434">
            <w:pPr>
              <w:spacing w:after="0" w:line="264" w:lineRule="auto"/>
              <w:jc w:val="center"/>
              <w:rPr>
                <w:rFonts w:eastAsia="Calibri" w:cs="Arial"/>
                <w:lang w:val="sr-Latn-CS"/>
              </w:rPr>
            </w:pPr>
            <w:r w:rsidRPr="00EB4434">
              <w:rPr>
                <w:rFonts w:eastAsia="Calibri" w:cs="Arial"/>
                <w:lang w:val="sr-Latn-CS"/>
              </w:rPr>
              <w:t xml:space="preserve">Ministarstvo unutrašnjih poslova </w:t>
            </w:r>
            <w:r>
              <w:rPr>
                <w:rFonts w:eastAsia="Calibri" w:cs="Arial"/>
                <w:lang w:val="sr-Latn-CS"/>
              </w:rPr>
              <w:t xml:space="preserve">- </w:t>
            </w:r>
            <w:r w:rsidRPr="00EB4434">
              <w:rPr>
                <w:rFonts w:eastAsia="Calibri" w:cs="Arial"/>
                <w:lang w:val="sr-Latn-CS"/>
              </w:rPr>
              <w:t>Uprava policije</w:t>
            </w:r>
            <w:r>
              <w:rPr>
                <w:rFonts w:eastAsia="Calibri" w:cs="Arial"/>
                <w:lang w:val="sr-Latn-CS"/>
              </w:rPr>
              <w:t>,</w:t>
            </w:r>
          </w:p>
          <w:p w:rsidR="00EB4434" w:rsidRPr="00EB4434" w:rsidRDefault="00EB4434" w:rsidP="00EB4434">
            <w:pPr>
              <w:spacing w:after="0" w:line="264" w:lineRule="auto"/>
              <w:jc w:val="center"/>
              <w:rPr>
                <w:rFonts w:eastAsia="Calibri" w:cs="Arial"/>
                <w:lang w:val="sr-Latn-CS"/>
              </w:rPr>
            </w:pPr>
            <w:r w:rsidRPr="00EB4434">
              <w:rPr>
                <w:rFonts w:eastAsia="Calibri" w:cs="Arial"/>
                <w:lang w:val="sr-Latn-CS"/>
              </w:rPr>
              <w:t>Ministarstvo održivog razvoja i turizma</w:t>
            </w:r>
            <w:r>
              <w:rPr>
                <w:rFonts w:eastAsia="Calibri" w:cs="Arial"/>
                <w:lang w:val="sr-Latn-CS"/>
              </w:rPr>
              <w:t>,</w:t>
            </w:r>
          </w:p>
          <w:p w:rsidR="00EB4434" w:rsidRPr="00EB4434" w:rsidRDefault="00EB4434" w:rsidP="00EB4434">
            <w:pPr>
              <w:spacing w:after="0" w:line="264" w:lineRule="auto"/>
              <w:jc w:val="center"/>
              <w:rPr>
                <w:rFonts w:eastAsia="Calibri" w:cs="Arial"/>
                <w:lang w:val="sr-Latn-CS"/>
              </w:rPr>
            </w:pPr>
            <w:r w:rsidRPr="00EB4434">
              <w:rPr>
                <w:rFonts w:eastAsia="Calibri" w:cs="Arial"/>
                <w:lang w:val="sr-Latn-CS"/>
              </w:rPr>
              <w:t>Ministarstvo finansija</w:t>
            </w:r>
          </w:p>
        </w:tc>
        <w:tc>
          <w:tcPr>
            <w:tcW w:w="409" w:type="pct"/>
          </w:tcPr>
          <w:p w:rsidR="00EB4434" w:rsidRPr="00EB4434" w:rsidRDefault="00EB4434" w:rsidP="00EB4434">
            <w:pPr>
              <w:keepNext/>
              <w:keepLines/>
              <w:spacing w:after="0" w:line="264" w:lineRule="auto"/>
              <w:jc w:val="center"/>
            </w:pPr>
            <w:r>
              <w:t>IV k</w:t>
            </w:r>
            <w:r w:rsidRPr="00EB4434">
              <w:t>vartal 2016</w:t>
            </w:r>
          </w:p>
          <w:p w:rsidR="00EB4434" w:rsidRPr="00EB4434" w:rsidRDefault="00EB4434" w:rsidP="00EB4434">
            <w:pPr>
              <w:keepNext/>
              <w:keepLines/>
              <w:spacing w:after="0" w:line="264" w:lineRule="auto"/>
              <w:jc w:val="center"/>
            </w:pPr>
          </w:p>
        </w:tc>
        <w:tc>
          <w:tcPr>
            <w:tcW w:w="695" w:type="pct"/>
          </w:tcPr>
          <w:p w:rsidR="00EB4434" w:rsidRPr="00EB4434" w:rsidRDefault="00EB4434" w:rsidP="00EB4434">
            <w:pPr>
              <w:keepNext/>
              <w:keepLines/>
              <w:spacing w:after="0" w:line="264" w:lineRule="auto"/>
            </w:pPr>
            <w:r w:rsidRPr="00EB4434">
              <w:t>Program “TAIEX”</w:t>
            </w:r>
          </w:p>
          <w:p w:rsidR="00EB4434" w:rsidRPr="00EB4434" w:rsidRDefault="00EB4434" w:rsidP="00EB4434">
            <w:pPr>
              <w:keepNext/>
              <w:keepLines/>
              <w:spacing w:after="0" w:line="264" w:lineRule="auto"/>
            </w:pPr>
            <w:r w:rsidRPr="00EB4434">
              <w:t>Ekspertska podrška</w:t>
            </w:r>
          </w:p>
          <w:p w:rsidR="00EB4434" w:rsidRPr="00EB4434" w:rsidRDefault="00EB4434" w:rsidP="00EB4434">
            <w:pPr>
              <w:keepNext/>
              <w:keepLines/>
              <w:spacing w:after="0" w:line="264" w:lineRule="auto"/>
            </w:pPr>
          </w:p>
        </w:tc>
        <w:tc>
          <w:tcPr>
            <w:tcW w:w="813" w:type="pct"/>
          </w:tcPr>
          <w:p w:rsidR="00EB4434" w:rsidRPr="00EB4434" w:rsidRDefault="00EB4434" w:rsidP="00EB4434">
            <w:pPr>
              <w:keepNext/>
              <w:keepLines/>
              <w:spacing w:after="0" w:line="264" w:lineRule="auto"/>
            </w:pPr>
            <w:r w:rsidRPr="00EB4434">
              <w:t>Izrađen Prijedlog strategije/akcionog plana;</w:t>
            </w:r>
          </w:p>
          <w:p w:rsidR="00EB4434" w:rsidRPr="00EB4434" w:rsidRDefault="00EB4434" w:rsidP="00EB4434">
            <w:pPr>
              <w:keepNext/>
              <w:keepLines/>
              <w:spacing w:after="0" w:line="264" w:lineRule="auto"/>
            </w:pPr>
            <w:r w:rsidRPr="00EB4434">
              <w:t>Usvojen prijedlog strategije/akcionog plana</w:t>
            </w:r>
          </w:p>
        </w:tc>
        <w:tc>
          <w:tcPr>
            <w:tcW w:w="878" w:type="pct"/>
          </w:tcPr>
          <w:p w:rsidR="00EB4434" w:rsidRPr="00EB4434" w:rsidRDefault="00EB4434" w:rsidP="00EB4434">
            <w:pPr>
              <w:keepNext/>
              <w:keepLines/>
              <w:spacing w:after="0" w:line="264" w:lineRule="auto"/>
            </w:pPr>
            <w:r w:rsidRPr="00EB4434">
              <w:t>Broj mjera;</w:t>
            </w:r>
          </w:p>
          <w:p w:rsidR="00EB4434" w:rsidRPr="00EB4434" w:rsidRDefault="00EB4434" w:rsidP="00EB4434">
            <w:pPr>
              <w:keepNext/>
              <w:keepLines/>
              <w:spacing w:after="0" w:line="264" w:lineRule="auto"/>
            </w:pPr>
            <w:r w:rsidRPr="00EB4434">
              <w:t>Broj aktivnosti;</w:t>
            </w:r>
          </w:p>
          <w:p w:rsidR="00EB4434" w:rsidRPr="00EB4434" w:rsidRDefault="00EB4434" w:rsidP="00EB4434">
            <w:pPr>
              <w:keepNext/>
              <w:keepLines/>
              <w:spacing w:after="0" w:line="264" w:lineRule="auto"/>
            </w:pPr>
            <w:r w:rsidRPr="00EB4434">
              <w:t>Procenat ispunjenosti mjera;</w:t>
            </w:r>
          </w:p>
          <w:p w:rsidR="00EB4434" w:rsidRPr="00EB4434" w:rsidRDefault="00EB4434" w:rsidP="00EB4434">
            <w:pPr>
              <w:keepNext/>
              <w:keepLines/>
              <w:spacing w:after="0" w:line="264" w:lineRule="auto"/>
            </w:pPr>
            <w:r w:rsidRPr="00EB4434">
              <w:t>Procenat ispunjenosti aktivnosti;</w:t>
            </w:r>
          </w:p>
        </w:tc>
      </w:tr>
      <w:tr w:rsidR="00EB4434" w:rsidRPr="00EB4434" w:rsidTr="007A342A">
        <w:trPr>
          <w:trHeight w:val="74"/>
        </w:trPr>
        <w:tc>
          <w:tcPr>
            <w:tcW w:w="278" w:type="pct"/>
          </w:tcPr>
          <w:p w:rsidR="00EB4434" w:rsidRPr="007A342A" w:rsidRDefault="00EB4434" w:rsidP="00894F02">
            <w:pPr>
              <w:pStyle w:val="ListParagraph"/>
              <w:numPr>
                <w:ilvl w:val="1"/>
                <w:numId w:val="6"/>
              </w:numPr>
              <w:spacing w:after="0" w:line="264" w:lineRule="auto"/>
              <w:rPr>
                <w:rFonts w:eastAsia="Calibri" w:cs="Arial"/>
              </w:rPr>
            </w:pPr>
          </w:p>
        </w:tc>
        <w:tc>
          <w:tcPr>
            <w:tcW w:w="1228" w:type="pct"/>
          </w:tcPr>
          <w:p w:rsidR="00EB4434" w:rsidRPr="00EB4434" w:rsidRDefault="00EB4434" w:rsidP="00EB4434">
            <w:pPr>
              <w:spacing w:after="0" w:line="264" w:lineRule="auto"/>
            </w:pPr>
            <w:r w:rsidRPr="00EB4434">
              <w:t>Usklađivanje Uredbe o viznom režimu, kao i postupno ukidanje sporazuma o bezviznom putovanju sa tre</w:t>
            </w:r>
            <w:r w:rsidRPr="00EB4434">
              <w:rPr>
                <w:lang w:val="sr-Latn-CS"/>
              </w:rPr>
              <w:t>ćim državama polazeći od</w:t>
            </w:r>
            <w:r w:rsidRPr="00EB4434">
              <w:t xml:space="preserve"> preporuka Evropske komisije</w:t>
            </w:r>
          </w:p>
        </w:tc>
        <w:tc>
          <w:tcPr>
            <w:tcW w:w="699" w:type="pct"/>
          </w:tcPr>
          <w:p w:rsidR="00EB4434" w:rsidRPr="00EB4434" w:rsidRDefault="00EB4434" w:rsidP="00EB4434">
            <w:pPr>
              <w:spacing w:after="0" w:line="264" w:lineRule="auto"/>
              <w:jc w:val="center"/>
              <w:rPr>
                <w:rFonts w:eastAsia="Calibri" w:cs="Arial"/>
                <w:lang w:val="sr-Latn-CS"/>
              </w:rPr>
            </w:pPr>
            <w:r w:rsidRPr="00EB4434">
              <w:rPr>
                <w:rFonts w:eastAsia="Calibri" w:cs="Arial"/>
                <w:lang w:val="sr-Latn-CS"/>
              </w:rPr>
              <w:t xml:space="preserve">Ministarstvo vanjskih poslova i </w:t>
            </w:r>
            <w:r>
              <w:rPr>
                <w:rFonts w:eastAsia="Calibri" w:cs="Arial"/>
                <w:lang w:val="sr-Latn-CS"/>
              </w:rPr>
              <w:t>evropskih integracija,</w:t>
            </w:r>
          </w:p>
          <w:p w:rsidR="00EB4434" w:rsidRPr="00EB4434" w:rsidRDefault="00EB4434" w:rsidP="00EB4434">
            <w:pPr>
              <w:spacing w:after="0" w:line="264" w:lineRule="auto"/>
              <w:jc w:val="center"/>
              <w:rPr>
                <w:spacing w:val="-6"/>
              </w:rPr>
            </w:pPr>
            <w:r w:rsidRPr="00EB4434">
              <w:t>M</w:t>
            </w:r>
            <w:r>
              <w:t xml:space="preserve">inistarstvo </w:t>
            </w:r>
            <w:r w:rsidRPr="00EB4434">
              <w:rPr>
                <w:spacing w:val="-6"/>
              </w:rPr>
              <w:t>unutrašnjih poslova -</w:t>
            </w:r>
          </w:p>
          <w:p w:rsidR="00EB4434" w:rsidRDefault="00EB4434" w:rsidP="00EB4434">
            <w:pPr>
              <w:spacing w:after="0" w:line="264" w:lineRule="auto"/>
              <w:jc w:val="center"/>
            </w:pPr>
            <w:r w:rsidRPr="00EB4434">
              <w:t>Uprava policije</w:t>
            </w:r>
          </w:p>
          <w:p w:rsidR="001F0E6C" w:rsidRDefault="001F0E6C" w:rsidP="00EB4434">
            <w:pPr>
              <w:spacing w:after="0" w:line="264" w:lineRule="auto"/>
              <w:jc w:val="center"/>
            </w:pPr>
          </w:p>
          <w:p w:rsidR="001F0E6C" w:rsidRDefault="001F0E6C" w:rsidP="00EB4434">
            <w:pPr>
              <w:spacing w:after="0" w:line="264" w:lineRule="auto"/>
              <w:jc w:val="center"/>
            </w:pPr>
          </w:p>
          <w:p w:rsidR="001F0E6C" w:rsidRDefault="001F0E6C" w:rsidP="00EB4434">
            <w:pPr>
              <w:spacing w:after="0" w:line="264" w:lineRule="auto"/>
              <w:jc w:val="center"/>
            </w:pPr>
          </w:p>
          <w:p w:rsidR="001F0E6C" w:rsidRDefault="001F0E6C" w:rsidP="00EB4434">
            <w:pPr>
              <w:spacing w:after="0" w:line="264" w:lineRule="auto"/>
              <w:jc w:val="center"/>
            </w:pPr>
          </w:p>
          <w:p w:rsidR="001F0E6C" w:rsidRDefault="001F0E6C" w:rsidP="00EB4434">
            <w:pPr>
              <w:spacing w:after="0" w:line="264" w:lineRule="auto"/>
              <w:jc w:val="center"/>
            </w:pPr>
          </w:p>
          <w:p w:rsidR="001F0E6C" w:rsidRPr="00EB4434" w:rsidRDefault="001F0E6C" w:rsidP="00EB4434">
            <w:pPr>
              <w:spacing w:after="0" w:line="264" w:lineRule="auto"/>
              <w:jc w:val="center"/>
            </w:pPr>
          </w:p>
        </w:tc>
        <w:tc>
          <w:tcPr>
            <w:tcW w:w="409" w:type="pct"/>
          </w:tcPr>
          <w:p w:rsidR="00EB4434" w:rsidRPr="00EB4434" w:rsidRDefault="00EB4434" w:rsidP="00EB4434">
            <w:pPr>
              <w:spacing w:after="0" w:line="264" w:lineRule="auto"/>
              <w:jc w:val="center"/>
            </w:pPr>
            <w:r w:rsidRPr="00EB4434">
              <w:t>Kontinuirano</w:t>
            </w:r>
            <w:r>
              <w:t xml:space="preserve"> </w:t>
            </w:r>
            <w:r w:rsidRPr="00EB4434">
              <w:t>-</w:t>
            </w:r>
            <w:r>
              <w:t xml:space="preserve"> </w:t>
            </w:r>
            <w:r w:rsidRPr="00EB4434">
              <w:t>do ulaska u EU</w:t>
            </w:r>
          </w:p>
        </w:tc>
        <w:tc>
          <w:tcPr>
            <w:tcW w:w="695" w:type="pct"/>
          </w:tcPr>
          <w:p w:rsidR="00EB4434" w:rsidRPr="00EB4434" w:rsidRDefault="00EB4434" w:rsidP="00EB4434">
            <w:pPr>
              <w:spacing w:after="0" w:line="264" w:lineRule="auto"/>
            </w:pPr>
            <w:r w:rsidRPr="00EB4434">
              <w:t>Nijesu potrebna finansijska sredstva</w:t>
            </w:r>
          </w:p>
          <w:p w:rsidR="00EB4434" w:rsidRPr="00EB4434" w:rsidRDefault="00EB4434" w:rsidP="00EB4434">
            <w:pPr>
              <w:spacing w:after="0" w:line="264" w:lineRule="auto"/>
            </w:pPr>
          </w:p>
        </w:tc>
        <w:tc>
          <w:tcPr>
            <w:tcW w:w="813" w:type="pct"/>
          </w:tcPr>
          <w:p w:rsidR="00EB4434" w:rsidRPr="00EB4434" w:rsidRDefault="00EB4434" w:rsidP="00EB4434">
            <w:pPr>
              <w:spacing w:after="0" w:line="264" w:lineRule="auto"/>
            </w:pPr>
            <w:r w:rsidRPr="00EB4434">
              <w:t>Usklađen vizni režim i sporazumi o bezviznom putovanju sa preporukama Evropske komisije</w:t>
            </w:r>
          </w:p>
        </w:tc>
        <w:tc>
          <w:tcPr>
            <w:tcW w:w="878" w:type="pct"/>
          </w:tcPr>
          <w:p w:rsidR="00EB4434" w:rsidRPr="00EB4434" w:rsidRDefault="00EB4434" w:rsidP="00EB4434">
            <w:pPr>
              <w:spacing w:after="0" w:line="264" w:lineRule="auto"/>
            </w:pPr>
            <w:r w:rsidRPr="00EB4434">
              <w:t>Broj zemalja sa kojima je ukinut bezvizni režim;</w:t>
            </w:r>
          </w:p>
          <w:p w:rsidR="00EB4434" w:rsidRPr="00EB4434" w:rsidRDefault="00EB4434" w:rsidP="00EB4434">
            <w:pPr>
              <w:spacing w:after="0" w:line="264" w:lineRule="auto"/>
            </w:pPr>
            <w:r w:rsidRPr="00EB4434">
              <w:t>Polugodišnji izvještaj o ukinutim bezviznim režimima-počev dvije godine prije pristupanja EU</w:t>
            </w:r>
          </w:p>
        </w:tc>
      </w:tr>
      <w:tr w:rsidR="001F0E6C" w:rsidRPr="006B0924" w:rsidTr="00414A68">
        <w:tblPrEx>
          <w:tblCellMar>
            <w:left w:w="115" w:type="dxa"/>
            <w:right w:w="115" w:type="dxa"/>
          </w:tblCellMar>
          <w:tblLook w:val="04A0"/>
        </w:tblPrEx>
        <w:tc>
          <w:tcPr>
            <w:tcW w:w="5000" w:type="pct"/>
            <w:gridSpan w:val="7"/>
            <w:shd w:val="clear" w:color="auto" w:fill="DBE5F1"/>
          </w:tcPr>
          <w:p w:rsidR="001F0E6C" w:rsidRPr="006B0924" w:rsidRDefault="001F0E6C" w:rsidP="00414A68">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„Vizna politika“</w:t>
            </w:r>
          </w:p>
        </w:tc>
      </w:tr>
    </w:tbl>
    <w:tbl>
      <w:tblPr>
        <w:tblStyle w:val="TableGrid"/>
        <w:tblW w:w="5286" w:type="pct"/>
        <w:tblInd w:w="-522" w:type="dxa"/>
        <w:tblLayout w:type="fixed"/>
        <w:tblLook w:val="04A0"/>
      </w:tblPr>
      <w:tblGrid>
        <w:gridCol w:w="810"/>
        <w:gridCol w:w="3592"/>
        <w:gridCol w:w="1719"/>
        <w:gridCol w:w="1437"/>
        <w:gridCol w:w="2074"/>
        <w:gridCol w:w="2249"/>
        <w:gridCol w:w="2520"/>
      </w:tblGrid>
      <w:tr w:rsidR="001F0E6C" w:rsidRPr="001237C3" w:rsidTr="00414A68">
        <w:tc>
          <w:tcPr>
            <w:tcW w:w="5000" w:type="pct"/>
            <w:gridSpan w:val="7"/>
            <w:shd w:val="clear" w:color="auto" w:fill="0F243E" w:themeFill="text2" w:themeFillShade="80"/>
          </w:tcPr>
          <w:p w:rsidR="001F0E6C" w:rsidRPr="00A81F35" w:rsidRDefault="001F0E6C" w:rsidP="00414A68">
            <w:pPr>
              <w:spacing w:line="264" w:lineRule="auto"/>
              <w:rPr>
                <w:b/>
              </w:rPr>
            </w:pPr>
            <w:r w:rsidRPr="00A81F35">
              <w:rPr>
                <w:b/>
              </w:rPr>
              <w:t xml:space="preserve">CILJ: </w:t>
            </w:r>
          </w:p>
          <w:p w:rsidR="001F0E6C" w:rsidRPr="00F64A3D" w:rsidRDefault="001F0E6C" w:rsidP="00414A68">
            <w:pPr>
              <w:spacing w:line="264" w:lineRule="auto"/>
              <w:rPr>
                <w:rFonts w:cs="Arial"/>
                <w:lang w:val="hr-HR"/>
              </w:rPr>
            </w:pPr>
            <w:r w:rsidRPr="00A81F35">
              <w:rPr>
                <w:rFonts w:eastAsia="Times New Roman" w:cs="Arial"/>
                <w:lang w:val="hr-HR"/>
              </w:rPr>
              <w:t xml:space="preserve">Potpuno transponovanje </w:t>
            </w:r>
            <w:r w:rsidRPr="00A81F35">
              <w:rPr>
                <w:rFonts w:eastAsia="Calibri" w:cs="Arial"/>
                <w:lang w:val="en-GB"/>
              </w:rPr>
              <w:t xml:space="preserve">Council Regulation (EC) No 1030/2002 of 13 June 2002 laying down a uniform format for residence permits for third-country nationals as amended u </w:t>
            </w:r>
            <w:r w:rsidRPr="00A81F35">
              <w:rPr>
                <w:rFonts w:eastAsia="Calibri" w:cs="Arial"/>
                <w:lang w:val="hr-HR"/>
              </w:rPr>
              <w:t>crnogorski pravni sistem i puna implementacija svih odredaba</w:t>
            </w:r>
          </w:p>
        </w:tc>
      </w:tr>
      <w:tr w:rsidR="001F0E6C" w:rsidRPr="00A81F35" w:rsidTr="00414A68">
        <w:tc>
          <w:tcPr>
            <w:tcW w:w="281" w:type="pct"/>
            <w:shd w:val="clear" w:color="auto" w:fill="C6D9F1" w:themeFill="text2" w:themeFillTint="33"/>
          </w:tcPr>
          <w:p w:rsidR="001F0E6C" w:rsidRPr="00A81F35" w:rsidRDefault="001F0E6C" w:rsidP="00414A68">
            <w:pPr>
              <w:spacing w:line="264" w:lineRule="auto"/>
              <w:jc w:val="center"/>
              <w:rPr>
                <w:rFonts w:eastAsia="Calibri" w:cs="Times New Roman"/>
                <w:b/>
              </w:rPr>
            </w:pPr>
            <w:r w:rsidRPr="00A81F35">
              <w:rPr>
                <w:rFonts w:eastAsia="Calibri" w:cs="Times New Roman"/>
                <w:b/>
              </w:rPr>
              <w:t>Br.</w:t>
            </w:r>
          </w:p>
        </w:tc>
        <w:tc>
          <w:tcPr>
            <w:tcW w:w="1247" w:type="pct"/>
            <w:shd w:val="clear" w:color="auto" w:fill="C6D9F1" w:themeFill="text2" w:themeFillTint="33"/>
          </w:tcPr>
          <w:p w:rsidR="001F0E6C" w:rsidRPr="00A81F35" w:rsidRDefault="001F0E6C" w:rsidP="00414A68">
            <w:pPr>
              <w:spacing w:line="264" w:lineRule="auto"/>
              <w:jc w:val="center"/>
              <w:rPr>
                <w:rFonts w:eastAsia="Calibri" w:cs="Times New Roman"/>
                <w:b/>
              </w:rPr>
            </w:pPr>
            <w:r w:rsidRPr="00A81F35">
              <w:rPr>
                <w:rFonts w:eastAsia="Calibri" w:cs="Times New Roman"/>
                <w:b/>
              </w:rPr>
              <w:t>Mjera / Aktivnost</w:t>
            </w:r>
          </w:p>
        </w:tc>
        <w:tc>
          <w:tcPr>
            <w:tcW w:w="597" w:type="pct"/>
            <w:shd w:val="clear" w:color="auto" w:fill="C6D9F1" w:themeFill="text2" w:themeFillTint="33"/>
          </w:tcPr>
          <w:p w:rsidR="001F0E6C" w:rsidRPr="00A81F35" w:rsidRDefault="001F0E6C" w:rsidP="00414A68">
            <w:pPr>
              <w:spacing w:line="264" w:lineRule="auto"/>
              <w:jc w:val="center"/>
              <w:rPr>
                <w:rFonts w:eastAsia="Calibri" w:cs="Times New Roman"/>
                <w:b/>
              </w:rPr>
            </w:pPr>
            <w:r w:rsidRPr="00A81F35">
              <w:rPr>
                <w:rFonts w:eastAsia="Calibri" w:cs="Times New Roman"/>
                <w:b/>
              </w:rPr>
              <w:t>Nadležni organ</w:t>
            </w:r>
          </w:p>
        </w:tc>
        <w:tc>
          <w:tcPr>
            <w:tcW w:w="499" w:type="pct"/>
            <w:shd w:val="clear" w:color="auto" w:fill="C6D9F1" w:themeFill="text2" w:themeFillTint="33"/>
          </w:tcPr>
          <w:p w:rsidR="001F0E6C" w:rsidRPr="00A81F35" w:rsidRDefault="001F0E6C" w:rsidP="00414A68">
            <w:pPr>
              <w:spacing w:line="264" w:lineRule="auto"/>
              <w:jc w:val="center"/>
              <w:rPr>
                <w:rFonts w:eastAsia="Calibri" w:cs="Times New Roman"/>
                <w:b/>
              </w:rPr>
            </w:pPr>
            <w:r w:rsidRPr="00A81F35">
              <w:rPr>
                <w:rFonts w:eastAsia="Calibri" w:cs="Times New Roman"/>
                <w:b/>
              </w:rPr>
              <w:t>Rok</w:t>
            </w:r>
          </w:p>
        </w:tc>
        <w:tc>
          <w:tcPr>
            <w:tcW w:w="720" w:type="pct"/>
            <w:shd w:val="clear" w:color="auto" w:fill="C6D9F1" w:themeFill="text2" w:themeFillTint="33"/>
          </w:tcPr>
          <w:p w:rsidR="001F0E6C" w:rsidRPr="00A81F35" w:rsidRDefault="001F0E6C" w:rsidP="00414A68">
            <w:pPr>
              <w:spacing w:line="264" w:lineRule="auto"/>
              <w:jc w:val="center"/>
              <w:rPr>
                <w:rFonts w:eastAsia="Calibri" w:cs="Times New Roman"/>
                <w:b/>
              </w:rPr>
            </w:pPr>
            <w:r w:rsidRPr="00A81F35">
              <w:rPr>
                <w:rFonts w:eastAsia="Calibri" w:cs="Times New Roman"/>
                <w:b/>
              </w:rPr>
              <w:t>Potrebna sredstva /</w:t>
            </w:r>
          </w:p>
          <w:p w:rsidR="001F0E6C" w:rsidRPr="00A81F35" w:rsidRDefault="001F0E6C" w:rsidP="00414A68">
            <w:pPr>
              <w:spacing w:line="264" w:lineRule="auto"/>
              <w:jc w:val="center"/>
              <w:rPr>
                <w:rFonts w:eastAsia="Calibri" w:cs="Times New Roman"/>
                <w:b/>
              </w:rPr>
            </w:pPr>
            <w:r w:rsidRPr="00A81F35">
              <w:rPr>
                <w:rFonts w:eastAsia="Calibri" w:cs="Times New Roman"/>
                <w:b/>
              </w:rPr>
              <w:t>Izvor finansiranja</w:t>
            </w:r>
          </w:p>
        </w:tc>
        <w:tc>
          <w:tcPr>
            <w:tcW w:w="781" w:type="pct"/>
            <w:shd w:val="clear" w:color="auto" w:fill="C6D9F1" w:themeFill="text2" w:themeFillTint="33"/>
          </w:tcPr>
          <w:p w:rsidR="001F0E6C" w:rsidRDefault="001F0E6C" w:rsidP="00414A68">
            <w:pPr>
              <w:spacing w:line="264" w:lineRule="auto"/>
              <w:jc w:val="center"/>
              <w:rPr>
                <w:rFonts w:cs="Arial"/>
                <w:b/>
                <w:color w:val="000000" w:themeColor="text1"/>
              </w:rPr>
            </w:pPr>
            <w:r w:rsidRPr="00A94FA3">
              <w:rPr>
                <w:rFonts w:cs="Arial"/>
                <w:b/>
                <w:color w:val="000000" w:themeColor="text1"/>
              </w:rPr>
              <w:t xml:space="preserve">Indikator </w:t>
            </w:r>
          </w:p>
          <w:p w:rsidR="001F0E6C" w:rsidRPr="00A94FA3" w:rsidRDefault="001F0E6C" w:rsidP="00414A68">
            <w:pPr>
              <w:spacing w:line="264" w:lineRule="auto"/>
              <w:jc w:val="center"/>
              <w:rPr>
                <w:rFonts w:cs="Arial"/>
                <w:b/>
                <w:color w:val="000000" w:themeColor="text1"/>
              </w:rPr>
            </w:pPr>
            <w:r>
              <w:rPr>
                <w:rFonts w:cs="Arial"/>
                <w:b/>
                <w:color w:val="000000" w:themeColor="text1"/>
              </w:rPr>
              <w:t>rezultata</w:t>
            </w:r>
          </w:p>
        </w:tc>
        <w:tc>
          <w:tcPr>
            <w:tcW w:w="875" w:type="pct"/>
            <w:shd w:val="clear" w:color="auto" w:fill="C6D9F1" w:themeFill="text2" w:themeFillTint="33"/>
          </w:tcPr>
          <w:p w:rsidR="001F0E6C" w:rsidRDefault="001F0E6C" w:rsidP="00414A68">
            <w:pPr>
              <w:spacing w:line="264" w:lineRule="auto"/>
              <w:jc w:val="center"/>
              <w:rPr>
                <w:rFonts w:cs="Arial"/>
                <w:b/>
                <w:color w:val="000000" w:themeColor="text1"/>
              </w:rPr>
            </w:pPr>
            <w:r w:rsidRPr="00A94FA3">
              <w:rPr>
                <w:rFonts w:cs="Arial"/>
                <w:b/>
                <w:color w:val="000000" w:themeColor="text1"/>
              </w:rPr>
              <w:t xml:space="preserve">Indikator </w:t>
            </w:r>
          </w:p>
          <w:p w:rsidR="001F0E6C" w:rsidRPr="00A94FA3" w:rsidRDefault="001F0E6C" w:rsidP="00414A68">
            <w:pPr>
              <w:spacing w:line="264" w:lineRule="auto"/>
              <w:jc w:val="center"/>
              <w:rPr>
                <w:rFonts w:cs="Arial"/>
                <w:b/>
                <w:color w:val="000000" w:themeColor="text1"/>
              </w:rPr>
            </w:pPr>
            <w:r>
              <w:rPr>
                <w:rFonts w:cs="Arial"/>
                <w:b/>
                <w:color w:val="000000" w:themeColor="text1"/>
              </w:rPr>
              <w:t>uticaja</w:t>
            </w:r>
          </w:p>
        </w:tc>
      </w:tr>
      <w:tr w:rsidR="001F0E6C" w:rsidRPr="00F0551D" w:rsidTr="00414A68">
        <w:tc>
          <w:tcPr>
            <w:tcW w:w="281" w:type="pct"/>
          </w:tcPr>
          <w:p w:rsidR="001F0E6C" w:rsidRPr="007A342A" w:rsidRDefault="001F0E6C" w:rsidP="00894F02">
            <w:pPr>
              <w:pStyle w:val="ListParagraph"/>
              <w:numPr>
                <w:ilvl w:val="1"/>
                <w:numId w:val="6"/>
              </w:numPr>
              <w:spacing w:line="264" w:lineRule="auto"/>
              <w:jc w:val="center"/>
              <w:rPr>
                <w:rFonts w:eastAsia="Calibri" w:cs="Times New Roman"/>
              </w:rPr>
            </w:pPr>
          </w:p>
        </w:tc>
        <w:tc>
          <w:tcPr>
            <w:tcW w:w="1247" w:type="pct"/>
          </w:tcPr>
          <w:p w:rsidR="001F0E6C" w:rsidRPr="00A81F35" w:rsidRDefault="001F0E6C" w:rsidP="00414A68">
            <w:pPr>
              <w:spacing w:line="264" w:lineRule="auto"/>
              <w:rPr>
                <w:rFonts w:eastAsia="Calibri" w:cs="Arial"/>
                <w:bCs/>
                <w:lang w:val="de-DE"/>
              </w:rPr>
            </w:pPr>
            <w:r w:rsidRPr="00A81F35">
              <w:rPr>
                <w:rStyle w:val="Strong"/>
                <w:rFonts w:eastAsia="Calibri" w:cs="Arial"/>
                <w:b w:val="0"/>
                <w:lang w:val="de-DE"/>
              </w:rPr>
              <w:t>Formiranje radne grupe Ministarstva unutrašnjih poslova u cilju pripreme analize sigurnosti dokumenata (lične karte za stranca) i izrade izmjena i dopuna Zakona o strancima i podzakonskih akata</w:t>
            </w:r>
          </w:p>
        </w:tc>
        <w:tc>
          <w:tcPr>
            <w:tcW w:w="597" w:type="pct"/>
          </w:tcPr>
          <w:p w:rsidR="001F0E6C" w:rsidRPr="00A81F35" w:rsidRDefault="001F0E6C" w:rsidP="00414A68">
            <w:pPr>
              <w:spacing w:line="264" w:lineRule="auto"/>
              <w:jc w:val="center"/>
              <w:rPr>
                <w:rFonts w:eastAsia="Calibri" w:cs="Times New Roman"/>
                <w:lang w:val="de-DE"/>
              </w:rPr>
            </w:pPr>
            <w:r>
              <w:rPr>
                <w:rFonts w:eastAsia="Calibri" w:cs="Arial"/>
                <w:lang w:val="sr-Latn-CS"/>
              </w:rPr>
              <w:t>Ministarstvo unutrašnjih poslova</w:t>
            </w:r>
          </w:p>
        </w:tc>
        <w:tc>
          <w:tcPr>
            <w:tcW w:w="499" w:type="pct"/>
          </w:tcPr>
          <w:p w:rsidR="001F0E6C" w:rsidRDefault="001F0E6C" w:rsidP="00414A68">
            <w:pPr>
              <w:spacing w:line="264" w:lineRule="auto"/>
              <w:jc w:val="center"/>
              <w:rPr>
                <w:rFonts w:eastAsia="Calibri" w:cs="Arial"/>
              </w:rPr>
            </w:pPr>
            <w:r>
              <w:rPr>
                <w:rFonts w:eastAsia="Calibri" w:cs="Arial"/>
              </w:rPr>
              <w:t>Decembar</w:t>
            </w:r>
          </w:p>
          <w:p w:rsidR="001F0E6C" w:rsidRPr="00A81F35" w:rsidRDefault="001F0E6C" w:rsidP="00414A68">
            <w:pPr>
              <w:spacing w:line="264" w:lineRule="auto"/>
              <w:jc w:val="center"/>
              <w:rPr>
                <w:rFonts w:eastAsia="Calibri" w:cs="Arial"/>
              </w:rPr>
            </w:pPr>
            <w:r w:rsidRPr="00A81F35">
              <w:rPr>
                <w:rFonts w:eastAsia="Calibri" w:cs="Arial"/>
              </w:rPr>
              <w:t>2013</w:t>
            </w:r>
          </w:p>
          <w:p w:rsidR="001F0E6C" w:rsidRPr="00A81F35" w:rsidRDefault="001F0E6C" w:rsidP="00414A68">
            <w:pPr>
              <w:spacing w:line="264" w:lineRule="auto"/>
              <w:jc w:val="center"/>
              <w:rPr>
                <w:rFonts w:eastAsia="Calibri" w:cs="Times New Roman"/>
                <w:lang w:val="de-DE"/>
              </w:rPr>
            </w:pPr>
          </w:p>
        </w:tc>
        <w:tc>
          <w:tcPr>
            <w:tcW w:w="720" w:type="pct"/>
          </w:tcPr>
          <w:p w:rsidR="001F0E6C" w:rsidRPr="00FC6F1B" w:rsidRDefault="001F0E6C" w:rsidP="00414A68">
            <w:pPr>
              <w:spacing w:line="276" w:lineRule="auto"/>
              <w:rPr>
                <w:rFonts w:cs="Arial"/>
              </w:rPr>
            </w:pPr>
            <w:r>
              <w:rPr>
                <w:rFonts w:cs="Arial"/>
              </w:rPr>
              <w:t>Redovna b</w:t>
            </w:r>
            <w:r w:rsidRPr="00FC6F1B">
              <w:rPr>
                <w:rFonts w:cs="Arial"/>
              </w:rPr>
              <w:t>udžet</w:t>
            </w:r>
            <w:r>
              <w:rPr>
                <w:rFonts w:cs="Arial"/>
              </w:rPr>
              <w:t>ska sredstva</w:t>
            </w:r>
            <w:r w:rsidRPr="00FC6F1B">
              <w:rPr>
                <w:rFonts w:cs="Arial"/>
              </w:rPr>
              <w:t xml:space="preserve">  </w:t>
            </w:r>
          </w:p>
          <w:p w:rsidR="001F0E6C" w:rsidRPr="00A81F35" w:rsidRDefault="001F0E6C" w:rsidP="00414A68">
            <w:pPr>
              <w:spacing w:line="264" w:lineRule="auto"/>
              <w:rPr>
                <w:rFonts w:eastAsia="Calibri" w:cs="Times New Roman"/>
                <w:lang w:val="de-DE"/>
              </w:rPr>
            </w:pPr>
          </w:p>
        </w:tc>
        <w:tc>
          <w:tcPr>
            <w:tcW w:w="781" w:type="pct"/>
          </w:tcPr>
          <w:p w:rsidR="001F0E6C" w:rsidRPr="00A81F35" w:rsidRDefault="001F0E6C" w:rsidP="00414A68">
            <w:pPr>
              <w:spacing w:line="264" w:lineRule="auto"/>
              <w:rPr>
                <w:rStyle w:val="Strong"/>
                <w:rFonts w:eastAsia="Calibri" w:cs="Arial"/>
                <w:b w:val="0"/>
                <w:lang w:val="de-DE"/>
              </w:rPr>
            </w:pPr>
            <w:r w:rsidRPr="00A81F35">
              <w:rPr>
                <w:rStyle w:val="Strong"/>
                <w:rFonts w:eastAsia="Calibri" w:cs="Arial"/>
                <w:b w:val="0"/>
                <w:lang w:val="de-DE"/>
              </w:rPr>
              <w:t>Formirana radna grupa</w:t>
            </w:r>
            <w:r>
              <w:rPr>
                <w:rStyle w:val="Strong"/>
                <w:rFonts w:eastAsia="Calibri" w:cs="Arial"/>
                <w:b w:val="0"/>
                <w:lang w:val="de-DE"/>
              </w:rPr>
              <w:t xml:space="preserve"> (RG),</w:t>
            </w:r>
          </w:p>
          <w:p w:rsidR="001F0E6C" w:rsidRPr="00A81F35" w:rsidRDefault="001F0E6C" w:rsidP="00414A68">
            <w:pPr>
              <w:spacing w:line="264" w:lineRule="auto"/>
              <w:rPr>
                <w:rStyle w:val="Strong"/>
                <w:rFonts w:eastAsia="Calibri" w:cs="Arial"/>
                <w:b w:val="0"/>
                <w:lang w:val="de-DE"/>
              </w:rPr>
            </w:pPr>
            <w:r w:rsidRPr="00A81F35">
              <w:rPr>
                <w:rStyle w:val="Strong"/>
                <w:rFonts w:eastAsia="Calibri" w:cs="Arial"/>
                <w:b w:val="0"/>
                <w:lang w:val="de-DE"/>
              </w:rPr>
              <w:t>Broj održanih sastanaka</w:t>
            </w:r>
            <w:r>
              <w:rPr>
                <w:rStyle w:val="Strong"/>
                <w:rFonts w:eastAsia="Calibri" w:cs="Arial"/>
                <w:b w:val="0"/>
                <w:lang w:val="de-DE"/>
              </w:rPr>
              <w:t>,</w:t>
            </w:r>
          </w:p>
          <w:p w:rsidR="001F0E6C" w:rsidRPr="00A81F35" w:rsidRDefault="001F0E6C" w:rsidP="00414A68">
            <w:pPr>
              <w:spacing w:line="264" w:lineRule="auto"/>
              <w:rPr>
                <w:rFonts w:eastAsia="Calibri" w:cs="Times New Roman"/>
                <w:lang w:val="sr-Latn-CS"/>
              </w:rPr>
            </w:pPr>
          </w:p>
        </w:tc>
        <w:tc>
          <w:tcPr>
            <w:tcW w:w="875" w:type="pct"/>
          </w:tcPr>
          <w:p w:rsidR="001F0E6C" w:rsidRPr="00A81F35" w:rsidRDefault="00414A68" w:rsidP="00414A68">
            <w:pPr>
              <w:spacing w:line="264" w:lineRule="auto"/>
              <w:rPr>
                <w:rFonts w:eastAsia="Calibri" w:cs="Times New Roman"/>
                <w:lang w:val="sr-Latn-CS"/>
              </w:rPr>
            </w:pPr>
            <w:r>
              <w:rPr>
                <w:rStyle w:val="Strong"/>
                <w:rFonts w:eastAsia="Calibri" w:cs="Arial"/>
                <w:b w:val="0"/>
                <w:lang w:val="de-DE"/>
              </w:rPr>
              <w:t>I</w:t>
            </w:r>
            <w:r w:rsidR="001F0E6C">
              <w:rPr>
                <w:rStyle w:val="Strong"/>
                <w:rFonts w:eastAsia="Calibri" w:cs="Arial"/>
                <w:b w:val="0"/>
                <w:lang w:val="de-DE"/>
              </w:rPr>
              <w:t>zvještaj o radu i</w:t>
            </w:r>
            <w:r>
              <w:rPr>
                <w:rStyle w:val="Strong"/>
                <w:rFonts w:eastAsia="Calibri" w:cs="Arial"/>
                <w:b w:val="0"/>
                <w:lang w:val="de-DE"/>
              </w:rPr>
              <w:t xml:space="preserve"> </w:t>
            </w:r>
            <w:r w:rsidR="001F0E6C" w:rsidRPr="00A81F35">
              <w:rPr>
                <w:rStyle w:val="Strong"/>
                <w:rFonts w:eastAsia="Calibri" w:cs="Arial"/>
                <w:b w:val="0"/>
                <w:lang w:val="de-DE"/>
              </w:rPr>
              <w:t xml:space="preserve">aktivnostima </w:t>
            </w:r>
            <w:r>
              <w:rPr>
                <w:rStyle w:val="Strong"/>
                <w:rFonts w:eastAsia="Calibri" w:cs="Arial"/>
                <w:b w:val="0"/>
                <w:lang w:val="de-DE"/>
              </w:rPr>
              <w:t>radne grupe</w:t>
            </w:r>
          </w:p>
        </w:tc>
      </w:tr>
      <w:tr w:rsidR="001F0E6C" w:rsidRPr="00F0551D" w:rsidTr="00414A68">
        <w:trPr>
          <w:cantSplit/>
        </w:trPr>
        <w:tc>
          <w:tcPr>
            <w:tcW w:w="281" w:type="pct"/>
          </w:tcPr>
          <w:p w:rsidR="001F0E6C" w:rsidRPr="007A342A" w:rsidRDefault="001F0E6C" w:rsidP="00894F02">
            <w:pPr>
              <w:pStyle w:val="ListParagraph"/>
              <w:numPr>
                <w:ilvl w:val="1"/>
                <w:numId w:val="6"/>
              </w:numPr>
              <w:spacing w:line="264" w:lineRule="auto"/>
              <w:jc w:val="center"/>
              <w:rPr>
                <w:rFonts w:eastAsia="Calibri" w:cs="Times New Roman"/>
                <w:lang w:val="de-DE"/>
              </w:rPr>
            </w:pPr>
          </w:p>
        </w:tc>
        <w:tc>
          <w:tcPr>
            <w:tcW w:w="1247" w:type="pct"/>
          </w:tcPr>
          <w:p w:rsidR="001F0E6C" w:rsidRPr="00A81F35" w:rsidRDefault="001F0E6C" w:rsidP="00414A68">
            <w:pPr>
              <w:spacing w:line="264" w:lineRule="auto"/>
              <w:rPr>
                <w:rStyle w:val="Strong"/>
                <w:rFonts w:eastAsia="Calibri" w:cs="Arial"/>
                <w:b w:val="0"/>
                <w:i/>
                <w:lang w:val="de-DE"/>
              </w:rPr>
            </w:pPr>
            <w:r w:rsidRPr="00A81F35">
              <w:rPr>
                <w:rStyle w:val="Strong"/>
                <w:rFonts w:eastAsia="Calibri" w:cs="Arial"/>
                <w:b w:val="0"/>
                <w:lang w:val="de-DE"/>
              </w:rPr>
              <w:t xml:space="preserve">Izrada analize sigurnosti dokumenata (lične karte za stranca) </w:t>
            </w:r>
            <w:r>
              <w:rPr>
                <w:rStyle w:val="Strong"/>
                <w:rFonts w:eastAsia="Calibri" w:cs="Arial"/>
                <w:b w:val="0"/>
                <w:lang w:val="de-DE"/>
              </w:rPr>
              <w:t xml:space="preserve">– </w:t>
            </w:r>
            <w:r w:rsidRPr="00A81F35">
              <w:rPr>
                <w:rStyle w:val="Strong"/>
                <w:rFonts w:eastAsia="Calibri" w:cs="Arial"/>
                <w:b w:val="0"/>
                <w:lang w:val="de-DE"/>
              </w:rPr>
              <w:t xml:space="preserve">zakonodavni okvir, administrativni kapaciteti, tehnička opremljenost i finansijske potrebe </w:t>
            </w:r>
          </w:p>
        </w:tc>
        <w:tc>
          <w:tcPr>
            <w:tcW w:w="597" w:type="pct"/>
          </w:tcPr>
          <w:p w:rsidR="001F0E6C" w:rsidRPr="00A81F35" w:rsidRDefault="001F0E6C" w:rsidP="00414A68">
            <w:pPr>
              <w:spacing w:line="264" w:lineRule="auto"/>
              <w:jc w:val="center"/>
              <w:rPr>
                <w:rStyle w:val="Strong"/>
                <w:rFonts w:eastAsia="Calibri" w:cs="Arial"/>
                <w:b w:val="0"/>
                <w:lang w:val="de-DE"/>
              </w:rPr>
            </w:pPr>
            <w:r w:rsidRPr="00A81F35">
              <w:rPr>
                <w:rStyle w:val="Strong"/>
                <w:rFonts w:eastAsia="Calibri" w:cs="Arial"/>
                <w:b w:val="0"/>
                <w:lang w:val="de-DE"/>
              </w:rPr>
              <w:t>Radna grupa Ministarstva unutrašnjih poslova</w:t>
            </w:r>
          </w:p>
          <w:p w:rsidR="001F0E6C" w:rsidRPr="00A81F35" w:rsidRDefault="001F0E6C" w:rsidP="00414A68">
            <w:pPr>
              <w:spacing w:line="264" w:lineRule="auto"/>
              <w:jc w:val="center"/>
              <w:rPr>
                <w:rFonts w:eastAsia="Calibri" w:cs="Arial"/>
                <w:i/>
                <w:lang w:val="de-DE"/>
              </w:rPr>
            </w:pPr>
          </w:p>
        </w:tc>
        <w:tc>
          <w:tcPr>
            <w:tcW w:w="499" w:type="pct"/>
          </w:tcPr>
          <w:p w:rsidR="001F0E6C" w:rsidRDefault="001F0E6C" w:rsidP="00414A68">
            <w:pPr>
              <w:spacing w:line="264" w:lineRule="auto"/>
              <w:jc w:val="center"/>
              <w:rPr>
                <w:rFonts w:eastAsia="Calibri" w:cs="Arial"/>
              </w:rPr>
            </w:pPr>
            <w:r>
              <w:rPr>
                <w:rFonts w:eastAsia="Calibri" w:cs="Arial"/>
              </w:rPr>
              <w:t xml:space="preserve">Mart </w:t>
            </w:r>
          </w:p>
          <w:p w:rsidR="001F0E6C" w:rsidRPr="00A81F35" w:rsidRDefault="001F0E6C" w:rsidP="00414A68">
            <w:pPr>
              <w:spacing w:line="264" w:lineRule="auto"/>
              <w:jc w:val="center"/>
              <w:rPr>
                <w:rFonts w:eastAsia="Calibri" w:cs="Arial"/>
              </w:rPr>
            </w:pPr>
            <w:r>
              <w:rPr>
                <w:rFonts w:eastAsia="Calibri" w:cs="Arial"/>
              </w:rPr>
              <w:t>2014</w:t>
            </w:r>
          </w:p>
          <w:p w:rsidR="001F0E6C" w:rsidRPr="00A81F35" w:rsidRDefault="001F0E6C" w:rsidP="00414A68">
            <w:pPr>
              <w:spacing w:line="264" w:lineRule="auto"/>
              <w:rPr>
                <w:rFonts w:eastAsia="Calibri" w:cs="Arial"/>
                <w:i/>
              </w:rPr>
            </w:pPr>
          </w:p>
        </w:tc>
        <w:tc>
          <w:tcPr>
            <w:tcW w:w="720" w:type="pct"/>
          </w:tcPr>
          <w:p w:rsidR="001F0E6C" w:rsidRPr="00FC6F1B" w:rsidRDefault="001F0E6C" w:rsidP="00414A68">
            <w:pPr>
              <w:spacing w:line="276" w:lineRule="auto"/>
              <w:rPr>
                <w:rFonts w:cs="Arial"/>
              </w:rPr>
            </w:pPr>
            <w:r>
              <w:rPr>
                <w:rFonts w:cs="Arial"/>
              </w:rPr>
              <w:t>Redovna b</w:t>
            </w:r>
            <w:r w:rsidRPr="00FC6F1B">
              <w:rPr>
                <w:rFonts w:cs="Arial"/>
              </w:rPr>
              <w:t>udžet</w:t>
            </w:r>
            <w:r>
              <w:rPr>
                <w:rFonts w:cs="Arial"/>
              </w:rPr>
              <w:t>ska sredstva</w:t>
            </w:r>
            <w:r w:rsidRPr="00FC6F1B">
              <w:rPr>
                <w:rFonts w:cs="Arial"/>
              </w:rPr>
              <w:t xml:space="preserve">  </w:t>
            </w:r>
          </w:p>
          <w:p w:rsidR="001F0E6C" w:rsidRDefault="001F0E6C" w:rsidP="00414A68">
            <w:pPr>
              <w:spacing w:line="276" w:lineRule="auto"/>
              <w:rPr>
                <w:rStyle w:val="Strong"/>
                <w:rFonts w:cs="Arial"/>
                <w:b w:val="0"/>
                <w:lang w:val="de-DE"/>
              </w:rPr>
            </w:pPr>
            <w:r>
              <w:rPr>
                <w:rFonts w:cs="Arial"/>
                <w:lang w:val="sr-Latn-CS"/>
              </w:rPr>
              <w:t>(</w:t>
            </w:r>
            <w:r>
              <w:rPr>
                <w:rFonts w:cs="Arial"/>
                <w:lang w:val="pl-PL"/>
              </w:rPr>
              <w:t>z</w:t>
            </w:r>
            <w:r w:rsidRPr="00B74856">
              <w:rPr>
                <w:rFonts w:cs="Arial"/>
                <w:lang w:val="pl-PL"/>
              </w:rPr>
              <w:t>a</w:t>
            </w:r>
            <w:r>
              <w:rPr>
                <w:rFonts w:cs="Arial"/>
                <w:lang w:val="pl-PL"/>
              </w:rPr>
              <w:t xml:space="preserve"> </w:t>
            </w:r>
            <w:r w:rsidRPr="00FC6F1B">
              <w:rPr>
                <w:rStyle w:val="Strong"/>
                <w:rFonts w:cs="Arial"/>
                <w:b w:val="0"/>
                <w:lang w:val="de-DE"/>
              </w:rPr>
              <w:t>radnu grupu nisu potrebna finansijska sredstva</w:t>
            </w:r>
            <w:r>
              <w:rPr>
                <w:rStyle w:val="Strong"/>
                <w:rFonts w:cs="Arial"/>
                <w:b w:val="0"/>
                <w:lang w:val="de-DE"/>
              </w:rPr>
              <w:t xml:space="preserve"> jer je rad članova ove radne grupe njihov redovan posao)</w:t>
            </w:r>
          </w:p>
          <w:p w:rsidR="001F0E6C" w:rsidRPr="00386CE5" w:rsidRDefault="001F0E6C" w:rsidP="00414A68">
            <w:pPr>
              <w:spacing w:line="264" w:lineRule="auto"/>
              <w:rPr>
                <w:rFonts w:eastAsia="Calibri" w:cs="Arial"/>
                <w:lang w:val="de-DE"/>
              </w:rPr>
            </w:pPr>
          </w:p>
          <w:p w:rsidR="001F0E6C" w:rsidRPr="00A81F35" w:rsidRDefault="001F0E6C" w:rsidP="00414A68">
            <w:pPr>
              <w:spacing w:line="264" w:lineRule="auto"/>
              <w:rPr>
                <w:rFonts w:eastAsia="Calibri" w:cs="Arial"/>
                <w:lang w:val="sr-Latn-CS"/>
              </w:rPr>
            </w:pPr>
          </w:p>
        </w:tc>
        <w:tc>
          <w:tcPr>
            <w:tcW w:w="781" w:type="pct"/>
          </w:tcPr>
          <w:p w:rsidR="001F0E6C" w:rsidRPr="00A81F35" w:rsidRDefault="001F0E6C" w:rsidP="00414A68">
            <w:pPr>
              <w:spacing w:line="264" w:lineRule="auto"/>
              <w:rPr>
                <w:rStyle w:val="Strong"/>
                <w:rFonts w:eastAsia="Calibri" w:cs="Arial"/>
                <w:b w:val="0"/>
                <w:i/>
                <w:lang w:val="de-DE"/>
              </w:rPr>
            </w:pPr>
            <w:r>
              <w:rPr>
                <w:rFonts w:eastAsia="Calibri" w:cs="Arial"/>
                <w:lang w:val="sr-Latn-CS"/>
              </w:rPr>
              <w:t>Izrađena</w:t>
            </w:r>
            <w:r>
              <w:rPr>
                <w:rFonts w:eastAsia="Calibri" w:cs="Arial"/>
                <w:lang w:val="de-DE"/>
              </w:rPr>
              <w:t xml:space="preserve"> analiza</w:t>
            </w:r>
            <w:r w:rsidRPr="00A81F35">
              <w:rPr>
                <w:rFonts w:eastAsia="Calibri" w:cs="Arial"/>
                <w:lang w:val="de-DE"/>
              </w:rPr>
              <w:t xml:space="preserve"> o </w:t>
            </w:r>
            <w:r w:rsidRPr="00A81F35">
              <w:rPr>
                <w:rStyle w:val="Strong"/>
                <w:rFonts w:eastAsia="Calibri" w:cs="Arial"/>
                <w:b w:val="0"/>
                <w:lang w:val="de-DE"/>
              </w:rPr>
              <w:t>sigurnosti dokumenata (lične karte za stranca)</w:t>
            </w:r>
            <w:r w:rsidRPr="00A81F35">
              <w:rPr>
                <w:rFonts w:eastAsia="Calibri" w:cs="Arial"/>
                <w:lang w:val="de-DE"/>
              </w:rPr>
              <w:t xml:space="preserve"> sa identifikovanim problemima i finansijskim potrebama i preporukama za potpuno zakonodavno, administrativno i tehničko usklađivanje sa standardima EU u ovoj oblasti</w:t>
            </w:r>
          </w:p>
        </w:tc>
        <w:tc>
          <w:tcPr>
            <w:tcW w:w="875" w:type="pct"/>
          </w:tcPr>
          <w:p w:rsidR="001F0E6C" w:rsidRPr="00344BB7" w:rsidRDefault="001F0E6C" w:rsidP="00414A68">
            <w:pPr>
              <w:spacing w:line="264" w:lineRule="auto"/>
              <w:rPr>
                <w:rStyle w:val="Strong"/>
                <w:rFonts w:cs="Arial"/>
                <w:b w:val="0"/>
                <w:lang w:val="de-DE"/>
              </w:rPr>
            </w:pPr>
            <w:r>
              <w:rPr>
                <w:rFonts w:cs="Arial"/>
                <w:bCs/>
                <w:lang w:val="de-DE"/>
              </w:rPr>
              <w:t>Izvještaj o preduzetim mjerama na unapređenju zakonodavnog, administrativnog, tehničkog i finansijskog okvira,</w:t>
            </w:r>
          </w:p>
        </w:tc>
      </w:tr>
      <w:tr w:rsidR="001F0E6C" w:rsidRPr="00F0551D" w:rsidTr="00414A68">
        <w:tc>
          <w:tcPr>
            <w:tcW w:w="281" w:type="pct"/>
          </w:tcPr>
          <w:p w:rsidR="001F0E6C" w:rsidRPr="007A342A" w:rsidRDefault="001F0E6C" w:rsidP="00894F02">
            <w:pPr>
              <w:pStyle w:val="ListParagraph"/>
              <w:numPr>
                <w:ilvl w:val="1"/>
                <w:numId w:val="6"/>
              </w:numPr>
              <w:spacing w:line="264" w:lineRule="auto"/>
              <w:rPr>
                <w:color w:val="C00000"/>
                <w:lang w:val="de-DE"/>
              </w:rPr>
            </w:pPr>
          </w:p>
        </w:tc>
        <w:tc>
          <w:tcPr>
            <w:tcW w:w="1247" w:type="pct"/>
          </w:tcPr>
          <w:p w:rsidR="001F0E6C" w:rsidRDefault="001F0E6C" w:rsidP="00414A68">
            <w:pPr>
              <w:spacing w:line="264" w:lineRule="auto"/>
              <w:rPr>
                <w:rStyle w:val="Strong"/>
                <w:rFonts w:eastAsia="Times New Roman" w:cs="Arial"/>
                <w:b w:val="0"/>
                <w:lang w:val="de-DE"/>
              </w:rPr>
            </w:pPr>
            <w:r w:rsidRPr="00460D87">
              <w:rPr>
                <w:rFonts w:eastAsia="Times New Roman" w:cs="Arial"/>
                <w:lang w:val="sr-Latn-CS"/>
              </w:rPr>
              <w:t xml:space="preserve">Donošenje potrebnih izmjena i dopuna </w:t>
            </w:r>
            <w:r w:rsidRPr="00460D87">
              <w:rPr>
                <w:rStyle w:val="Strong"/>
                <w:rFonts w:eastAsia="Times New Roman" w:cs="Arial"/>
                <w:b w:val="0"/>
                <w:lang w:val="de-DE"/>
              </w:rPr>
              <w:t xml:space="preserve">Zakona o strancima i odgovarajućih podzakonskih akata na osnovu urađene analize i njenih </w:t>
            </w:r>
            <w:r w:rsidRPr="00460D87">
              <w:rPr>
                <w:rStyle w:val="Strong"/>
                <w:rFonts w:eastAsia="Times New Roman" w:cs="Arial"/>
                <w:b w:val="0"/>
                <w:lang w:val="de-DE"/>
              </w:rPr>
              <w:lastRenderedPageBreak/>
              <w:t>preporuka</w:t>
            </w:r>
            <w:r>
              <w:rPr>
                <w:rStyle w:val="Strong"/>
                <w:rFonts w:eastAsia="Times New Roman" w:cs="Arial"/>
                <w:b w:val="0"/>
                <w:lang w:val="de-DE"/>
              </w:rPr>
              <w:t xml:space="preserve"> u cilju:</w:t>
            </w:r>
            <w:r w:rsidRPr="00460D87">
              <w:rPr>
                <w:rStyle w:val="Strong"/>
                <w:rFonts w:eastAsia="Times New Roman" w:cs="Arial"/>
                <w:b w:val="0"/>
                <w:lang w:val="de-DE"/>
              </w:rPr>
              <w:t xml:space="preserve"> </w:t>
            </w:r>
          </w:p>
          <w:p w:rsidR="001F0E6C" w:rsidRPr="00C6776B" w:rsidRDefault="001F0E6C" w:rsidP="00894F02">
            <w:pPr>
              <w:pStyle w:val="ListParagraph"/>
              <w:numPr>
                <w:ilvl w:val="2"/>
                <w:numId w:val="18"/>
              </w:numPr>
              <w:spacing w:line="264" w:lineRule="auto"/>
              <w:rPr>
                <w:rFonts w:cs="Arial"/>
                <w:lang w:val="de-DE"/>
              </w:rPr>
            </w:pPr>
            <w:r w:rsidRPr="00C6776B">
              <w:rPr>
                <w:rFonts w:cs="Arial"/>
                <w:lang w:val="de-DE"/>
              </w:rPr>
              <w:t>propisivanja obaveze izdavanja lične karte za stranca strancima sa odobrenim privremenim boravkom u Crnoj Gori;</w:t>
            </w:r>
          </w:p>
          <w:p w:rsidR="001F0E6C" w:rsidRPr="00C6776B" w:rsidRDefault="001F0E6C" w:rsidP="00894F02">
            <w:pPr>
              <w:pStyle w:val="ListParagraph"/>
              <w:numPr>
                <w:ilvl w:val="2"/>
                <w:numId w:val="18"/>
              </w:numPr>
              <w:spacing w:line="264" w:lineRule="auto"/>
              <w:rPr>
                <w:rFonts w:cs="Arial"/>
                <w:lang w:val="de-DE"/>
              </w:rPr>
            </w:pPr>
            <w:r w:rsidRPr="00C6776B">
              <w:rPr>
                <w:rFonts w:cs="Arial"/>
                <w:lang w:val="de-DE"/>
              </w:rPr>
              <w:t>propisivanja</w:t>
            </w:r>
            <w:r w:rsidRPr="00C6776B">
              <w:rPr>
                <w:rFonts w:cs="Arial"/>
                <w:lang w:val="hr-HR"/>
              </w:rPr>
              <w:t xml:space="preserve"> </w:t>
            </w:r>
            <w:r w:rsidRPr="00C6776B">
              <w:rPr>
                <w:rFonts w:cs="Arial"/>
                <w:lang w:val="de-DE"/>
              </w:rPr>
              <w:t>obaveze izdavanja</w:t>
            </w:r>
            <w:r w:rsidRPr="00C6776B">
              <w:rPr>
                <w:rFonts w:cs="Arial"/>
                <w:lang w:val="hr-HR"/>
              </w:rPr>
              <w:t xml:space="preserve"> </w:t>
            </w:r>
            <w:r w:rsidRPr="00C6776B">
              <w:rPr>
                <w:rFonts w:cs="Arial"/>
                <w:lang w:val="de-DE"/>
              </w:rPr>
              <w:t>li</w:t>
            </w:r>
            <w:r w:rsidRPr="00C6776B">
              <w:rPr>
                <w:rFonts w:cs="Arial"/>
                <w:lang w:val="hr-HR"/>
              </w:rPr>
              <w:t>č</w:t>
            </w:r>
            <w:r w:rsidRPr="00C6776B">
              <w:rPr>
                <w:rFonts w:cs="Arial"/>
                <w:lang w:val="de-DE"/>
              </w:rPr>
              <w:t>ne</w:t>
            </w:r>
            <w:r w:rsidRPr="00C6776B">
              <w:rPr>
                <w:rFonts w:cs="Arial"/>
                <w:lang w:val="hr-HR"/>
              </w:rPr>
              <w:t xml:space="preserve"> </w:t>
            </w:r>
            <w:r w:rsidRPr="00C6776B">
              <w:rPr>
                <w:rFonts w:cs="Arial"/>
                <w:lang w:val="de-DE"/>
              </w:rPr>
              <w:t>karte</w:t>
            </w:r>
            <w:r w:rsidRPr="00C6776B">
              <w:rPr>
                <w:rFonts w:cs="Arial"/>
                <w:lang w:val="hr-HR"/>
              </w:rPr>
              <w:t xml:space="preserve"> </w:t>
            </w:r>
            <w:r w:rsidRPr="00C6776B">
              <w:rPr>
                <w:rFonts w:cs="Arial"/>
                <w:lang w:val="de-DE"/>
              </w:rPr>
              <w:t>za</w:t>
            </w:r>
            <w:r w:rsidRPr="00C6776B">
              <w:rPr>
                <w:rFonts w:cs="Arial"/>
                <w:lang w:val="hr-HR"/>
              </w:rPr>
              <w:t xml:space="preserve"> </w:t>
            </w:r>
            <w:r w:rsidRPr="00C6776B">
              <w:rPr>
                <w:rFonts w:cs="Arial"/>
                <w:lang w:val="de-DE"/>
              </w:rPr>
              <w:t>stranca</w:t>
            </w:r>
            <w:r w:rsidRPr="00C6776B">
              <w:rPr>
                <w:rFonts w:cs="Arial"/>
                <w:lang w:val="hr-HR"/>
              </w:rPr>
              <w:t xml:space="preserve"> </w:t>
            </w:r>
            <w:r w:rsidRPr="00C6776B">
              <w:rPr>
                <w:rFonts w:cs="Arial"/>
                <w:lang w:val="de-DE"/>
              </w:rPr>
              <w:t>mla</w:t>
            </w:r>
            <w:r w:rsidRPr="00C6776B">
              <w:rPr>
                <w:rFonts w:cs="Arial"/>
                <w:lang w:val="hr-HR"/>
              </w:rPr>
              <w:t>đ</w:t>
            </w:r>
            <w:r w:rsidRPr="00C6776B">
              <w:rPr>
                <w:rFonts w:cs="Arial"/>
                <w:lang w:val="de-DE"/>
              </w:rPr>
              <w:t>eg</w:t>
            </w:r>
            <w:r w:rsidRPr="00C6776B">
              <w:rPr>
                <w:rFonts w:cs="Arial"/>
                <w:lang w:val="hr-HR"/>
              </w:rPr>
              <w:t xml:space="preserve"> </w:t>
            </w:r>
            <w:r w:rsidRPr="00C6776B">
              <w:rPr>
                <w:rFonts w:cs="Arial"/>
                <w:lang w:val="de-DE"/>
              </w:rPr>
              <w:t>od</w:t>
            </w:r>
            <w:r w:rsidRPr="00C6776B">
              <w:rPr>
                <w:rFonts w:cs="Arial"/>
                <w:lang w:val="hr-HR"/>
              </w:rPr>
              <w:t xml:space="preserve"> 14 </w:t>
            </w:r>
            <w:r w:rsidRPr="00C6776B">
              <w:rPr>
                <w:rFonts w:cs="Arial"/>
                <w:lang w:val="de-DE"/>
              </w:rPr>
              <w:t>godina</w:t>
            </w:r>
            <w:r w:rsidRPr="00C6776B">
              <w:rPr>
                <w:rFonts w:cs="Arial"/>
                <w:lang w:val="hr-HR"/>
              </w:rPr>
              <w:t xml:space="preserve"> ž</w:t>
            </w:r>
            <w:r w:rsidRPr="00C6776B">
              <w:rPr>
                <w:rFonts w:cs="Arial"/>
                <w:lang w:val="de-DE"/>
              </w:rPr>
              <w:t>ivota, u skladu s evropskim standardima i praksom;</w:t>
            </w:r>
          </w:p>
          <w:p w:rsidR="001F0E6C" w:rsidRPr="00460D87" w:rsidRDefault="001F0E6C" w:rsidP="00894F02">
            <w:pPr>
              <w:pStyle w:val="ListParagraph"/>
              <w:numPr>
                <w:ilvl w:val="2"/>
                <w:numId w:val="18"/>
              </w:numPr>
              <w:spacing w:line="264" w:lineRule="auto"/>
              <w:rPr>
                <w:rFonts w:cs="Arial"/>
                <w:b/>
                <w:i/>
                <w:lang w:val="de-DE"/>
              </w:rPr>
            </w:pPr>
            <w:r w:rsidRPr="00C6776B">
              <w:rPr>
                <w:rStyle w:val="Strong"/>
                <w:rFonts w:cs="Arial"/>
                <w:b w:val="0"/>
                <w:lang w:val="de-DE"/>
              </w:rPr>
              <w:t>daljeg usklađivanja obrasca lične karte za stranca s obrascem jedinstvenog formata dozvole boravka.</w:t>
            </w:r>
          </w:p>
        </w:tc>
        <w:tc>
          <w:tcPr>
            <w:tcW w:w="597" w:type="pct"/>
          </w:tcPr>
          <w:p w:rsidR="001F0E6C" w:rsidRPr="00A81F35" w:rsidRDefault="001F0E6C" w:rsidP="00414A68">
            <w:pPr>
              <w:spacing w:line="264" w:lineRule="auto"/>
              <w:jc w:val="center"/>
              <w:rPr>
                <w:rFonts w:eastAsia="Calibri" w:cs="Arial"/>
                <w:lang w:val="de-DE"/>
              </w:rPr>
            </w:pPr>
            <w:r>
              <w:rPr>
                <w:rFonts w:eastAsia="Calibri" w:cs="Arial"/>
                <w:lang w:val="sr-Latn-CS"/>
              </w:rPr>
              <w:lastRenderedPageBreak/>
              <w:t xml:space="preserve">Ministarstvo unutrašnjih poslova </w:t>
            </w:r>
          </w:p>
          <w:p w:rsidR="001F0E6C" w:rsidRPr="00A81F35" w:rsidRDefault="001F0E6C" w:rsidP="00414A68">
            <w:pPr>
              <w:spacing w:line="264" w:lineRule="auto"/>
              <w:jc w:val="center"/>
              <w:rPr>
                <w:rFonts w:eastAsia="Calibri" w:cs="Arial"/>
              </w:rPr>
            </w:pPr>
          </w:p>
        </w:tc>
        <w:tc>
          <w:tcPr>
            <w:tcW w:w="499" w:type="pct"/>
          </w:tcPr>
          <w:p w:rsidR="001F0E6C" w:rsidRDefault="001F0E6C" w:rsidP="00414A68">
            <w:pPr>
              <w:spacing w:line="264" w:lineRule="auto"/>
              <w:jc w:val="center"/>
              <w:rPr>
                <w:rFonts w:eastAsia="Calibri" w:cs="Arial"/>
              </w:rPr>
            </w:pPr>
            <w:r>
              <w:rPr>
                <w:rFonts w:eastAsia="Calibri" w:cs="Arial"/>
              </w:rPr>
              <w:t>April</w:t>
            </w:r>
            <w:r w:rsidR="00414A68">
              <w:rPr>
                <w:rFonts w:eastAsia="Calibri" w:cs="Arial"/>
              </w:rPr>
              <w:t xml:space="preserve"> </w:t>
            </w:r>
            <w:r>
              <w:rPr>
                <w:rFonts w:eastAsia="Calibri" w:cs="Arial"/>
              </w:rPr>
              <w:t xml:space="preserve">-Decembar </w:t>
            </w:r>
            <w:r w:rsidRPr="00A81F35">
              <w:rPr>
                <w:rFonts w:eastAsia="Calibri" w:cs="Arial"/>
              </w:rPr>
              <w:t>2014</w:t>
            </w:r>
          </w:p>
          <w:p w:rsidR="001F0E6C" w:rsidRPr="00AB26BD" w:rsidRDefault="001F0E6C" w:rsidP="00414A68">
            <w:pPr>
              <w:spacing w:line="264" w:lineRule="auto"/>
              <w:jc w:val="center"/>
              <w:rPr>
                <w:rFonts w:eastAsia="Calibri" w:cs="Arial"/>
                <w:i/>
              </w:rPr>
            </w:pPr>
            <w:r w:rsidRPr="00AB26BD">
              <w:rPr>
                <w:rFonts w:eastAsia="Calibri" w:cs="Arial"/>
                <w:i/>
                <w:sz w:val="20"/>
              </w:rPr>
              <w:t xml:space="preserve">(rad na </w:t>
            </w:r>
            <w:r w:rsidRPr="00AB26BD">
              <w:rPr>
                <w:rFonts w:eastAsia="Calibri" w:cs="Arial"/>
                <w:i/>
                <w:sz w:val="20"/>
              </w:rPr>
              <w:lastRenderedPageBreak/>
              <w:t>izmjenama I dopunama Zakona o strancima I Pravilnika o odobravanju privremenog boravka I stalnog nastanjenja I izdavanju putnih I drugih isprava strancima će početi u II kvartalu 2014, kako bi isti bili donijeti do kraja 2014)</w:t>
            </w:r>
          </w:p>
        </w:tc>
        <w:tc>
          <w:tcPr>
            <w:tcW w:w="720" w:type="pct"/>
          </w:tcPr>
          <w:p w:rsidR="001F0E6C" w:rsidRPr="00FC6F1B" w:rsidRDefault="001F0E6C" w:rsidP="00414A68">
            <w:pPr>
              <w:spacing w:line="276" w:lineRule="auto"/>
              <w:rPr>
                <w:rFonts w:cs="Arial"/>
              </w:rPr>
            </w:pPr>
            <w:r>
              <w:rPr>
                <w:rFonts w:cs="Arial"/>
              </w:rPr>
              <w:lastRenderedPageBreak/>
              <w:t>Redovna b</w:t>
            </w:r>
            <w:r w:rsidRPr="00FC6F1B">
              <w:rPr>
                <w:rFonts w:cs="Arial"/>
              </w:rPr>
              <w:t>udžet</w:t>
            </w:r>
            <w:r>
              <w:rPr>
                <w:rFonts w:cs="Arial"/>
              </w:rPr>
              <w:t>ska sredstva</w:t>
            </w:r>
            <w:r w:rsidRPr="00FC6F1B">
              <w:rPr>
                <w:rFonts w:cs="Arial"/>
              </w:rPr>
              <w:t xml:space="preserve">  </w:t>
            </w:r>
          </w:p>
          <w:p w:rsidR="001F0E6C" w:rsidRPr="00A81F35" w:rsidRDefault="001F0E6C" w:rsidP="00414A68">
            <w:pPr>
              <w:spacing w:line="264" w:lineRule="auto"/>
              <w:rPr>
                <w:rFonts w:eastAsia="Calibri" w:cs="Arial"/>
              </w:rPr>
            </w:pPr>
          </w:p>
          <w:p w:rsidR="001F0E6C" w:rsidRPr="00A81F35" w:rsidRDefault="001F0E6C" w:rsidP="00414A68">
            <w:pPr>
              <w:spacing w:line="264" w:lineRule="auto"/>
              <w:jc w:val="both"/>
              <w:rPr>
                <w:rFonts w:eastAsia="Calibri" w:cs="Arial"/>
              </w:rPr>
            </w:pPr>
          </w:p>
        </w:tc>
        <w:tc>
          <w:tcPr>
            <w:tcW w:w="781" w:type="pct"/>
          </w:tcPr>
          <w:p w:rsidR="001F0E6C" w:rsidRDefault="001F0E6C" w:rsidP="00414A68">
            <w:pPr>
              <w:spacing w:line="264" w:lineRule="auto"/>
              <w:rPr>
                <w:rFonts w:cs="Arial"/>
              </w:rPr>
            </w:pPr>
            <w:r>
              <w:rPr>
                <w:rFonts w:cs="Arial"/>
              </w:rPr>
              <w:t xml:space="preserve">Pripremljen Predlog izmjena I dopuna Zakona o strancima i dostavljen Vladi na </w:t>
            </w:r>
            <w:r>
              <w:rPr>
                <w:rFonts w:cs="Arial"/>
              </w:rPr>
              <w:lastRenderedPageBreak/>
              <w:t>razmatranje,</w:t>
            </w:r>
          </w:p>
          <w:p w:rsidR="001F0E6C" w:rsidRDefault="001F0E6C" w:rsidP="00414A68">
            <w:pPr>
              <w:spacing w:line="264" w:lineRule="auto"/>
              <w:rPr>
                <w:rFonts w:cs="Arial"/>
              </w:rPr>
            </w:pPr>
            <w:r>
              <w:rPr>
                <w:rFonts w:cs="Arial"/>
              </w:rPr>
              <w:t>Predlog izmjena i dopuna Zakona o strancima utvrđen od strane Vlade,</w:t>
            </w:r>
          </w:p>
          <w:p w:rsidR="001F0E6C" w:rsidRDefault="001F0E6C" w:rsidP="00414A68">
            <w:pPr>
              <w:spacing w:line="264" w:lineRule="auto"/>
              <w:rPr>
                <w:rFonts w:cs="Arial"/>
              </w:rPr>
            </w:pPr>
            <w:r w:rsidRPr="00A94FA3">
              <w:rPr>
                <w:rFonts w:cs="Arial"/>
              </w:rPr>
              <w:t>Donijete izmjen</w:t>
            </w:r>
            <w:r>
              <w:rPr>
                <w:rFonts w:cs="Arial"/>
              </w:rPr>
              <w:t>e i dopune Zakona o strancima,</w:t>
            </w:r>
          </w:p>
          <w:p w:rsidR="001F0E6C" w:rsidRPr="00A94FA3" w:rsidRDefault="001F0E6C" w:rsidP="00414A68">
            <w:pPr>
              <w:spacing w:line="264" w:lineRule="auto"/>
              <w:rPr>
                <w:rFonts w:cs="Arial"/>
              </w:rPr>
            </w:pPr>
            <w:r>
              <w:rPr>
                <w:rFonts w:cs="Arial"/>
              </w:rPr>
              <w:t xml:space="preserve">Donijete izmjene i dopune </w:t>
            </w:r>
            <w:r>
              <w:rPr>
                <w:rFonts w:eastAsia="Calibri" w:cs="Arial"/>
              </w:rPr>
              <w:t>Pravilnika o odobravanju privremenog boravka I stalnog nastanjenja I izdavanju putnih I drugih isprava strancima</w:t>
            </w:r>
            <w:r w:rsidRPr="00A94FA3">
              <w:rPr>
                <w:rFonts w:cs="Arial"/>
              </w:rPr>
              <w:t>,</w:t>
            </w:r>
          </w:p>
          <w:p w:rsidR="001F0E6C" w:rsidRPr="00A81F35" w:rsidRDefault="001F0E6C" w:rsidP="00414A68">
            <w:pPr>
              <w:spacing w:line="264" w:lineRule="auto"/>
              <w:rPr>
                <w:rFonts w:eastAsia="Calibri" w:cs="Arial"/>
              </w:rPr>
            </w:pPr>
          </w:p>
        </w:tc>
        <w:tc>
          <w:tcPr>
            <w:tcW w:w="875" w:type="pct"/>
          </w:tcPr>
          <w:p w:rsidR="001F0E6C" w:rsidRPr="00A94FA3" w:rsidRDefault="001F0E6C" w:rsidP="00414A68">
            <w:pPr>
              <w:spacing w:line="264" w:lineRule="auto"/>
              <w:rPr>
                <w:rFonts w:cs="Arial"/>
                <w:lang w:val="sr-Latn-CS"/>
              </w:rPr>
            </w:pPr>
            <w:r>
              <w:rPr>
                <w:rFonts w:cs="Arial"/>
                <w:lang w:val="sr-Latn-CS"/>
              </w:rPr>
              <w:lastRenderedPageBreak/>
              <w:t>Polugodišnji izvještaji o broju izdatih ličnih karata za strance</w:t>
            </w:r>
            <w:r w:rsidRPr="00A94FA3">
              <w:rPr>
                <w:rFonts w:cs="Arial"/>
                <w:lang w:val="sr-Latn-CS"/>
              </w:rPr>
              <w:t>,</w:t>
            </w:r>
          </w:p>
          <w:p w:rsidR="001F0E6C" w:rsidRPr="00A94FA3" w:rsidRDefault="001F0E6C" w:rsidP="00414A68">
            <w:pPr>
              <w:spacing w:line="264" w:lineRule="auto"/>
              <w:rPr>
                <w:rFonts w:cs="Arial"/>
                <w:lang w:val="sr-Latn-CS"/>
              </w:rPr>
            </w:pPr>
            <w:r w:rsidRPr="00A94FA3">
              <w:rPr>
                <w:rFonts w:cs="Arial"/>
                <w:lang w:val="sr-Latn-CS"/>
              </w:rPr>
              <w:t xml:space="preserve">Statistički pokazatelji o </w:t>
            </w:r>
            <w:r w:rsidRPr="00A94FA3">
              <w:rPr>
                <w:rFonts w:cs="Arial"/>
                <w:lang w:val="sr-Latn-CS"/>
              </w:rPr>
              <w:lastRenderedPageBreak/>
              <w:t>broju podnijetih žalbi od strane podnosilaca zahtjeva,</w:t>
            </w:r>
          </w:p>
          <w:p w:rsidR="001F0E6C" w:rsidRPr="00A94FA3" w:rsidRDefault="001F0E6C" w:rsidP="00414A68">
            <w:pPr>
              <w:spacing w:line="264" w:lineRule="auto"/>
              <w:rPr>
                <w:rFonts w:cs="Arial"/>
                <w:lang w:val="sr-Latn-CS"/>
              </w:rPr>
            </w:pPr>
            <w:r w:rsidRPr="00A94FA3">
              <w:rPr>
                <w:rFonts w:cs="Arial"/>
                <w:lang w:val="sr-Latn-CS"/>
              </w:rPr>
              <w:t>Statistički pokazatelji o broju tužbi podnijetih Upravnom sudu,</w:t>
            </w:r>
          </w:p>
          <w:p w:rsidR="001F0E6C" w:rsidRPr="00A510D3" w:rsidRDefault="001F0E6C" w:rsidP="00414A68">
            <w:pPr>
              <w:spacing w:line="264" w:lineRule="auto"/>
              <w:rPr>
                <w:rFonts w:eastAsia="Calibri" w:cs="Arial"/>
                <w:lang w:val="sr-Latn-CS"/>
              </w:rPr>
            </w:pPr>
          </w:p>
        </w:tc>
      </w:tr>
      <w:tr w:rsidR="001F0E6C" w:rsidRPr="00F0551D" w:rsidTr="00414A68">
        <w:tc>
          <w:tcPr>
            <w:tcW w:w="281" w:type="pct"/>
          </w:tcPr>
          <w:p w:rsidR="001F0E6C" w:rsidRPr="001F0E6C" w:rsidRDefault="001F0E6C" w:rsidP="00894F02">
            <w:pPr>
              <w:pStyle w:val="ListParagraph"/>
              <w:numPr>
                <w:ilvl w:val="1"/>
                <w:numId w:val="6"/>
              </w:numPr>
              <w:spacing w:line="264" w:lineRule="auto"/>
              <w:rPr>
                <w:color w:val="000000" w:themeColor="text1"/>
                <w:lang w:val="de-DE"/>
              </w:rPr>
            </w:pPr>
          </w:p>
        </w:tc>
        <w:tc>
          <w:tcPr>
            <w:tcW w:w="1247" w:type="pct"/>
          </w:tcPr>
          <w:p w:rsidR="001F0E6C" w:rsidRPr="00A81F35" w:rsidRDefault="001F0E6C" w:rsidP="00414A68">
            <w:pPr>
              <w:spacing w:line="264" w:lineRule="auto"/>
              <w:rPr>
                <w:rStyle w:val="Strong"/>
                <w:rFonts w:eastAsia="Times New Roman" w:cs="Arial"/>
                <w:b w:val="0"/>
                <w:bCs w:val="0"/>
                <w:lang w:val="de-DE"/>
              </w:rPr>
            </w:pPr>
            <w:r w:rsidRPr="00A81F35">
              <w:rPr>
                <w:rFonts w:eastAsia="Times New Roman" w:cs="Arial"/>
                <w:lang w:val="de-DE"/>
              </w:rPr>
              <w:t>Jačanje administrativnih kapaciteta kroz organizovanje obuka službenika Ministarstva unutrašnjih poslova u dijelu zaprimanja zahtjeva za izdavanje lične karte za stranca i izdavanja lične karte za stranca, shodno izmjenama i dopunama Zakona o strancima</w:t>
            </w:r>
          </w:p>
        </w:tc>
        <w:tc>
          <w:tcPr>
            <w:tcW w:w="597" w:type="pct"/>
          </w:tcPr>
          <w:p w:rsidR="001F0E6C" w:rsidRPr="00A81F35" w:rsidRDefault="001F0E6C" w:rsidP="00414A68">
            <w:pPr>
              <w:spacing w:line="264" w:lineRule="auto"/>
              <w:jc w:val="center"/>
              <w:rPr>
                <w:rFonts w:eastAsia="Calibri" w:cs="Arial"/>
                <w:lang w:val="de-DE"/>
              </w:rPr>
            </w:pPr>
            <w:r>
              <w:rPr>
                <w:rFonts w:eastAsia="Calibri" w:cs="Arial"/>
                <w:lang w:val="sr-Latn-CS"/>
              </w:rPr>
              <w:t>Ministarstvo unutrašnjih poslova</w:t>
            </w:r>
          </w:p>
          <w:p w:rsidR="001F0E6C" w:rsidRPr="00A81F35" w:rsidRDefault="001F0E6C" w:rsidP="00414A68">
            <w:pPr>
              <w:spacing w:line="264" w:lineRule="auto"/>
              <w:jc w:val="center"/>
              <w:rPr>
                <w:rFonts w:eastAsia="Calibri" w:cs="Arial"/>
                <w:lang w:val="de-DE"/>
              </w:rPr>
            </w:pPr>
          </w:p>
        </w:tc>
        <w:tc>
          <w:tcPr>
            <w:tcW w:w="499" w:type="pct"/>
          </w:tcPr>
          <w:p w:rsidR="00414A68" w:rsidRDefault="00414A68" w:rsidP="00414A68">
            <w:pPr>
              <w:spacing w:line="264" w:lineRule="auto"/>
              <w:jc w:val="center"/>
              <w:rPr>
                <w:rFonts w:eastAsia="Calibri" w:cs="Arial"/>
                <w:lang w:val="de-DE"/>
              </w:rPr>
            </w:pPr>
            <w:r>
              <w:rPr>
                <w:rFonts w:eastAsia="Calibri" w:cs="Arial"/>
                <w:lang w:val="de-DE"/>
              </w:rPr>
              <w:t>Oktobar 2014 –</w:t>
            </w:r>
          </w:p>
          <w:p w:rsidR="001F0E6C" w:rsidRPr="00197F25" w:rsidRDefault="001F0E6C" w:rsidP="00414A68">
            <w:pPr>
              <w:spacing w:line="264" w:lineRule="auto"/>
              <w:jc w:val="center"/>
              <w:rPr>
                <w:rFonts w:eastAsia="Calibri" w:cs="Arial"/>
                <w:lang w:val="de-DE"/>
              </w:rPr>
            </w:pPr>
            <w:r>
              <w:rPr>
                <w:rFonts w:eastAsia="Calibri" w:cs="Arial"/>
                <w:lang w:val="de-DE"/>
              </w:rPr>
              <w:t xml:space="preserve"> I kvartal 2015</w:t>
            </w:r>
          </w:p>
        </w:tc>
        <w:tc>
          <w:tcPr>
            <w:tcW w:w="720" w:type="pct"/>
          </w:tcPr>
          <w:p w:rsidR="001F0E6C" w:rsidRPr="00FC6F1B" w:rsidRDefault="001F0E6C" w:rsidP="00414A68">
            <w:pPr>
              <w:spacing w:line="276" w:lineRule="auto"/>
              <w:rPr>
                <w:rFonts w:cs="Arial"/>
              </w:rPr>
            </w:pPr>
            <w:r>
              <w:rPr>
                <w:rFonts w:cs="Arial"/>
              </w:rPr>
              <w:t>Redovna b</w:t>
            </w:r>
            <w:r w:rsidRPr="00FC6F1B">
              <w:rPr>
                <w:rFonts w:cs="Arial"/>
              </w:rPr>
              <w:t>udžet</w:t>
            </w:r>
            <w:r>
              <w:rPr>
                <w:rFonts w:cs="Arial"/>
              </w:rPr>
              <w:t>ska sredstva</w:t>
            </w:r>
            <w:r w:rsidRPr="00FC6F1B">
              <w:rPr>
                <w:rFonts w:cs="Arial"/>
              </w:rPr>
              <w:t xml:space="preserve">  </w:t>
            </w:r>
          </w:p>
          <w:p w:rsidR="001F0E6C" w:rsidRPr="00A81F35" w:rsidRDefault="001F0E6C" w:rsidP="00414A68">
            <w:pPr>
              <w:spacing w:line="264" w:lineRule="auto"/>
              <w:rPr>
                <w:rFonts w:eastAsia="Calibri" w:cs="Arial"/>
                <w:lang w:val="fr-BE"/>
              </w:rPr>
            </w:pPr>
          </w:p>
        </w:tc>
        <w:tc>
          <w:tcPr>
            <w:tcW w:w="781" w:type="pct"/>
          </w:tcPr>
          <w:p w:rsidR="001F0E6C" w:rsidRPr="00A81F35" w:rsidRDefault="001F0E6C" w:rsidP="00414A68">
            <w:pPr>
              <w:spacing w:line="264" w:lineRule="auto"/>
              <w:rPr>
                <w:rFonts w:eastAsia="Calibri" w:cs="Arial"/>
                <w:lang w:val="hr-HR"/>
              </w:rPr>
            </w:pPr>
            <w:r w:rsidRPr="00A81F35">
              <w:rPr>
                <w:rFonts w:eastAsia="Calibri" w:cs="Arial"/>
                <w:lang w:val="hr-HR"/>
              </w:rPr>
              <w:t>Broj organizovanih obuka</w:t>
            </w:r>
            <w:r>
              <w:rPr>
                <w:rFonts w:eastAsia="Calibri" w:cs="Arial"/>
                <w:lang w:val="hr-HR"/>
              </w:rPr>
              <w:t>,</w:t>
            </w:r>
          </w:p>
          <w:p w:rsidR="001F0E6C" w:rsidRDefault="001F0E6C" w:rsidP="00414A68">
            <w:pPr>
              <w:spacing w:line="264" w:lineRule="auto"/>
              <w:rPr>
                <w:rFonts w:eastAsia="Calibri" w:cs="Arial"/>
                <w:lang w:val="hr-HR"/>
              </w:rPr>
            </w:pPr>
            <w:r w:rsidRPr="00A81F35">
              <w:rPr>
                <w:rFonts w:eastAsia="Calibri" w:cs="Arial"/>
                <w:lang w:val="hr-HR"/>
              </w:rPr>
              <w:t>Broj službenika koji su prošli obuku</w:t>
            </w:r>
            <w:r>
              <w:rPr>
                <w:rFonts w:eastAsia="Calibri" w:cs="Arial"/>
                <w:lang w:val="hr-HR"/>
              </w:rPr>
              <w:t>,</w:t>
            </w:r>
          </w:p>
          <w:p w:rsidR="001F0E6C" w:rsidRPr="00414A68" w:rsidRDefault="001F0E6C" w:rsidP="00414A68">
            <w:pPr>
              <w:spacing w:line="264" w:lineRule="auto"/>
              <w:rPr>
                <w:rFonts w:cs="Arial"/>
                <w:lang w:val="hr-HR"/>
              </w:rPr>
            </w:pPr>
            <w:r>
              <w:rPr>
                <w:rFonts w:cs="Arial"/>
                <w:lang w:val="hr-HR"/>
              </w:rPr>
              <w:t xml:space="preserve">Izvještaj Ministarstva unutrašnjih poslova o sprovedenim obukama i broju i strukturi polaznika, </w:t>
            </w:r>
          </w:p>
        </w:tc>
        <w:tc>
          <w:tcPr>
            <w:tcW w:w="875" w:type="pct"/>
          </w:tcPr>
          <w:p w:rsidR="001F0E6C" w:rsidRPr="00243DE0" w:rsidRDefault="001F0E6C" w:rsidP="00414A68">
            <w:pPr>
              <w:spacing w:line="264" w:lineRule="auto"/>
              <w:rPr>
                <w:rFonts w:cs="Arial"/>
                <w:lang w:val="hr-HR"/>
              </w:rPr>
            </w:pPr>
            <w:r w:rsidRPr="00843A27">
              <w:rPr>
                <w:rFonts w:cs="Arial"/>
                <w:lang w:val="hr-HR"/>
              </w:rPr>
              <w:t>Statistički pokazatelj</w:t>
            </w:r>
            <w:r>
              <w:rPr>
                <w:rFonts w:cs="Arial"/>
                <w:lang w:val="hr-HR"/>
              </w:rPr>
              <w:t>i</w:t>
            </w:r>
            <w:r w:rsidRPr="00843A27">
              <w:rPr>
                <w:rFonts w:cs="Arial"/>
                <w:lang w:val="hr-HR"/>
              </w:rPr>
              <w:t xml:space="preserve"> broja i vrsta ža</w:t>
            </w:r>
            <w:r>
              <w:rPr>
                <w:rFonts w:cs="Arial"/>
                <w:lang w:val="hr-HR"/>
              </w:rPr>
              <w:t>lbi i tužbi podnijetih od stranih državljana</w:t>
            </w:r>
            <w:r w:rsidRPr="00843A27">
              <w:rPr>
                <w:rFonts w:cs="Arial"/>
                <w:lang w:val="hr-HR"/>
              </w:rPr>
              <w:t>,</w:t>
            </w:r>
            <w:r>
              <w:rPr>
                <w:rFonts w:cs="Arial"/>
                <w:lang w:val="hr-HR"/>
              </w:rPr>
              <w:t xml:space="preserve"> na osnovu kojih se može mjeriti uspješnost realizovanih obuka i stepen znanja službenika koji su prošli obuke </w:t>
            </w:r>
          </w:p>
        </w:tc>
      </w:tr>
      <w:tr w:rsidR="001F0E6C" w:rsidRPr="00F0551D" w:rsidTr="00414A68">
        <w:tc>
          <w:tcPr>
            <w:tcW w:w="281" w:type="pct"/>
          </w:tcPr>
          <w:p w:rsidR="001F0E6C" w:rsidRPr="001F0E6C" w:rsidRDefault="001F0E6C" w:rsidP="00894F02">
            <w:pPr>
              <w:pStyle w:val="ListParagraph"/>
              <w:numPr>
                <w:ilvl w:val="1"/>
                <w:numId w:val="6"/>
              </w:numPr>
              <w:spacing w:line="264" w:lineRule="auto"/>
              <w:rPr>
                <w:color w:val="000000" w:themeColor="text1"/>
                <w:lang w:val="pl-PL"/>
              </w:rPr>
            </w:pPr>
          </w:p>
        </w:tc>
        <w:tc>
          <w:tcPr>
            <w:tcW w:w="1247" w:type="pct"/>
          </w:tcPr>
          <w:p w:rsidR="001F0E6C" w:rsidRPr="00A81F35" w:rsidRDefault="001F0E6C" w:rsidP="00414A68">
            <w:pPr>
              <w:spacing w:line="264" w:lineRule="auto"/>
              <w:rPr>
                <w:rFonts w:eastAsia="Times New Roman" w:cs="Arial"/>
                <w:lang w:val="de-DE"/>
              </w:rPr>
            </w:pPr>
            <w:r w:rsidRPr="00A81F35">
              <w:rPr>
                <w:rFonts w:eastAsia="Calibri" w:cs="Times New Roman"/>
                <w:lang w:val="de-DE"/>
              </w:rPr>
              <w:t xml:space="preserve">Realizacija sistema za izdavanje ličnih karata za strance sa sigurnosnim elementima definisanim u </w:t>
            </w:r>
            <w:r w:rsidRPr="00A81F35">
              <w:rPr>
                <w:rFonts w:eastAsia="Calibri" w:cs="Arial"/>
                <w:lang w:val="en-GB"/>
              </w:rPr>
              <w:t>Council Regulation (EC) No 1030/2002</w:t>
            </w:r>
          </w:p>
        </w:tc>
        <w:tc>
          <w:tcPr>
            <w:tcW w:w="597" w:type="pct"/>
          </w:tcPr>
          <w:p w:rsidR="001F0E6C" w:rsidRPr="00A81F35" w:rsidRDefault="001F0E6C" w:rsidP="00414A68">
            <w:pPr>
              <w:spacing w:line="264" w:lineRule="auto"/>
              <w:jc w:val="center"/>
              <w:rPr>
                <w:rFonts w:eastAsia="Calibri" w:cs="Arial"/>
                <w:lang w:val="de-DE"/>
              </w:rPr>
            </w:pPr>
            <w:r>
              <w:rPr>
                <w:rFonts w:eastAsia="Calibri" w:cs="Arial"/>
                <w:lang w:val="sr-Latn-CS"/>
              </w:rPr>
              <w:t>Ministarstvo unutrašnjih poslova</w:t>
            </w:r>
          </w:p>
          <w:p w:rsidR="001F0E6C" w:rsidRPr="00A81F35" w:rsidRDefault="001F0E6C" w:rsidP="00414A68">
            <w:pPr>
              <w:spacing w:line="264" w:lineRule="auto"/>
              <w:jc w:val="center"/>
              <w:rPr>
                <w:rFonts w:eastAsia="Calibri" w:cs="Arial"/>
                <w:lang w:val="de-DE"/>
              </w:rPr>
            </w:pPr>
          </w:p>
        </w:tc>
        <w:tc>
          <w:tcPr>
            <w:tcW w:w="499" w:type="pct"/>
          </w:tcPr>
          <w:p w:rsidR="001F0E6C" w:rsidRPr="00414A68" w:rsidRDefault="00414A68" w:rsidP="00414A68">
            <w:pPr>
              <w:spacing w:line="264" w:lineRule="auto"/>
              <w:jc w:val="center"/>
              <w:rPr>
                <w:rFonts w:eastAsia="Calibri" w:cs="Times New Roman"/>
                <w:lang w:val="de-DE"/>
              </w:rPr>
            </w:pPr>
            <w:r>
              <w:rPr>
                <w:rFonts w:eastAsia="Calibri" w:cs="Times New Roman"/>
                <w:lang w:val="de-DE"/>
              </w:rPr>
              <w:t xml:space="preserve">II kvartal </w:t>
            </w:r>
            <w:r w:rsidR="001F0E6C" w:rsidRPr="004272E8">
              <w:rPr>
                <w:rFonts w:eastAsia="Calibri" w:cs="Times New Roman"/>
                <w:lang w:val="de-DE"/>
              </w:rPr>
              <w:t>2015</w:t>
            </w:r>
          </w:p>
        </w:tc>
        <w:tc>
          <w:tcPr>
            <w:tcW w:w="720" w:type="pct"/>
          </w:tcPr>
          <w:p w:rsidR="001F0E6C" w:rsidRPr="00A81F35" w:rsidRDefault="001F0E6C" w:rsidP="00414A68">
            <w:pPr>
              <w:spacing w:line="264" w:lineRule="auto"/>
              <w:rPr>
                <w:rFonts w:eastAsia="Calibri" w:cs="Arial"/>
                <w:lang w:val="de-DE"/>
              </w:rPr>
            </w:pPr>
            <w:r>
              <w:rPr>
                <w:rFonts w:eastAsia="Calibri" w:cs="Arial"/>
                <w:lang w:val="de-DE"/>
              </w:rPr>
              <w:t xml:space="preserve">Shodno finansijskoj procjeni iz </w:t>
            </w:r>
            <w:r w:rsidRPr="00A81F35">
              <w:rPr>
                <w:rStyle w:val="Strong"/>
                <w:rFonts w:eastAsia="Calibri" w:cs="Arial"/>
                <w:b w:val="0"/>
                <w:lang w:val="de-DE"/>
              </w:rPr>
              <w:t>analize sigurnosti dokumenata</w:t>
            </w:r>
          </w:p>
        </w:tc>
        <w:tc>
          <w:tcPr>
            <w:tcW w:w="781" w:type="pct"/>
          </w:tcPr>
          <w:p w:rsidR="001F0E6C" w:rsidRPr="008B5668" w:rsidRDefault="001F0E6C" w:rsidP="00414A68">
            <w:pPr>
              <w:spacing w:line="264" w:lineRule="auto"/>
              <w:rPr>
                <w:rFonts w:cs="Arial"/>
                <w:lang w:val="de-DE"/>
              </w:rPr>
            </w:pPr>
            <w:r>
              <w:rPr>
                <w:rFonts w:cs="Arial"/>
                <w:lang w:val="hr-HR"/>
              </w:rPr>
              <w:t xml:space="preserve">Unaprijeđen sistem za izdavanje </w:t>
            </w:r>
            <w:r w:rsidRPr="00A81F35">
              <w:rPr>
                <w:rFonts w:eastAsia="Calibri" w:cs="Times New Roman"/>
                <w:lang w:val="de-DE"/>
              </w:rPr>
              <w:t xml:space="preserve">ličnih karata za strance sa sigurnosnim </w:t>
            </w:r>
            <w:r w:rsidRPr="00A81F35">
              <w:rPr>
                <w:rFonts w:eastAsia="Calibri" w:cs="Times New Roman"/>
                <w:lang w:val="de-DE"/>
              </w:rPr>
              <w:lastRenderedPageBreak/>
              <w:t xml:space="preserve">elementima definisanim u </w:t>
            </w:r>
            <w:r w:rsidRPr="008B5668">
              <w:rPr>
                <w:rFonts w:eastAsia="Calibri" w:cs="Arial"/>
                <w:lang w:val="de-DE"/>
              </w:rPr>
              <w:t>Council Regulation (EC) No 1030/2002</w:t>
            </w:r>
          </w:p>
        </w:tc>
        <w:tc>
          <w:tcPr>
            <w:tcW w:w="875" w:type="pct"/>
          </w:tcPr>
          <w:p w:rsidR="001F0E6C" w:rsidRPr="00A81F35" w:rsidRDefault="001F0E6C" w:rsidP="00414A68">
            <w:pPr>
              <w:spacing w:line="264" w:lineRule="auto"/>
              <w:rPr>
                <w:rFonts w:eastAsia="Calibri" w:cs="Arial"/>
                <w:lang w:val="pl-PL"/>
              </w:rPr>
            </w:pPr>
            <w:r>
              <w:rPr>
                <w:rFonts w:eastAsia="Calibri" w:cs="Times New Roman"/>
                <w:lang w:val="pl-PL"/>
              </w:rPr>
              <w:lastRenderedPageBreak/>
              <w:t xml:space="preserve">Polugodišnji izvještaji o broju izdatih ličnih karata za strance usklađenih sa </w:t>
            </w:r>
            <w:r w:rsidRPr="00987329">
              <w:rPr>
                <w:rFonts w:eastAsia="Calibri" w:cs="Arial"/>
                <w:lang w:val="de-DE"/>
              </w:rPr>
              <w:t xml:space="preserve">Council Regulation (EC) </w:t>
            </w:r>
            <w:r w:rsidRPr="00987329">
              <w:rPr>
                <w:rFonts w:eastAsia="Calibri" w:cs="Arial"/>
                <w:lang w:val="de-DE"/>
              </w:rPr>
              <w:lastRenderedPageBreak/>
              <w:t>No 1030/2002</w:t>
            </w:r>
          </w:p>
        </w:tc>
      </w:tr>
    </w:tbl>
    <w:tbl>
      <w:tblPr>
        <w:tblW w:w="528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801"/>
        <w:gridCol w:w="3511"/>
        <w:gridCol w:w="29"/>
        <w:gridCol w:w="1834"/>
        <w:gridCol w:w="182"/>
        <w:gridCol w:w="1179"/>
        <w:gridCol w:w="17"/>
        <w:gridCol w:w="1987"/>
        <w:gridCol w:w="179"/>
        <w:gridCol w:w="2165"/>
        <w:gridCol w:w="52"/>
        <w:gridCol w:w="2480"/>
      </w:tblGrid>
      <w:tr w:rsidR="001F0E6C" w:rsidRPr="006B0924" w:rsidTr="00414A68">
        <w:tc>
          <w:tcPr>
            <w:tcW w:w="5000" w:type="pct"/>
            <w:gridSpan w:val="12"/>
            <w:shd w:val="clear" w:color="auto" w:fill="DBE5F1"/>
          </w:tcPr>
          <w:p w:rsidR="001F0E6C" w:rsidRPr="006B0924" w:rsidRDefault="001F0E6C" w:rsidP="001F0E6C">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 xml:space="preserve">Preporuka </w:t>
            </w:r>
            <w:r>
              <w:rPr>
                <w:rFonts w:ascii="Calibri" w:eastAsia="Calibri" w:hAnsi="Calibri" w:cs="Times New Roman"/>
                <w:b/>
                <w:i/>
                <w:color w:val="000000"/>
                <w:lang w:val="bs-Latn-BA" w:eastAsia="en-GB"/>
              </w:rPr>
              <w:t xml:space="preserve">2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„Vizna politika“</w:t>
            </w:r>
          </w:p>
        </w:tc>
      </w:tr>
      <w:tr w:rsidR="001F0E6C" w:rsidRPr="001F0E6C" w:rsidTr="00414A68">
        <w:tblPrEx>
          <w:tblCellMar>
            <w:left w:w="108" w:type="dxa"/>
            <w:right w:w="108" w:type="dxa"/>
          </w:tblCellMar>
          <w:tblLook w:val="01E0"/>
        </w:tblPrEx>
        <w:trPr>
          <w:trHeight w:val="70"/>
        </w:trPr>
        <w:tc>
          <w:tcPr>
            <w:tcW w:w="5000" w:type="pct"/>
            <w:gridSpan w:val="12"/>
            <w:shd w:val="clear" w:color="auto" w:fill="0F243E"/>
          </w:tcPr>
          <w:p w:rsidR="001F0E6C" w:rsidRPr="001F0E6C" w:rsidRDefault="001F0E6C" w:rsidP="001F0E6C">
            <w:pPr>
              <w:keepNext/>
              <w:keepLines/>
              <w:spacing w:after="0" w:line="264" w:lineRule="auto"/>
              <w:jc w:val="both"/>
              <w:rPr>
                <w:rFonts w:cs="Arial"/>
                <w:b/>
              </w:rPr>
            </w:pPr>
            <w:r w:rsidRPr="001F0E6C">
              <w:rPr>
                <w:rFonts w:eastAsia="Calibri" w:cs="Arial"/>
                <w:b/>
              </w:rPr>
              <w:t>CILJ</w:t>
            </w:r>
          </w:p>
          <w:p w:rsidR="001F0E6C" w:rsidRPr="001F0E6C" w:rsidRDefault="001F0E6C" w:rsidP="001F0E6C">
            <w:pPr>
              <w:spacing w:after="0" w:line="264" w:lineRule="auto"/>
              <w:jc w:val="both"/>
              <w:rPr>
                <w:lang w:val="bs-Latn-BA" w:eastAsia="en-GB"/>
              </w:rPr>
            </w:pPr>
            <w:r>
              <w:rPr>
                <w:lang w:val="bs-Latn-BA" w:eastAsia="en-GB"/>
              </w:rPr>
              <w:t>P</w:t>
            </w:r>
            <w:r w:rsidRPr="001F0E6C">
              <w:rPr>
                <w:rFonts w:ascii="Calibri" w:eastAsia="Calibri" w:hAnsi="Calibri" w:cs="Times New Roman"/>
                <w:lang w:val="bs-Latn-BA" w:eastAsia="en-GB"/>
              </w:rPr>
              <w:t>riprem</w:t>
            </w:r>
            <w:r>
              <w:rPr>
                <w:lang w:val="bs-Latn-BA" w:eastAsia="en-GB"/>
              </w:rPr>
              <w:t>iti</w:t>
            </w:r>
            <w:r w:rsidRPr="001F0E6C">
              <w:rPr>
                <w:rFonts w:ascii="Calibri" w:eastAsia="Calibri" w:hAnsi="Calibri" w:cs="Times New Roman"/>
                <w:lang w:val="bs-Latn-BA" w:eastAsia="en-GB"/>
              </w:rPr>
              <w:t xml:space="preserve"> kapacitet</w:t>
            </w:r>
            <w:r>
              <w:rPr>
                <w:lang w:val="bs-Latn-BA" w:eastAsia="en-GB"/>
              </w:rPr>
              <w:t>e</w:t>
            </w:r>
            <w:r w:rsidRPr="001F0E6C">
              <w:rPr>
                <w:rFonts w:ascii="Calibri" w:eastAsia="Calibri" w:hAnsi="Calibri" w:cs="Times New Roman"/>
                <w:lang w:val="bs-Latn-BA" w:eastAsia="en-GB"/>
              </w:rPr>
              <w:t xml:space="preserve"> za prijem, nekoliko mjeseci prije pristupanja, povjerljivih informacija o bezbjednosnim pojedinostima putnih dokumenata i formatu viza i njihov</w:t>
            </w:r>
            <w:r>
              <w:rPr>
                <w:lang w:val="bs-Latn-BA" w:eastAsia="en-GB"/>
              </w:rPr>
              <w:t>oj</w:t>
            </w:r>
            <w:r w:rsidRPr="001F0E6C">
              <w:rPr>
                <w:rFonts w:ascii="Calibri" w:eastAsia="Calibri" w:hAnsi="Calibri" w:cs="Times New Roman"/>
                <w:lang w:val="bs-Latn-BA" w:eastAsia="en-GB"/>
              </w:rPr>
              <w:t xml:space="preserve"> primjen</w:t>
            </w:r>
            <w:r>
              <w:rPr>
                <w:lang w:val="bs-Latn-BA" w:eastAsia="en-GB"/>
              </w:rPr>
              <w:t>o</w:t>
            </w:r>
            <w:r w:rsidRPr="001F0E6C">
              <w:rPr>
                <w:rFonts w:ascii="Calibri" w:eastAsia="Calibri" w:hAnsi="Calibri" w:cs="Times New Roman"/>
                <w:lang w:val="bs-Latn-BA" w:eastAsia="en-GB"/>
              </w:rPr>
              <w:t xml:space="preserve"> u praksi</w:t>
            </w:r>
          </w:p>
        </w:tc>
      </w:tr>
      <w:tr w:rsidR="001F0E6C" w:rsidRPr="00EB4434" w:rsidTr="00414A68">
        <w:tblPrEx>
          <w:tblCellMar>
            <w:left w:w="108" w:type="dxa"/>
            <w:right w:w="108" w:type="dxa"/>
          </w:tblCellMar>
          <w:tblLook w:val="01E0"/>
        </w:tblPrEx>
        <w:tc>
          <w:tcPr>
            <w:tcW w:w="278" w:type="pct"/>
            <w:shd w:val="clear" w:color="auto" w:fill="DBE5F1"/>
          </w:tcPr>
          <w:p w:rsidR="001F0E6C" w:rsidRPr="00EB4434" w:rsidRDefault="001F0E6C" w:rsidP="00414A68">
            <w:pPr>
              <w:keepNext/>
              <w:keepLines/>
              <w:spacing w:after="0" w:line="264" w:lineRule="auto"/>
              <w:jc w:val="center"/>
              <w:rPr>
                <w:rFonts w:eastAsia="Calibri" w:cs="Arial"/>
                <w:b/>
              </w:rPr>
            </w:pPr>
            <w:r w:rsidRPr="00EB4434">
              <w:rPr>
                <w:rFonts w:cs="Arial"/>
                <w:b/>
              </w:rPr>
              <w:t>Br.</w:t>
            </w:r>
          </w:p>
        </w:tc>
        <w:tc>
          <w:tcPr>
            <w:tcW w:w="1228" w:type="pct"/>
            <w:gridSpan w:val="2"/>
            <w:shd w:val="clear" w:color="auto" w:fill="DBE5F1"/>
          </w:tcPr>
          <w:p w:rsidR="001F0E6C" w:rsidRPr="00EB4434" w:rsidRDefault="001F0E6C" w:rsidP="00414A68">
            <w:pPr>
              <w:keepNext/>
              <w:keepLines/>
              <w:spacing w:after="0" w:line="264" w:lineRule="auto"/>
              <w:jc w:val="center"/>
              <w:rPr>
                <w:rFonts w:eastAsia="Calibri" w:cs="Arial"/>
                <w:b/>
              </w:rPr>
            </w:pPr>
            <w:r w:rsidRPr="00EB4434">
              <w:rPr>
                <w:rFonts w:eastAsia="Calibri" w:cs="Arial"/>
                <w:b/>
              </w:rPr>
              <w:t>Mjera/ Aktivnost</w:t>
            </w:r>
          </w:p>
        </w:tc>
        <w:tc>
          <w:tcPr>
            <w:tcW w:w="699" w:type="pct"/>
            <w:gridSpan w:val="2"/>
            <w:shd w:val="clear" w:color="auto" w:fill="DBE5F1"/>
          </w:tcPr>
          <w:p w:rsidR="001F0E6C" w:rsidRPr="00EB4434" w:rsidRDefault="001F0E6C" w:rsidP="00414A68">
            <w:pPr>
              <w:keepNext/>
              <w:keepLines/>
              <w:spacing w:after="0" w:line="264" w:lineRule="auto"/>
              <w:jc w:val="center"/>
              <w:rPr>
                <w:rFonts w:eastAsia="Calibri" w:cs="Arial"/>
                <w:b/>
                <w:lang w:val="pl-PL"/>
              </w:rPr>
            </w:pPr>
            <w:r w:rsidRPr="00EB4434">
              <w:rPr>
                <w:rFonts w:eastAsia="Calibri" w:cs="Arial"/>
                <w:b/>
                <w:lang w:val="pl-PL"/>
              </w:rPr>
              <w:t>Nadle</w:t>
            </w:r>
            <w:r w:rsidRPr="00EB4434">
              <w:rPr>
                <w:rFonts w:cs="Arial"/>
                <w:b/>
                <w:lang w:val="pl-PL"/>
              </w:rPr>
              <w:t>ž</w:t>
            </w:r>
            <w:r w:rsidRPr="00EB4434">
              <w:rPr>
                <w:rFonts w:eastAsia="Calibri" w:cs="Arial"/>
                <w:b/>
                <w:lang w:val="pl-PL"/>
              </w:rPr>
              <w:t>ni organ</w:t>
            </w:r>
          </w:p>
        </w:tc>
        <w:tc>
          <w:tcPr>
            <w:tcW w:w="409" w:type="pct"/>
            <w:shd w:val="clear" w:color="auto" w:fill="DBE5F1"/>
          </w:tcPr>
          <w:p w:rsidR="001F0E6C" w:rsidRPr="00EB4434" w:rsidRDefault="001F0E6C" w:rsidP="00414A68">
            <w:pPr>
              <w:keepNext/>
              <w:keepLines/>
              <w:spacing w:after="0" w:line="264" w:lineRule="auto"/>
              <w:jc w:val="center"/>
              <w:rPr>
                <w:rFonts w:eastAsia="Calibri" w:cs="Arial"/>
                <w:b/>
              </w:rPr>
            </w:pPr>
            <w:r w:rsidRPr="00EB4434">
              <w:rPr>
                <w:rFonts w:eastAsia="Calibri" w:cs="Arial"/>
                <w:b/>
              </w:rPr>
              <w:t>Rok</w:t>
            </w:r>
          </w:p>
        </w:tc>
        <w:tc>
          <w:tcPr>
            <w:tcW w:w="695" w:type="pct"/>
            <w:gridSpan w:val="2"/>
            <w:shd w:val="clear" w:color="auto" w:fill="DBE5F1"/>
          </w:tcPr>
          <w:p w:rsidR="001F0E6C" w:rsidRPr="00EB4434" w:rsidRDefault="001F0E6C" w:rsidP="00414A68">
            <w:pPr>
              <w:keepNext/>
              <w:keepLines/>
              <w:spacing w:after="0" w:line="264" w:lineRule="auto"/>
              <w:jc w:val="center"/>
              <w:rPr>
                <w:rFonts w:eastAsia="Calibri" w:cs="Arial"/>
                <w:b/>
              </w:rPr>
            </w:pPr>
            <w:r w:rsidRPr="00EB4434">
              <w:rPr>
                <w:rFonts w:eastAsia="Calibri" w:cs="Arial"/>
                <w:b/>
              </w:rPr>
              <w:t>Potrebna sredstva/ Izvor finansiranja</w:t>
            </w:r>
          </w:p>
        </w:tc>
        <w:tc>
          <w:tcPr>
            <w:tcW w:w="813" w:type="pct"/>
            <w:gridSpan w:val="2"/>
            <w:shd w:val="clear" w:color="auto" w:fill="DBE5F1"/>
          </w:tcPr>
          <w:p w:rsidR="001F0E6C" w:rsidRPr="00EB4434" w:rsidRDefault="001F0E6C" w:rsidP="00414A68">
            <w:pPr>
              <w:keepNext/>
              <w:keepLines/>
              <w:spacing w:after="0" w:line="264" w:lineRule="auto"/>
              <w:jc w:val="center"/>
              <w:rPr>
                <w:rFonts w:eastAsia="Calibri" w:cs="Arial"/>
                <w:b/>
              </w:rPr>
            </w:pPr>
            <w:r w:rsidRPr="00EB4434">
              <w:rPr>
                <w:rFonts w:eastAsia="Calibri" w:cs="Arial"/>
                <w:b/>
              </w:rPr>
              <w:t>Indikator rezultata</w:t>
            </w:r>
          </w:p>
        </w:tc>
        <w:tc>
          <w:tcPr>
            <w:tcW w:w="878" w:type="pct"/>
            <w:gridSpan w:val="2"/>
            <w:shd w:val="clear" w:color="auto" w:fill="DBE5F1"/>
          </w:tcPr>
          <w:p w:rsidR="001F0E6C" w:rsidRPr="00EB4434" w:rsidRDefault="001F0E6C" w:rsidP="00414A68">
            <w:pPr>
              <w:keepNext/>
              <w:keepLines/>
              <w:spacing w:after="0" w:line="264" w:lineRule="auto"/>
              <w:jc w:val="center"/>
              <w:rPr>
                <w:rFonts w:eastAsia="Calibri" w:cs="Arial"/>
                <w:b/>
              </w:rPr>
            </w:pPr>
            <w:r w:rsidRPr="00EB4434">
              <w:rPr>
                <w:rFonts w:eastAsia="Calibri" w:cs="Arial"/>
                <w:b/>
              </w:rPr>
              <w:t>Indikator uticaja</w:t>
            </w:r>
          </w:p>
        </w:tc>
      </w:tr>
      <w:tr w:rsidR="001F0E6C" w:rsidRPr="00EB4434" w:rsidTr="00414A68">
        <w:tblPrEx>
          <w:tblCellMar>
            <w:left w:w="108" w:type="dxa"/>
            <w:right w:w="108" w:type="dxa"/>
          </w:tblCellMar>
          <w:tblLook w:val="01E0"/>
        </w:tblPrEx>
        <w:tc>
          <w:tcPr>
            <w:tcW w:w="278" w:type="pct"/>
          </w:tcPr>
          <w:p w:rsidR="001F0E6C" w:rsidRPr="007A342A" w:rsidRDefault="001F0E6C" w:rsidP="00894F02">
            <w:pPr>
              <w:pStyle w:val="ListParagraph"/>
              <w:keepNext/>
              <w:keepLines/>
              <w:numPr>
                <w:ilvl w:val="1"/>
                <w:numId w:val="6"/>
              </w:numPr>
              <w:spacing w:after="0" w:line="264" w:lineRule="auto"/>
              <w:rPr>
                <w:rFonts w:eastAsia="Calibri" w:cs="Arial"/>
              </w:rPr>
            </w:pPr>
          </w:p>
        </w:tc>
        <w:tc>
          <w:tcPr>
            <w:tcW w:w="1228" w:type="pct"/>
            <w:gridSpan w:val="2"/>
          </w:tcPr>
          <w:p w:rsidR="001F0E6C" w:rsidRPr="00EB4434" w:rsidRDefault="001F0E6C" w:rsidP="001F0E6C">
            <w:pPr>
              <w:keepNext/>
              <w:keepLines/>
              <w:spacing w:after="0" w:line="264" w:lineRule="auto"/>
            </w:pPr>
            <w:r>
              <w:rPr>
                <w:lang w:val="bs-Latn-BA" w:eastAsia="en-GB"/>
              </w:rPr>
              <w:t>P</w:t>
            </w:r>
            <w:r w:rsidRPr="001F0E6C">
              <w:rPr>
                <w:rFonts w:ascii="Calibri" w:eastAsia="Calibri" w:hAnsi="Calibri" w:cs="Times New Roman"/>
                <w:lang w:val="bs-Latn-BA" w:eastAsia="en-GB"/>
              </w:rPr>
              <w:t>riprem</w:t>
            </w:r>
            <w:r>
              <w:rPr>
                <w:lang w:val="bs-Latn-BA" w:eastAsia="en-GB"/>
              </w:rPr>
              <w:t>iti</w:t>
            </w:r>
            <w:r w:rsidRPr="001F0E6C">
              <w:rPr>
                <w:rFonts w:ascii="Calibri" w:eastAsia="Calibri" w:hAnsi="Calibri" w:cs="Times New Roman"/>
                <w:lang w:val="bs-Latn-BA" w:eastAsia="en-GB"/>
              </w:rPr>
              <w:t xml:space="preserve"> kapacitet</w:t>
            </w:r>
            <w:r>
              <w:rPr>
                <w:lang w:val="bs-Latn-BA" w:eastAsia="en-GB"/>
              </w:rPr>
              <w:t>e</w:t>
            </w:r>
            <w:r w:rsidRPr="001F0E6C">
              <w:rPr>
                <w:rFonts w:ascii="Calibri" w:eastAsia="Calibri" w:hAnsi="Calibri" w:cs="Times New Roman"/>
                <w:lang w:val="bs-Latn-BA" w:eastAsia="en-GB"/>
              </w:rPr>
              <w:t xml:space="preserve"> za prijem, nekoliko mjeseci prije pristupanja, povjerljivih informacija o bezbjednosnim pojedinostima putnih dokumenata i formatu viza i njihov</w:t>
            </w:r>
            <w:r>
              <w:rPr>
                <w:lang w:val="bs-Latn-BA" w:eastAsia="en-GB"/>
              </w:rPr>
              <w:t>oj</w:t>
            </w:r>
            <w:r w:rsidRPr="001F0E6C">
              <w:rPr>
                <w:rFonts w:ascii="Calibri" w:eastAsia="Calibri" w:hAnsi="Calibri" w:cs="Times New Roman"/>
                <w:lang w:val="bs-Latn-BA" w:eastAsia="en-GB"/>
              </w:rPr>
              <w:t xml:space="preserve"> primjen</w:t>
            </w:r>
            <w:r>
              <w:rPr>
                <w:lang w:val="bs-Latn-BA" w:eastAsia="en-GB"/>
              </w:rPr>
              <w:t>i</w:t>
            </w:r>
            <w:r w:rsidRPr="001F0E6C">
              <w:rPr>
                <w:rFonts w:ascii="Calibri" w:eastAsia="Calibri" w:hAnsi="Calibri" w:cs="Times New Roman"/>
                <w:lang w:val="bs-Latn-BA" w:eastAsia="en-GB"/>
              </w:rPr>
              <w:t xml:space="preserve"> u praksi</w:t>
            </w:r>
          </w:p>
        </w:tc>
        <w:tc>
          <w:tcPr>
            <w:tcW w:w="699" w:type="pct"/>
            <w:gridSpan w:val="2"/>
          </w:tcPr>
          <w:p w:rsidR="001F0E6C" w:rsidRPr="00EB4434" w:rsidRDefault="001F0E6C" w:rsidP="00414A68">
            <w:pPr>
              <w:spacing w:after="0" w:line="264" w:lineRule="auto"/>
              <w:jc w:val="center"/>
              <w:rPr>
                <w:rFonts w:eastAsia="Calibri" w:cs="Arial"/>
                <w:lang w:val="sr-Latn-CS"/>
              </w:rPr>
            </w:pPr>
            <w:r w:rsidRPr="00EB4434">
              <w:rPr>
                <w:rFonts w:eastAsia="Calibri" w:cs="Arial"/>
                <w:lang w:val="sr-Latn-CS"/>
              </w:rPr>
              <w:t>Ministarstvo unutrašnjih poslova</w:t>
            </w:r>
            <w:r>
              <w:rPr>
                <w:rFonts w:eastAsia="Calibri" w:cs="Arial"/>
                <w:lang w:val="sr-Latn-CS"/>
              </w:rPr>
              <w:t>,</w:t>
            </w:r>
            <w:r w:rsidRPr="00EB4434">
              <w:rPr>
                <w:rFonts w:eastAsia="Calibri" w:cs="Arial"/>
                <w:lang w:val="sr-Latn-CS"/>
              </w:rPr>
              <w:t xml:space="preserve"> Ministarstvo vanjskih poslova i evropskih integracija</w:t>
            </w:r>
          </w:p>
        </w:tc>
        <w:tc>
          <w:tcPr>
            <w:tcW w:w="409" w:type="pct"/>
          </w:tcPr>
          <w:p w:rsidR="001F0E6C" w:rsidRPr="00EB4434" w:rsidRDefault="001F0E6C" w:rsidP="00414A68">
            <w:pPr>
              <w:keepNext/>
              <w:keepLines/>
              <w:spacing w:after="0" w:line="264" w:lineRule="auto"/>
              <w:jc w:val="center"/>
            </w:pPr>
            <w:r>
              <w:t>6 mjeseci prije stupanja u članstvo u EU</w:t>
            </w:r>
          </w:p>
          <w:p w:rsidR="001F0E6C" w:rsidRPr="00EB4434" w:rsidRDefault="001F0E6C" w:rsidP="00414A68">
            <w:pPr>
              <w:keepNext/>
              <w:keepLines/>
              <w:spacing w:after="0" w:line="264" w:lineRule="auto"/>
              <w:jc w:val="center"/>
            </w:pPr>
          </w:p>
        </w:tc>
        <w:tc>
          <w:tcPr>
            <w:tcW w:w="695" w:type="pct"/>
            <w:gridSpan w:val="2"/>
          </w:tcPr>
          <w:p w:rsidR="001F0E6C" w:rsidRPr="00EB4434" w:rsidRDefault="001F0E6C" w:rsidP="001F0E6C">
            <w:pPr>
              <w:keepNext/>
              <w:keepLines/>
              <w:spacing w:after="0" w:line="264" w:lineRule="auto"/>
            </w:pPr>
            <w:r>
              <w:t>Analiza kapaciteta i finansijska procjena biće pripremljena u saradnji sa Evropskom komisijom</w:t>
            </w:r>
          </w:p>
        </w:tc>
        <w:tc>
          <w:tcPr>
            <w:tcW w:w="813" w:type="pct"/>
            <w:gridSpan w:val="2"/>
          </w:tcPr>
          <w:p w:rsidR="001F0E6C" w:rsidRPr="00EB4434" w:rsidRDefault="001F0E6C" w:rsidP="00414A68">
            <w:pPr>
              <w:keepNext/>
              <w:keepLines/>
              <w:spacing w:after="0" w:line="264" w:lineRule="auto"/>
            </w:pPr>
            <w:r>
              <w:t xml:space="preserve">Ojačani kapaciteti za prijem povjerljivih informacija </w:t>
            </w:r>
            <w:r w:rsidRPr="001F0E6C">
              <w:rPr>
                <w:rFonts w:ascii="Calibri" w:eastAsia="Calibri" w:hAnsi="Calibri" w:cs="Times New Roman"/>
                <w:lang w:val="bs-Latn-BA" w:eastAsia="en-GB"/>
              </w:rPr>
              <w:t>o bezbjednosnim pojedinostima putnih dokumenata i formatu viza i njihov</w:t>
            </w:r>
            <w:r>
              <w:rPr>
                <w:lang w:val="bs-Latn-BA" w:eastAsia="en-GB"/>
              </w:rPr>
              <w:t>oj</w:t>
            </w:r>
            <w:r w:rsidRPr="001F0E6C">
              <w:rPr>
                <w:rFonts w:ascii="Calibri" w:eastAsia="Calibri" w:hAnsi="Calibri" w:cs="Times New Roman"/>
                <w:lang w:val="bs-Latn-BA" w:eastAsia="en-GB"/>
              </w:rPr>
              <w:t xml:space="preserve"> primjen</w:t>
            </w:r>
            <w:r>
              <w:rPr>
                <w:lang w:val="bs-Latn-BA" w:eastAsia="en-GB"/>
              </w:rPr>
              <w:t>i</w:t>
            </w:r>
            <w:r w:rsidRPr="001F0E6C">
              <w:rPr>
                <w:rFonts w:ascii="Calibri" w:eastAsia="Calibri" w:hAnsi="Calibri" w:cs="Times New Roman"/>
                <w:lang w:val="bs-Latn-BA" w:eastAsia="en-GB"/>
              </w:rPr>
              <w:t xml:space="preserve"> u praksi</w:t>
            </w:r>
          </w:p>
        </w:tc>
        <w:tc>
          <w:tcPr>
            <w:tcW w:w="878" w:type="pct"/>
            <w:gridSpan w:val="2"/>
          </w:tcPr>
          <w:p w:rsidR="001F0E6C" w:rsidRPr="00EB4434" w:rsidRDefault="001F0E6C" w:rsidP="001F0E6C">
            <w:pPr>
              <w:keepNext/>
              <w:keepLines/>
              <w:spacing w:after="0" w:line="264" w:lineRule="auto"/>
              <w:jc w:val="center"/>
            </w:pPr>
            <w:r>
              <w:t>/</w:t>
            </w:r>
          </w:p>
        </w:tc>
      </w:tr>
      <w:tr w:rsidR="009F0E87" w:rsidRPr="001237C3" w:rsidTr="007A342A">
        <w:tblPrEx>
          <w:tblCellMar>
            <w:left w:w="108" w:type="dxa"/>
            <w:right w:w="108" w:type="dxa"/>
          </w:tblCellMar>
          <w:tblLook w:val="01E0"/>
        </w:tblPrEx>
        <w:trPr>
          <w:trHeight w:val="70"/>
        </w:trPr>
        <w:tc>
          <w:tcPr>
            <w:tcW w:w="5000" w:type="pct"/>
            <w:gridSpan w:val="12"/>
            <w:shd w:val="clear" w:color="auto" w:fill="DBE5F1"/>
          </w:tcPr>
          <w:p w:rsidR="009F0E87" w:rsidRPr="001237C3" w:rsidRDefault="009F0E87" w:rsidP="007A342A">
            <w:pPr>
              <w:spacing w:after="0"/>
              <w:jc w:val="center"/>
              <w:rPr>
                <w:rFonts w:cs="Arial"/>
                <w:b/>
                <w:lang w:val="sr-Latn-CS"/>
              </w:rPr>
            </w:pPr>
            <w:r w:rsidRPr="009B731F">
              <w:rPr>
                <w:rFonts w:ascii="Calibri" w:eastAsia="Calibri" w:hAnsi="Calibri" w:cs="Times New Roman"/>
                <w:b/>
                <w:i/>
                <w:color w:val="000000"/>
                <w:lang w:val="bs-Latn-BA" w:eastAsia="en-GB"/>
              </w:rPr>
              <w:t>Preporuk</w:t>
            </w:r>
            <w:r w:rsidR="007A342A">
              <w:rPr>
                <w:rFonts w:ascii="Calibri" w:eastAsia="Calibri" w:hAnsi="Calibri" w:cs="Times New Roman"/>
                <w:b/>
                <w:i/>
                <w:color w:val="000000"/>
                <w:lang w:val="bs-Latn-BA" w:eastAsia="en-GB"/>
              </w:rPr>
              <w:t xml:space="preserve">e 3 i </w:t>
            </w:r>
            <w:r>
              <w:rPr>
                <w:rFonts w:ascii="Calibri" w:eastAsia="Calibri" w:hAnsi="Calibri" w:cs="Times New Roman"/>
                <w:b/>
                <w:i/>
                <w:color w:val="000000"/>
                <w:lang w:val="bs-Latn-BA" w:eastAsia="en-GB"/>
              </w:rPr>
              <w:t xml:space="preserve">4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„Vizna politika“</w:t>
            </w:r>
          </w:p>
        </w:tc>
      </w:tr>
      <w:tr w:rsidR="009F0E87" w:rsidRPr="001237C3" w:rsidTr="007A342A">
        <w:tblPrEx>
          <w:tblCellMar>
            <w:left w:w="108" w:type="dxa"/>
            <w:right w:w="108" w:type="dxa"/>
          </w:tblCellMar>
          <w:tblLook w:val="01E0"/>
        </w:tblPrEx>
        <w:trPr>
          <w:trHeight w:val="70"/>
        </w:trPr>
        <w:tc>
          <w:tcPr>
            <w:tcW w:w="5000" w:type="pct"/>
            <w:gridSpan w:val="12"/>
            <w:shd w:val="clear" w:color="auto" w:fill="0F243E"/>
          </w:tcPr>
          <w:p w:rsidR="009F0E87" w:rsidRPr="001237C3" w:rsidRDefault="009F0E87" w:rsidP="00414A68">
            <w:pPr>
              <w:spacing w:after="0"/>
              <w:jc w:val="both"/>
              <w:rPr>
                <w:rFonts w:cs="Arial"/>
                <w:b/>
                <w:lang w:val="it-IT"/>
              </w:rPr>
            </w:pPr>
            <w:r w:rsidRPr="001237C3">
              <w:rPr>
                <w:rFonts w:eastAsia="Calibri" w:cs="Arial"/>
                <w:b/>
                <w:lang w:val="it-IT"/>
              </w:rPr>
              <w:t>CILJ</w:t>
            </w:r>
          </w:p>
          <w:p w:rsidR="009F0E87" w:rsidRPr="00BA33C2" w:rsidRDefault="009F0E87" w:rsidP="00894F02">
            <w:pPr>
              <w:pStyle w:val="ListParagraph"/>
              <w:numPr>
                <w:ilvl w:val="0"/>
                <w:numId w:val="33"/>
              </w:numPr>
              <w:spacing w:after="0"/>
              <w:rPr>
                <w:lang w:val="it-IT"/>
              </w:rPr>
            </w:pPr>
            <w:r w:rsidRPr="00BA33C2">
              <w:rPr>
                <w:lang w:val="it-IT"/>
              </w:rPr>
              <w:t>Izraditi Nacrt strategije i akcionog plana, uključujući procjenu finansijskog i tehničkog uticaja, u cilju stvaranja uslova za ustanovljavnje Viznog informacionog sitema  i elektronskog umrežavanja sa DKP-a Crne Gore, uključujući i obuku konzularnih službenika</w:t>
            </w:r>
          </w:p>
          <w:p w:rsidR="009F0E87" w:rsidRPr="007A342A" w:rsidRDefault="009F0E87" w:rsidP="00894F02">
            <w:pPr>
              <w:pStyle w:val="ListParagraph"/>
              <w:numPr>
                <w:ilvl w:val="0"/>
                <w:numId w:val="33"/>
              </w:numPr>
              <w:spacing w:after="0"/>
              <w:rPr>
                <w:lang w:val="it-IT"/>
              </w:rPr>
            </w:pPr>
            <w:r w:rsidRPr="00BA33C2">
              <w:rPr>
                <w:lang w:val="it-IT"/>
              </w:rPr>
              <w:t>Izraditi Nacrt mjera kojima će se osigurati usklađenost sa Visa Code.</w:t>
            </w:r>
          </w:p>
        </w:tc>
      </w:tr>
      <w:tr w:rsidR="009F0E87" w:rsidRPr="005D64FF" w:rsidTr="007A342A">
        <w:tblPrEx>
          <w:tblCellMar>
            <w:left w:w="108" w:type="dxa"/>
            <w:right w:w="108" w:type="dxa"/>
          </w:tblCellMar>
          <w:tblLook w:val="01E0"/>
        </w:tblPrEx>
        <w:tc>
          <w:tcPr>
            <w:tcW w:w="278" w:type="pct"/>
            <w:shd w:val="clear" w:color="auto" w:fill="DBE5F1"/>
          </w:tcPr>
          <w:p w:rsidR="009F0E87" w:rsidRPr="005D64FF" w:rsidRDefault="009F0E87" w:rsidP="00414A68">
            <w:pPr>
              <w:spacing w:after="0"/>
              <w:jc w:val="center"/>
              <w:rPr>
                <w:rFonts w:eastAsia="Calibri" w:cs="Arial"/>
                <w:b/>
              </w:rPr>
            </w:pPr>
            <w:r w:rsidRPr="005D64FF">
              <w:rPr>
                <w:rFonts w:cs="Arial"/>
                <w:b/>
              </w:rPr>
              <w:t>Br.</w:t>
            </w:r>
          </w:p>
        </w:tc>
        <w:tc>
          <w:tcPr>
            <w:tcW w:w="1218" w:type="pct"/>
            <w:shd w:val="clear" w:color="auto" w:fill="DBE5F1"/>
          </w:tcPr>
          <w:p w:rsidR="009F0E87" w:rsidRPr="005D64FF" w:rsidRDefault="009F0E87" w:rsidP="00414A68">
            <w:pPr>
              <w:spacing w:after="0"/>
              <w:jc w:val="center"/>
              <w:rPr>
                <w:rFonts w:eastAsia="Calibri" w:cs="Arial"/>
                <w:b/>
              </w:rPr>
            </w:pPr>
            <w:r w:rsidRPr="005D64FF">
              <w:rPr>
                <w:rFonts w:eastAsia="Calibri" w:cs="Arial"/>
                <w:b/>
              </w:rPr>
              <w:t>Mjera/ Aktivnost</w:t>
            </w:r>
          </w:p>
        </w:tc>
        <w:tc>
          <w:tcPr>
            <w:tcW w:w="646" w:type="pct"/>
            <w:gridSpan w:val="2"/>
            <w:shd w:val="clear" w:color="auto" w:fill="DBE5F1"/>
          </w:tcPr>
          <w:p w:rsidR="009F0E87" w:rsidRPr="005D64FF" w:rsidRDefault="009F0E87" w:rsidP="00414A68">
            <w:pPr>
              <w:spacing w:after="0"/>
              <w:jc w:val="center"/>
              <w:rPr>
                <w:rFonts w:eastAsia="Calibri" w:cs="Arial"/>
                <w:b/>
                <w:lang w:val="pl-PL"/>
              </w:rPr>
            </w:pPr>
            <w:r w:rsidRPr="005D64FF">
              <w:rPr>
                <w:rFonts w:eastAsia="Calibri" w:cs="Arial"/>
                <w:b/>
                <w:lang w:val="pl-PL"/>
              </w:rPr>
              <w:t>Nadle</w:t>
            </w:r>
            <w:r w:rsidRPr="005D64FF">
              <w:rPr>
                <w:rFonts w:cs="Arial"/>
                <w:b/>
                <w:lang w:val="pl-PL"/>
              </w:rPr>
              <w:t>ž</w:t>
            </w:r>
            <w:r w:rsidRPr="005D64FF">
              <w:rPr>
                <w:rFonts w:eastAsia="Calibri" w:cs="Arial"/>
                <w:b/>
                <w:lang w:val="pl-PL"/>
              </w:rPr>
              <w:t>ni organ</w:t>
            </w:r>
          </w:p>
        </w:tc>
        <w:tc>
          <w:tcPr>
            <w:tcW w:w="478" w:type="pct"/>
            <w:gridSpan w:val="3"/>
            <w:shd w:val="clear" w:color="auto" w:fill="DBE5F1"/>
          </w:tcPr>
          <w:p w:rsidR="009F0E87" w:rsidRPr="005D64FF" w:rsidRDefault="009F0E87" w:rsidP="00414A68">
            <w:pPr>
              <w:spacing w:after="0"/>
              <w:jc w:val="center"/>
              <w:rPr>
                <w:rFonts w:eastAsia="Calibri" w:cs="Arial"/>
                <w:b/>
              </w:rPr>
            </w:pPr>
            <w:r w:rsidRPr="005D64FF">
              <w:rPr>
                <w:rFonts w:eastAsia="Calibri" w:cs="Arial"/>
                <w:b/>
              </w:rPr>
              <w:t>Rok</w:t>
            </w:r>
          </w:p>
        </w:tc>
        <w:tc>
          <w:tcPr>
            <w:tcW w:w="751" w:type="pct"/>
            <w:gridSpan w:val="2"/>
            <w:shd w:val="clear" w:color="auto" w:fill="DBE5F1"/>
          </w:tcPr>
          <w:p w:rsidR="009F0E87" w:rsidRPr="005D64FF" w:rsidRDefault="009F0E87" w:rsidP="00414A68">
            <w:pPr>
              <w:spacing w:after="0"/>
              <w:jc w:val="center"/>
              <w:rPr>
                <w:rFonts w:eastAsia="Calibri" w:cs="Arial"/>
                <w:b/>
              </w:rPr>
            </w:pPr>
            <w:r w:rsidRPr="005D64FF">
              <w:rPr>
                <w:rFonts w:eastAsia="Calibri" w:cs="Arial"/>
                <w:b/>
              </w:rPr>
              <w:t>Potrebna sredstva/ Izvor finansiranja</w:t>
            </w:r>
          </w:p>
        </w:tc>
        <w:tc>
          <w:tcPr>
            <w:tcW w:w="769" w:type="pct"/>
            <w:gridSpan w:val="2"/>
            <w:shd w:val="clear" w:color="auto" w:fill="DBE5F1"/>
          </w:tcPr>
          <w:p w:rsidR="009F0E87" w:rsidRPr="005D64FF" w:rsidRDefault="009F0E87" w:rsidP="00414A68">
            <w:pPr>
              <w:spacing w:after="0"/>
              <w:jc w:val="center"/>
              <w:rPr>
                <w:rFonts w:eastAsia="Calibri" w:cs="Arial"/>
                <w:b/>
              </w:rPr>
            </w:pPr>
            <w:r>
              <w:rPr>
                <w:rFonts w:eastAsia="Calibri" w:cs="Arial"/>
                <w:b/>
              </w:rPr>
              <w:t>Indikator rezult</w:t>
            </w:r>
            <w:r w:rsidRPr="005D64FF">
              <w:rPr>
                <w:rFonts w:eastAsia="Calibri" w:cs="Arial"/>
                <w:b/>
              </w:rPr>
              <w:t>a</w:t>
            </w:r>
            <w:r>
              <w:rPr>
                <w:rFonts w:eastAsia="Calibri" w:cs="Arial"/>
                <w:b/>
              </w:rPr>
              <w:t>ta</w:t>
            </w:r>
          </w:p>
        </w:tc>
        <w:tc>
          <w:tcPr>
            <w:tcW w:w="860" w:type="pct"/>
            <w:shd w:val="clear" w:color="auto" w:fill="DBE5F1"/>
          </w:tcPr>
          <w:p w:rsidR="009F0E87" w:rsidRDefault="009F0E87" w:rsidP="00414A68">
            <w:pPr>
              <w:spacing w:after="0"/>
              <w:jc w:val="center"/>
              <w:rPr>
                <w:rFonts w:eastAsia="Calibri" w:cs="Arial"/>
                <w:b/>
              </w:rPr>
            </w:pPr>
            <w:r>
              <w:rPr>
                <w:rFonts w:eastAsia="Calibri" w:cs="Arial"/>
                <w:b/>
              </w:rPr>
              <w:t>Indikator uticaja</w:t>
            </w:r>
          </w:p>
        </w:tc>
      </w:tr>
      <w:tr w:rsidR="009F0E87" w:rsidRPr="00BA33C2" w:rsidTr="007A342A">
        <w:tblPrEx>
          <w:tblCellMar>
            <w:left w:w="108" w:type="dxa"/>
            <w:right w:w="108" w:type="dxa"/>
          </w:tblCellMar>
          <w:tblLook w:val="01E0"/>
        </w:tblPrEx>
        <w:tc>
          <w:tcPr>
            <w:tcW w:w="278" w:type="pct"/>
          </w:tcPr>
          <w:p w:rsidR="009F0E87" w:rsidRPr="007A342A" w:rsidRDefault="009F0E87" w:rsidP="00894F02">
            <w:pPr>
              <w:pStyle w:val="ListParagraph"/>
              <w:numPr>
                <w:ilvl w:val="1"/>
                <w:numId w:val="6"/>
              </w:numPr>
              <w:spacing w:after="0"/>
              <w:rPr>
                <w:rFonts w:eastAsia="Calibri" w:cs="Arial"/>
              </w:rPr>
            </w:pPr>
          </w:p>
        </w:tc>
        <w:tc>
          <w:tcPr>
            <w:tcW w:w="1218" w:type="pct"/>
          </w:tcPr>
          <w:p w:rsidR="009F0E87" w:rsidRPr="00BA33C2" w:rsidRDefault="009F0E87" w:rsidP="00414A68">
            <w:pPr>
              <w:spacing w:after="0"/>
              <w:rPr>
                <w:lang w:val="sr-Latn-CS"/>
              </w:rPr>
            </w:pPr>
            <w:r w:rsidRPr="00BA33C2">
              <w:t xml:space="preserve">Izrada Prijedloga strategije/akcionog plana, uključujući procjenu finansijskog i tehničkog uticaja, kako bi otpočele pripreme za Vizni informacioni sistem i umrežavanje </w:t>
            </w:r>
            <w:r w:rsidRPr="00BA33C2">
              <w:lastRenderedPageBreak/>
              <w:t xml:space="preserve">sa diplomatsko konzularnim predstavništvima Crne Gore </w:t>
            </w:r>
          </w:p>
        </w:tc>
        <w:tc>
          <w:tcPr>
            <w:tcW w:w="646" w:type="pct"/>
            <w:gridSpan w:val="2"/>
          </w:tcPr>
          <w:p w:rsidR="009F0E87" w:rsidRPr="00BA33C2" w:rsidRDefault="009F0E87" w:rsidP="00414A68">
            <w:pPr>
              <w:spacing w:after="0"/>
              <w:jc w:val="center"/>
              <w:rPr>
                <w:rFonts w:eastAsia="Calibri" w:cs="Arial"/>
                <w:lang w:val="sr-Latn-CS"/>
              </w:rPr>
            </w:pPr>
            <w:r w:rsidRPr="00BA33C2">
              <w:rPr>
                <w:rFonts w:eastAsia="Calibri" w:cs="Arial"/>
                <w:lang w:val="sr-Latn-CS"/>
              </w:rPr>
              <w:lastRenderedPageBreak/>
              <w:t xml:space="preserve">Ministarstvo vanjskih </w:t>
            </w:r>
            <w:r>
              <w:rPr>
                <w:rFonts w:eastAsia="Calibri" w:cs="Arial"/>
                <w:lang w:val="sr-Latn-CS"/>
              </w:rPr>
              <w:t>poslova i evropskih integracija,</w:t>
            </w:r>
          </w:p>
          <w:p w:rsidR="009F0E87" w:rsidRPr="00BA33C2" w:rsidRDefault="009F0E87" w:rsidP="00414A68">
            <w:pPr>
              <w:spacing w:after="0"/>
              <w:jc w:val="center"/>
            </w:pPr>
            <w:r w:rsidRPr="00BA33C2">
              <w:t>M</w:t>
            </w:r>
            <w:r>
              <w:t xml:space="preserve">inistarstvo </w:t>
            </w:r>
            <w:r>
              <w:lastRenderedPageBreak/>
              <w:t xml:space="preserve">unutrašnjih poslova - </w:t>
            </w:r>
            <w:r w:rsidRPr="00BA33C2">
              <w:t>Uprava policije</w:t>
            </w:r>
          </w:p>
        </w:tc>
        <w:tc>
          <w:tcPr>
            <w:tcW w:w="478" w:type="pct"/>
            <w:gridSpan w:val="3"/>
          </w:tcPr>
          <w:p w:rsidR="009F0E87" w:rsidRPr="00BA33C2" w:rsidRDefault="009F0E87" w:rsidP="00414A68">
            <w:pPr>
              <w:spacing w:after="0"/>
              <w:jc w:val="center"/>
            </w:pPr>
            <w:r w:rsidRPr="00BA33C2">
              <w:lastRenderedPageBreak/>
              <w:t>III Kvartal 2016</w:t>
            </w:r>
          </w:p>
          <w:p w:rsidR="009F0E87" w:rsidRPr="00BA33C2" w:rsidRDefault="009F0E87" w:rsidP="00414A68">
            <w:pPr>
              <w:spacing w:after="0"/>
              <w:jc w:val="center"/>
            </w:pPr>
          </w:p>
        </w:tc>
        <w:tc>
          <w:tcPr>
            <w:tcW w:w="751" w:type="pct"/>
            <w:gridSpan w:val="2"/>
          </w:tcPr>
          <w:p w:rsidR="00414A68" w:rsidRDefault="00414A68" w:rsidP="00414A68">
            <w:pPr>
              <w:spacing w:after="0"/>
            </w:pPr>
            <w:r w:rsidRPr="00BA33C2">
              <w:t>“Taiex” eskperti za pomoć pri izradi Prijedloga strategije/akcionog plana.</w:t>
            </w:r>
          </w:p>
          <w:p w:rsidR="00414A68" w:rsidRDefault="009F0E87" w:rsidP="00414A68">
            <w:pPr>
              <w:spacing w:after="0"/>
              <w:rPr>
                <w:i/>
              </w:rPr>
            </w:pPr>
            <w:r w:rsidRPr="00414A68">
              <w:rPr>
                <w:i/>
              </w:rPr>
              <w:lastRenderedPageBreak/>
              <w:t xml:space="preserve">Crna Gora </w:t>
            </w:r>
            <w:r w:rsidRPr="00414A68">
              <w:rPr>
                <w:i/>
                <w:lang w:val="sr-Latn-CS"/>
              </w:rPr>
              <w:t xml:space="preserve">će aplicirati za sredstva za realizaciju VIS-a u okviru </w:t>
            </w:r>
            <w:r w:rsidRPr="00414A68">
              <w:rPr>
                <w:i/>
              </w:rPr>
              <w:t xml:space="preserve">IPA fondova, dok će dio sredstava biti obezbijeđen iz redovnih budžetskih sredstava. </w:t>
            </w:r>
          </w:p>
          <w:p w:rsidR="009F0E87" w:rsidRPr="00414A68" w:rsidRDefault="00414A68" w:rsidP="00414A68">
            <w:pPr>
              <w:spacing w:after="0"/>
              <w:rPr>
                <w:i/>
              </w:rPr>
            </w:pPr>
            <w:r w:rsidRPr="00414A68">
              <w:rPr>
                <w:i/>
              </w:rPr>
              <w:t>Za izradu VIS-a je potrebno minimum 1.000.000 eura.</w:t>
            </w:r>
          </w:p>
        </w:tc>
        <w:tc>
          <w:tcPr>
            <w:tcW w:w="769" w:type="pct"/>
            <w:gridSpan w:val="2"/>
          </w:tcPr>
          <w:p w:rsidR="009F0E87" w:rsidRPr="00BA33C2" w:rsidRDefault="009F0E87" w:rsidP="00414A68">
            <w:pPr>
              <w:spacing w:after="0"/>
            </w:pPr>
            <w:r w:rsidRPr="00BA33C2">
              <w:lastRenderedPageBreak/>
              <w:t xml:space="preserve">Izrađen Prijedlog strategije </w:t>
            </w:r>
            <w:r w:rsidR="00414A68">
              <w:t>i</w:t>
            </w:r>
            <w:r w:rsidRPr="00BA33C2">
              <w:t xml:space="preserve"> akcionog plana</w:t>
            </w:r>
          </w:p>
          <w:p w:rsidR="009F0E87" w:rsidRPr="00BA33C2" w:rsidRDefault="009F0E87" w:rsidP="00414A68">
            <w:pPr>
              <w:spacing w:after="0"/>
            </w:pPr>
            <w:r w:rsidRPr="00BA33C2">
              <w:t xml:space="preserve">Usvojen Prijedlog strategije I akcionog </w:t>
            </w:r>
            <w:r w:rsidRPr="00BA33C2">
              <w:lastRenderedPageBreak/>
              <w:t>plana</w:t>
            </w:r>
          </w:p>
        </w:tc>
        <w:tc>
          <w:tcPr>
            <w:tcW w:w="860" w:type="pct"/>
          </w:tcPr>
          <w:p w:rsidR="009F0E87" w:rsidRPr="00BA33C2" w:rsidRDefault="004D4959" w:rsidP="00414A68">
            <w:pPr>
              <w:spacing w:after="0"/>
            </w:pPr>
            <w:r>
              <w:lastRenderedPageBreak/>
              <w:t>Broj  mjera,</w:t>
            </w:r>
          </w:p>
          <w:p w:rsidR="009F0E87" w:rsidRPr="00BA33C2" w:rsidRDefault="009F0E87" w:rsidP="00414A68">
            <w:pPr>
              <w:spacing w:after="0"/>
            </w:pPr>
            <w:r w:rsidRPr="00BA33C2">
              <w:t>Broj aktivnosti</w:t>
            </w:r>
            <w:r w:rsidR="004D4959">
              <w:t>,</w:t>
            </w:r>
          </w:p>
          <w:p w:rsidR="009F0E87" w:rsidRPr="00BA33C2" w:rsidRDefault="009F0E87" w:rsidP="00414A68">
            <w:pPr>
              <w:spacing w:after="0"/>
            </w:pPr>
            <w:r w:rsidRPr="00BA33C2">
              <w:t>Stepen ispunjenosti mjera</w:t>
            </w:r>
            <w:r w:rsidR="004D4959">
              <w:t>,</w:t>
            </w:r>
          </w:p>
          <w:p w:rsidR="009F0E87" w:rsidRPr="00BA33C2" w:rsidRDefault="004D4959" w:rsidP="00414A68">
            <w:pPr>
              <w:spacing w:after="0"/>
            </w:pPr>
            <w:r>
              <w:t xml:space="preserve">Stepen ispunjenosti </w:t>
            </w:r>
            <w:r>
              <w:lastRenderedPageBreak/>
              <w:t>aktivnosti</w:t>
            </w:r>
          </w:p>
        </w:tc>
      </w:tr>
      <w:tr w:rsidR="009F0E87" w:rsidRPr="004F13B0" w:rsidTr="007A342A">
        <w:tblPrEx>
          <w:tblCellMar>
            <w:left w:w="108" w:type="dxa"/>
            <w:right w:w="108" w:type="dxa"/>
          </w:tblCellMar>
          <w:tblLook w:val="01E0"/>
        </w:tblPrEx>
        <w:tc>
          <w:tcPr>
            <w:tcW w:w="278" w:type="pct"/>
          </w:tcPr>
          <w:p w:rsidR="009F0E87" w:rsidRPr="007A342A" w:rsidRDefault="009F0E87" w:rsidP="00894F02">
            <w:pPr>
              <w:pStyle w:val="ListParagraph"/>
              <w:numPr>
                <w:ilvl w:val="1"/>
                <w:numId w:val="6"/>
              </w:numPr>
              <w:spacing w:after="0" w:line="264" w:lineRule="auto"/>
              <w:rPr>
                <w:rFonts w:eastAsia="Calibri" w:cs="Arial"/>
              </w:rPr>
            </w:pPr>
          </w:p>
        </w:tc>
        <w:tc>
          <w:tcPr>
            <w:tcW w:w="1218" w:type="pct"/>
          </w:tcPr>
          <w:p w:rsidR="009F0E87" w:rsidRPr="004F13B0" w:rsidRDefault="009F0E87" w:rsidP="00414A68">
            <w:pPr>
              <w:spacing w:after="0" w:line="264" w:lineRule="auto"/>
              <w:jc w:val="both"/>
            </w:pPr>
            <w:r w:rsidRPr="004F13B0">
              <w:t>Izrada Prijedloga strategije/</w:t>
            </w:r>
            <w:r>
              <w:t>akcionog plana u cilju usklađivanj</w:t>
            </w:r>
            <w:r w:rsidRPr="004F13B0">
              <w:t xml:space="preserve">a sa </w:t>
            </w:r>
            <w:r>
              <w:t>Zakonikom o vizama</w:t>
            </w:r>
          </w:p>
        </w:tc>
        <w:tc>
          <w:tcPr>
            <w:tcW w:w="646" w:type="pct"/>
            <w:gridSpan w:val="2"/>
          </w:tcPr>
          <w:p w:rsidR="009F0E87" w:rsidRDefault="009F0E87" w:rsidP="00414A68">
            <w:pPr>
              <w:spacing w:after="0"/>
              <w:jc w:val="center"/>
              <w:rPr>
                <w:rFonts w:eastAsia="Calibri" w:cs="Arial"/>
                <w:lang w:val="sr-Latn-CS"/>
              </w:rPr>
            </w:pPr>
            <w:r>
              <w:rPr>
                <w:rFonts w:eastAsia="Calibri" w:cs="Arial"/>
                <w:lang w:val="sr-Latn-CS"/>
              </w:rPr>
              <w:t>Ministarstvo vanjskih poslova i evropskih integracija,</w:t>
            </w:r>
          </w:p>
          <w:p w:rsidR="009F0E87" w:rsidRPr="004F13B0" w:rsidRDefault="009F0E87" w:rsidP="00414A68">
            <w:pPr>
              <w:spacing w:after="0"/>
              <w:jc w:val="center"/>
            </w:pPr>
            <w:r>
              <w:t>Ministarstvo unutrašnjih poslova - Uprava policije</w:t>
            </w:r>
          </w:p>
        </w:tc>
        <w:tc>
          <w:tcPr>
            <w:tcW w:w="478" w:type="pct"/>
            <w:gridSpan w:val="3"/>
          </w:tcPr>
          <w:p w:rsidR="009F0E87" w:rsidRDefault="009F0E87" w:rsidP="00414A68">
            <w:pPr>
              <w:spacing w:after="0" w:line="264" w:lineRule="auto"/>
              <w:jc w:val="center"/>
            </w:pPr>
            <w:r w:rsidRPr="00BA33C2">
              <w:t xml:space="preserve">IV kvartal </w:t>
            </w:r>
            <w:r w:rsidRPr="004F13B0">
              <w:t>2016</w:t>
            </w:r>
          </w:p>
          <w:p w:rsidR="009F0E87" w:rsidRPr="001C01CF" w:rsidRDefault="009F0E87" w:rsidP="00414A68">
            <w:pPr>
              <w:spacing w:after="0" w:line="264" w:lineRule="auto"/>
              <w:jc w:val="center"/>
              <w:rPr>
                <w:b/>
                <w:i/>
                <w:u w:val="single"/>
              </w:rPr>
            </w:pPr>
          </w:p>
        </w:tc>
        <w:tc>
          <w:tcPr>
            <w:tcW w:w="751" w:type="pct"/>
            <w:gridSpan w:val="2"/>
          </w:tcPr>
          <w:p w:rsidR="009F0E87" w:rsidRPr="004F13B0" w:rsidRDefault="009F0E87" w:rsidP="00414A68">
            <w:pPr>
              <w:spacing w:after="0" w:line="264" w:lineRule="auto"/>
              <w:jc w:val="center"/>
            </w:pPr>
            <w:r w:rsidRPr="004F13B0">
              <w:t>Program “TAIEX “</w:t>
            </w:r>
          </w:p>
        </w:tc>
        <w:tc>
          <w:tcPr>
            <w:tcW w:w="769" w:type="pct"/>
            <w:gridSpan w:val="2"/>
          </w:tcPr>
          <w:p w:rsidR="009F0E87" w:rsidRPr="00BA33C2" w:rsidRDefault="009F0E87" w:rsidP="00414A68">
            <w:pPr>
              <w:spacing w:after="0" w:line="264" w:lineRule="auto"/>
              <w:rPr>
                <w:lang w:val="sr-Latn-CS"/>
              </w:rPr>
            </w:pPr>
            <w:r w:rsidRPr="00BA33C2">
              <w:t>Izrađen Prijedlog strategije</w:t>
            </w:r>
            <w:r w:rsidR="004D4959">
              <w:rPr>
                <w:lang w:val="sr-Latn-CS"/>
              </w:rPr>
              <w:t>/akcionog plana,</w:t>
            </w:r>
          </w:p>
          <w:p w:rsidR="009F0E87" w:rsidRPr="00BA33C2" w:rsidRDefault="009F0E87" w:rsidP="00414A68">
            <w:pPr>
              <w:spacing w:after="0" w:line="264" w:lineRule="auto"/>
              <w:rPr>
                <w:lang w:val="sr-Latn-CS"/>
              </w:rPr>
            </w:pPr>
            <w:r w:rsidRPr="00BA33C2">
              <w:rPr>
                <w:lang w:val="sr-Latn-CS"/>
              </w:rPr>
              <w:t>Usvojen Prijedlog strategije/akcionog plana</w:t>
            </w:r>
          </w:p>
        </w:tc>
        <w:tc>
          <w:tcPr>
            <w:tcW w:w="860" w:type="pct"/>
          </w:tcPr>
          <w:p w:rsidR="009F0E87" w:rsidRPr="00BA33C2" w:rsidRDefault="004D4959" w:rsidP="004D4959">
            <w:pPr>
              <w:spacing w:after="0"/>
            </w:pPr>
            <w:r>
              <w:t>Izvještaj o stepenu ispunjenosti mjera i</w:t>
            </w:r>
            <w:r w:rsidR="009F0E87" w:rsidRPr="00BA33C2">
              <w:t xml:space="preserve"> aktivnosti</w:t>
            </w:r>
          </w:p>
          <w:p w:rsidR="009F0E87" w:rsidRPr="00BA33C2" w:rsidRDefault="009F0E87" w:rsidP="00414A68">
            <w:pPr>
              <w:spacing w:after="0" w:line="264" w:lineRule="auto"/>
            </w:pPr>
          </w:p>
        </w:tc>
      </w:tr>
      <w:tr w:rsidR="009F0E87" w:rsidRPr="005D64FF" w:rsidTr="007A342A">
        <w:tblPrEx>
          <w:tblCellMar>
            <w:left w:w="108" w:type="dxa"/>
            <w:right w:w="108" w:type="dxa"/>
          </w:tblCellMar>
          <w:tblLook w:val="01E0"/>
        </w:tblPrEx>
        <w:tc>
          <w:tcPr>
            <w:tcW w:w="278" w:type="pct"/>
          </w:tcPr>
          <w:p w:rsidR="009F0E87" w:rsidRPr="007A342A" w:rsidRDefault="009F0E87" w:rsidP="00894F02">
            <w:pPr>
              <w:pStyle w:val="ListParagraph"/>
              <w:numPr>
                <w:ilvl w:val="1"/>
                <w:numId w:val="6"/>
              </w:numPr>
              <w:spacing w:after="0"/>
              <w:rPr>
                <w:rFonts w:eastAsia="Calibri" w:cs="Arial"/>
              </w:rPr>
            </w:pPr>
          </w:p>
        </w:tc>
        <w:tc>
          <w:tcPr>
            <w:tcW w:w="1218" w:type="pct"/>
          </w:tcPr>
          <w:p w:rsidR="009F0E87" w:rsidRPr="005D64FF" w:rsidRDefault="009F0E87" w:rsidP="00414A68">
            <w:pPr>
              <w:spacing w:after="0"/>
            </w:pPr>
            <w:r w:rsidRPr="005D64FF">
              <w:t>Edukacija / priprema konzularnih službenika, s posebnim osvrtom na informatičku obuku za korišćenje nacionalnog VIS-a</w:t>
            </w:r>
            <w:r>
              <w:t>, naročito u domenu zaštite podataka ličnosti</w:t>
            </w:r>
          </w:p>
        </w:tc>
        <w:tc>
          <w:tcPr>
            <w:tcW w:w="646" w:type="pct"/>
            <w:gridSpan w:val="2"/>
          </w:tcPr>
          <w:p w:rsidR="009F0E87" w:rsidRDefault="009F0E87" w:rsidP="00414A68">
            <w:pPr>
              <w:spacing w:after="0"/>
              <w:jc w:val="center"/>
              <w:rPr>
                <w:rFonts w:eastAsia="Calibri" w:cs="Arial"/>
                <w:lang w:val="sr-Latn-CS"/>
              </w:rPr>
            </w:pPr>
            <w:r>
              <w:rPr>
                <w:rFonts w:eastAsia="Calibri" w:cs="Arial"/>
                <w:lang w:val="sr-Latn-CS"/>
              </w:rPr>
              <w:t>Ministarstvo vanjskih poslova i evropskih integracija,</w:t>
            </w:r>
          </w:p>
          <w:p w:rsidR="009F0E87" w:rsidRPr="005D64FF" w:rsidRDefault="009F0E87" w:rsidP="00414A68">
            <w:pPr>
              <w:spacing w:after="0"/>
              <w:jc w:val="center"/>
            </w:pPr>
            <w:r>
              <w:t>Ministarstvo unutrašnjih poslova,</w:t>
            </w:r>
          </w:p>
        </w:tc>
        <w:tc>
          <w:tcPr>
            <w:tcW w:w="478" w:type="pct"/>
            <w:gridSpan w:val="3"/>
          </w:tcPr>
          <w:p w:rsidR="009F0E87" w:rsidRPr="005D64FF" w:rsidRDefault="009F0E87" w:rsidP="00414A68">
            <w:pPr>
              <w:spacing w:after="0"/>
              <w:jc w:val="center"/>
            </w:pPr>
            <w:r w:rsidRPr="005D64FF">
              <w:t>Do uspostavljanja V</w:t>
            </w:r>
            <w:r>
              <w:t>iznog informacionog sistema</w:t>
            </w:r>
          </w:p>
        </w:tc>
        <w:tc>
          <w:tcPr>
            <w:tcW w:w="751" w:type="pct"/>
            <w:gridSpan w:val="2"/>
          </w:tcPr>
          <w:p w:rsidR="009F0E87" w:rsidRPr="005D64FF" w:rsidRDefault="009F0E87" w:rsidP="00414A68">
            <w:pPr>
              <w:spacing w:after="0"/>
            </w:pPr>
            <w:r>
              <w:t xml:space="preserve">   Program “TAIEX”</w:t>
            </w:r>
          </w:p>
        </w:tc>
        <w:tc>
          <w:tcPr>
            <w:tcW w:w="769" w:type="pct"/>
            <w:gridSpan w:val="2"/>
          </w:tcPr>
          <w:p w:rsidR="009F0E87" w:rsidRPr="00BA33C2" w:rsidRDefault="009F0E87" w:rsidP="00414A68">
            <w:pPr>
              <w:spacing w:after="0"/>
            </w:pPr>
            <w:r w:rsidRPr="00BA33C2">
              <w:t>Pripremljen program za edukaciju konzularnih službenika</w:t>
            </w:r>
          </w:p>
        </w:tc>
        <w:tc>
          <w:tcPr>
            <w:tcW w:w="860" w:type="pct"/>
          </w:tcPr>
          <w:p w:rsidR="009F0E87" w:rsidRPr="00BA33C2" w:rsidRDefault="009F0E87" w:rsidP="00414A68">
            <w:pPr>
              <w:spacing w:after="0"/>
            </w:pPr>
            <w:r w:rsidRPr="00BA33C2">
              <w:t>Broj sp</w:t>
            </w:r>
            <w:r w:rsidR="004D4959">
              <w:t>rovedenih obuka,</w:t>
            </w:r>
          </w:p>
          <w:p w:rsidR="009F0E87" w:rsidRPr="00BA33C2" w:rsidRDefault="009F0E87" w:rsidP="00414A68">
            <w:pPr>
              <w:spacing w:after="0"/>
            </w:pPr>
            <w:r w:rsidRPr="00BA33C2">
              <w:t>Broj obučenih službenika</w:t>
            </w:r>
          </w:p>
        </w:tc>
      </w:tr>
      <w:tr w:rsidR="009F0E87" w:rsidRPr="005D64FF" w:rsidTr="007A342A">
        <w:tblPrEx>
          <w:tblCellMar>
            <w:left w:w="108" w:type="dxa"/>
            <w:right w:w="108" w:type="dxa"/>
          </w:tblCellMar>
          <w:tblLook w:val="01E0"/>
        </w:tblPrEx>
        <w:trPr>
          <w:cantSplit/>
        </w:trPr>
        <w:tc>
          <w:tcPr>
            <w:tcW w:w="278" w:type="pct"/>
          </w:tcPr>
          <w:p w:rsidR="009F0E87" w:rsidRPr="007A342A" w:rsidRDefault="009F0E87" w:rsidP="00894F02">
            <w:pPr>
              <w:pStyle w:val="ListParagraph"/>
              <w:numPr>
                <w:ilvl w:val="1"/>
                <w:numId w:val="6"/>
              </w:numPr>
              <w:spacing w:after="0"/>
              <w:rPr>
                <w:rFonts w:eastAsia="Calibri" w:cs="Arial"/>
              </w:rPr>
            </w:pPr>
          </w:p>
        </w:tc>
        <w:tc>
          <w:tcPr>
            <w:tcW w:w="1218" w:type="pct"/>
          </w:tcPr>
          <w:p w:rsidR="009F0E87" w:rsidRPr="005D64FF" w:rsidRDefault="009F0E87" w:rsidP="00414A68">
            <w:pPr>
              <w:spacing w:after="0"/>
            </w:pPr>
            <w:r w:rsidRPr="005D64FF">
              <w:t xml:space="preserve">Organizovati studijske posjete državama koje imaju VIS,  </w:t>
            </w:r>
            <w:r>
              <w:t>radi</w:t>
            </w:r>
            <w:r w:rsidRPr="005D64FF">
              <w:t xml:space="preserve"> upoznavanja sa VIS-om, načinom funkcionisanja, iskustvima u radu, kao i pravnom regulativom potrebnom za njegovo ustanovljavanje</w:t>
            </w:r>
          </w:p>
        </w:tc>
        <w:tc>
          <w:tcPr>
            <w:tcW w:w="646" w:type="pct"/>
            <w:gridSpan w:val="2"/>
          </w:tcPr>
          <w:p w:rsidR="009F0E87" w:rsidRDefault="009F0E87" w:rsidP="00414A68">
            <w:pPr>
              <w:spacing w:after="0"/>
              <w:jc w:val="center"/>
              <w:rPr>
                <w:rFonts w:eastAsia="Calibri" w:cs="Arial"/>
                <w:lang w:val="sr-Latn-CS"/>
              </w:rPr>
            </w:pPr>
            <w:r>
              <w:rPr>
                <w:rFonts w:eastAsia="Calibri" w:cs="Arial"/>
                <w:lang w:val="sr-Latn-CS"/>
              </w:rPr>
              <w:t>Ministarstvo vanjskih poslova i evropskih integracija,</w:t>
            </w:r>
          </w:p>
          <w:p w:rsidR="009F0E87" w:rsidRPr="005D64FF" w:rsidRDefault="009F0E87" w:rsidP="00414A68">
            <w:pPr>
              <w:spacing w:after="0"/>
              <w:jc w:val="center"/>
            </w:pPr>
            <w:r>
              <w:t>Ministarstvo unutrašnjih poslova</w:t>
            </w:r>
          </w:p>
        </w:tc>
        <w:tc>
          <w:tcPr>
            <w:tcW w:w="478" w:type="pct"/>
            <w:gridSpan w:val="3"/>
          </w:tcPr>
          <w:p w:rsidR="009F0E87" w:rsidRPr="005D64FF" w:rsidRDefault="009F0E87" w:rsidP="00414A68">
            <w:pPr>
              <w:spacing w:after="0"/>
              <w:jc w:val="center"/>
            </w:pPr>
            <w:r>
              <w:t>Do uspostavljanja Viznog informacionog sistema</w:t>
            </w:r>
          </w:p>
        </w:tc>
        <w:tc>
          <w:tcPr>
            <w:tcW w:w="751" w:type="pct"/>
            <w:gridSpan w:val="2"/>
          </w:tcPr>
          <w:p w:rsidR="009F0E87" w:rsidRDefault="009F0E87" w:rsidP="00414A68">
            <w:pPr>
              <w:spacing w:after="0"/>
            </w:pPr>
            <w:r>
              <w:t xml:space="preserve">  Program “TAIEX”</w:t>
            </w:r>
          </w:p>
          <w:p w:rsidR="009F0E87" w:rsidRDefault="009F0E87" w:rsidP="00414A68">
            <w:pPr>
              <w:spacing w:after="0"/>
            </w:pPr>
          </w:p>
          <w:p w:rsidR="009F0E87" w:rsidRPr="005D64FF" w:rsidRDefault="009F0E87" w:rsidP="00414A68">
            <w:pPr>
              <w:spacing w:after="0"/>
              <w:jc w:val="center"/>
            </w:pPr>
            <w:r>
              <w:t>Memorandumi o saradnji  Ministarstava vanjskih poslova i evropskih integracija</w:t>
            </w:r>
          </w:p>
        </w:tc>
        <w:tc>
          <w:tcPr>
            <w:tcW w:w="769" w:type="pct"/>
            <w:gridSpan w:val="2"/>
          </w:tcPr>
          <w:p w:rsidR="009F0E87" w:rsidRPr="00BA33C2" w:rsidRDefault="009F0E87" w:rsidP="00414A68">
            <w:pPr>
              <w:spacing w:after="0"/>
            </w:pPr>
            <w:r w:rsidRPr="00BA33C2">
              <w:t>Organizovane studijske posjete  i obuke</w:t>
            </w:r>
          </w:p>
        </w:tc>
        <w:tc>
          <w:tcPr>
            <w:tcW w:w="860" w:type="pct"/>
          </w:tcPr>
          <w:p w:rsidR="009F0E87" w:rsidRPr="00BA33C2" w:rsidRDefault="009F0E87" w:rsidP="00414A68">
            <w:pPr>
              <w:spacing w:after="0"/>
            </w:pPr>
            <w:r w:rsidRPr="00BA33C2">
              <w:t>Broj sprovedenih obuka i studijskih posjeta</w:t>
            </w:r>
          </w:p>
        </w:tc>
      </w:tr>
      <w:tr w:rsidR="00632DB9" w:rsidRPr="006B0924" w:rsidTr="007A342A">
        <w:tc>
          <w:tcPr>
            <w:tcW w:w="5000" w:type="pct"/>
            <w:gridSpan w:val="12"/>
            <w:shd w:val="clear" w:color="auto" w:fill="DBE5F1"/>
          </w:tcPr>
          <w:p w:rsidR="00632DB9" w:rsidRPr="006B0924" w:rsidRDefault="00632DB9" w:rsidP="00632DB9">
            <w:pPr>
              <w:spacing w:after="0" w:line="264" w:lineRule="auto"/>
              <w:jc w:val="center"/>
              <w:rPr>
                <w:b/>
                <w:color w:val="000000"/>
                <w:lang w:val="sr-Latn-CS"/>
              </w:rPr>
            </w:pPr>
            <w:r w:rsidRPr="009B731F">
              <w:rPr>
                <w:rFonts w:ascii="Calibri" w:eastAsia="Calibri" w:hAnsi="Calibri" w:cs="Times New Roman"/>
                <w:b/>
                <w:i/>
                <w:color w:val="000000"/>
                <w:lang w:val="bs-Latn-BA" w:eastAsia="en-GB"/>
              </w:rPr>
              <w:t xml:space="preserve">Preporuka </w:t>
            </w:r>
            <w:r>
              <w:rPr>
                <w:rFonts w:ascii="Calibri" w:eastAsia="Calibri" w:hAnsi="Calibri" w:cs="Times New Roman"/>
                <w:b/>
                <w:i/>
                <w:color w:val="000000"/>
                <w:lang w:val="bs-Latn-BA" w:eastAsia="en-GB"/>
              </w:rPr>
              <w:t xml:space="preserve">5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„Vizna politika“</w:t>
            </w:r>
          </w:p>
        </w:tc>
      </w:tr>
      <w:tr w:rsidR="00EB4434" w:rsidRPr="00EB4434" w:rsidTr="007A342A">
        <w:tblPrEx>
          <w:tblCellMar>
            <w:left w:w="108" w:type="dxa"/>
            <w:right w:w="108" w:type="dxa"/>
          </w:tblCellMar>
          <w:tblLook w:val="01E0"/>
        </w:tblPrEx>
        <w:trPr>
          <w:trHeight w:val="70"/>
        </w:trPr>
        <w:tc>
          <w:tcPr>
            <w:tcW w:w="5000" w:type="pct"/>
            <w:gridSpan w:val="12"/>
            <w:shd w:val="clear" w:color="auto" w:fill="0F243E"/>
          </w:tcPr>
          <w:p w:rsidR="00EB4434" w:rsidRPr="00EB4434" w:rsidRDefault="00EB4434" w:rsidP="00EB4434">
            <w:pPr>
              <w:spacing w:after="0" w:line="264" w:lineRule="auto"/>
              <w:jc w:val="both"/>
              <w:rPr>
                <w:rFonts w:cs="Arial"/>
                <w:b/>
              </w:rPr>
            </w:pPr>
            <w:r w:rsidRPr="00EB4434">
              <w:rPr>
                <w:rFonts w:eastAsia="Calibri" w:cs="Arial"/>
                <w:b/>
              </w:rPr>
              <w:t>CILJ</w:t>
            </w:r>
          </w:p>
          <w:p w:rsidR="00EB4434" w:rsidRPr="00EB4434" w:rsidRDefault="00632DB9" w:rsidP="00EB4434">
            <w:pPr>
              <w:spacing w:after="0" w:line="264" w:lineRule="auto"/>
              <w:jc w:val="both"/>
              <w:rPr>
                <w:rFonts w:eastAsia="Calibri" w:cs="Arial"/>
              </w:rPr>
            </w:pPr>
            <w:r>
              <w:rPr>
                <w:lang w:val="sr-Latn-CS"/>
              </w:rPr>
              <w:t>Utvrditi mjere</w:t>
            </w:r>
            <w:r w:rsidR="00EB4434" w:rsidRPr="00EB4434">
              <w:rPr>
                <w:lang w:val="sr-Latn-CS"/>
              </w:rPr>
              <w:t xml:space="preserve"> u cilju dodatnog ograničavanja izdavanja viza na graničnim prelazima</w:t>
            </w:r>
          </w:p>
        </w:tc>
      </w:tr>
      <w:tr w:rsidR="00EB4434" w:rsidRPr="00EB4434" w:rsidTr="007A342A">
        <w:tblPrEx>
          <w:tblCellMar>
            <w:left w:w="108" w:type="dxa"/>
            <w:right w:w="108" w:type="dxa"/>
          </w:tblCellMar>
          <w:tblLook w:val="01E0"/>
        </w:tblPrEx>
        <w:tc>
          <w:tcPr>
            <w:tcW w:w="278" w:type="pct"/>
            <w:shd w:val="clear" w:color="auto" w:fill="DBE5F1"/>
          </w:tcPr>
          <w:p w:rsidR="00EB4434" w:rsidRPr="00EB4434" w:rsidRDefault="00EB4434" w:rsidP="00EB4434">
            <w:pPr>
              <w:spacing w:after="0" w:line="264" w:lineRule="auto"/>
              <w:jc w:val="center"/>
              <w:rPr>
                <w:rFonts w:eastAsia="Calibri" w:cs="Arial"/>
                <w:b/>
              </w:rPr>
            </w:pPr>
            <w:r w:rsidRPr="00EB4434">
              <w:rPr>
                <w:rFonts w:cs="Arial"/>
                <w:b/>
              </w:rPr>
              <w:t>Br.</w:t>
            </w:r>
          </w:p>
        </w:tc>
        <w:tc>
          <w:tcPr>
            <w:tcW w:w="1228" w:type="pct"/>
            <w:gridSpan w:val="2"/>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Mjera/ Aktivnost</w:t>
            </w:r>
          </w:p>
        </w:tc>
        <w:tc>
          <w:tcPr>
            <w:tcW w:w="699" w:type="pct"/>
            <w:gridSpan w:val="2"/>
            <w:shd w:val="clear" w:color="auto" w:fill="DBE5F1"/>
          </w:tcPr>
          <w:p w:rsidR="00EB4434" w:rsidRPr="00EB4434" w:rsidRDefault="00EB4434" w:rsidP="00EB4434">
            <w:pPr>
              <w:spacing w:after="0" w:line="264" w:lineRule="auto"/>
              <w:jc w:val="center"/>
              <w:rPr>
                <w:rFonts w:eastAsia="Calibri" w:cs="Arial"/>
                <w:b/>
                <w:lang w:val="pl-PL"/>
              </w:rPr>
            </w:pPr>
            <w:r w:rsidRPr="00EB4434">
              <w:rPr>
                <w:rFonts w:eastAsia="Calibri" w:cs="Arial"/>
                <w:b/>
                <w:lang w:val="pl-PL"/>
              </w:rPr>
              <w:t>Nadle</w:t>
            </w:r>
            <w:r w:rsidRPr="00EB4434">
              <w:rPr>
                <w:rFonts w:cs="Arial"/>
                <w:b/>
                <w:lang w:val="pl-PL"/>
              </w:rPr>
              <w:t>ž</w:t>
            </w:r>
            <w:r w:rsidRPr="00EB4434">
              <w:rPr>
                <w:rFonts w:eastAsia="Calibri" w:cs="Arial"/>
                <w:b/>
                <w:lang w:val="pl-PL"/>
              </w:rPr>
              <w:t>ni organ</w:t>
            </w:r>
          </w:p>
        </w:tc>
        <w:tc>
          <w:tcPr>
            <w:tcW w:w="409" w:type="pct"/>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Rok</w:t>
            </w:r>
          </w:p>
        </w:tc>
        <w:tc>
          <w:tcPr>
            <w:tcW w:w="695" w:type="pct"/>
            <w:gridSpan w:val="2"/>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Potrebna sredstva/ Izvor finansiranja</w:t>
            </w:r>
          </w:p>
        </w:tc>
        <w:tc>
          <w:tcPr>
            <w:tcW w:w="813" w:type="pct"/>
            <w:gridSpan w:val="2"/>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Indikator rezultata</w:t>
            </w:r>
          </w:p>
        </w:tc>
        <w:tc>
          <w:tcPr>
            <w:tcW w:w="878" w:type="pct"/>
            <w:gridSpan w:val="2"/>
            <w:shd w:val="clear" w:color="auto" w:fill="DBE5F1"/>
          </w:tcPr>
          <w:p w:rsidR="00EB4434" w:rsidRPr="00EB4434" w:rsidRDefault="00EB4434" w:rsidP="00EB4434">
            <w:pPr>
              <w:spacing w:after="0" w:line="264" w:lineRule="auto"/>
              <w:jc w:val="center"/>
              <w:rPr>
                <w:rFonts w:eastAsia="Calibri" w:cs="Arial"/>
                <w:b/>
              </w:rPr>
            </w:pPr>
            <w:r w:rsidRPr="00EB4434">
              <w:rPr>
                <w:rFonts w:eastAsia="Calibri" w:cs="Arial"/>
                <w:b/>
              </w:rPr>
              <w:t>Indikator uticaja</w:t>
            </w:r>
          </w:p>
        </w:tc>
      </w:tr>
      <w:tr w:rsidR="00EB4434" w:rsidRPr="00EB4434" w:rsidTr="007A342A">
        <w:tblPrEx>
          <w:tblCellMar>
            <w:left w:w="108" w:type="dxa"/>
            <w:right w:w="108" w:type="dxa"/>
          </w:tblCellMar>
          <w:tblLook w:val="01E0"/>
        </w:tblPrEx>
        <w:tc>
          <w:tcPr>
            <w:tcW w:w="278" w:type="pct"/>
          </w:tcPr>
          <w:p w:rsidR="00192A1A" w:rsidRPr="007A342A" w:rsidRDefault="00192A1A" w:rsidP="00894F02">
            <w:pPr>
              <w:pStyle w:val="ListParagraph"/>
              <w:numPr>
                <w:ilvl w:val="1"/>
                <w:numId w:val="6"/>
              </w:numPr>
              <w:spacing w:after="0" w:line="264" w:lineRule="auto"/>
              <w:rPr>
                <w:rFonts w:eastAsia="Calibri" w:cs="Arial"/>
              </w:rPr>
            </w:pPr>
          </w:p>
        </w:tc>
        <w:tc>
          <w:tcPr>
            <w:tcW w:w="1228" w:type="pct"/>
            <w:gridSpan w:val="2"/>
          </w:tcPr>
          <w:p w:rsidR="00EB4434" w:rsidRPr="00EB4434" w:rsidRDefault="00EB4434" w:rsidP="00EB4434">
            <w:pPr>
              <w:spacing w:after="0" w:line="264" w:lineRule="auto"/>
            </w:pPr>
            <w:r w:rsidRPr="00EB4434">
              <w:t>Izrada kratkoročnog Prijedloga mjera u vezi reduciranja izdavanja viza na graničnim prelazima</w:t>
            </w:r>
            <w:r w:rsidR="004D4959">
              <w:t>,</w:t>
            </w:r>
            <w:r w:rsidRPr="00EB4434">
              <w:t xml:space="preserve"> </w:t>
            </w:r>
          </w:p>
          <w:p w:rsidR="00EB4434" w:rsidRPr="00EB4434" w:rsidRDefault="00EB4434" w:rsidP="00EB4434">
            <w:pPr>
              <w:spacing w:after="0" w:line="264" w:lineRule="auto"/>
            </w:pPr>
          </w:p>
          <w:p w:rsidR="00EB4434" w:rsidRPr="00EB4434" w:rsidRDefault="00EB4434" w:rsidP="00EB4434">
            <w:pPr>
              <w:spacing w:after="0" w:line="264" w:lineRule="auto"/>
            </w:pPr>
            <w:r w:rsidRPr="00EB4434">
              <w:t xml:space="preserve">Izrada dugoročnog Prijedloga mjera u vezi reduciranja izdavanja viza na graničnim prelazima, </w:t>
            </w:r>
          </w:p>
          <w:p w:rsidR="00EB4434" w:rsidRPr="00EB4434" w:rsidRDefault="00EB4434" w:rsidP="00EB4434">
            <w:pPr>
              <w:spacing w:after="0" w:line="264" w:lineRule="auto"/>
            </w:pPr>
            <w:r w:rsidRPr="00EB4434">
              <w:t>sa posebnim osvrtom na širenje mreže diplomatsko-konzularnih predstavništava  Crne Gore i sklapanje sporazuma o zastupanju sa državama članicama EU u cilju olakšanog procesa apliciranja za vizu.</w:t>
            </w:r>
          </w:p>
        </w:tc>
        <w:tc>
          <w:tcPr>
            <w:tcW w:w="699" w:type="pct"/>
            <w:gridSpan w:val="2"/>
          </w:tcPr>
          <w:p w:rsidR="00EB4434" w:rsidRPr="00EB4434" w:rsidRDefault="00EB4434" w:rsidP="00192A1A">
            <w:pPr>
              <w:spacing w:after="0" w:line="264" w:lineRule="auto"/>
              <w:jc w:val="center"/>
              <w:rPr>
                <w:rFonts w:eastAsia="Calibri" w:cs="Arial"/>
                <w:lang w:val="sr-Latn-CS"/>
              </w:rPr>
            </w:pPr>
            <w:r w:rsidRPr="00EB4434">
              <w:rPr>
                <w:rFonts w:eastAsia="Calibri" w:cs="Arial"/>
                <w:lang w:val="sr-Latn-CS"/>
              </w:rPr>
              <w:t>Ministarstvo vanjskih poslova i evropskih integracija;</w:t>
            </w:r>
          </w:p>
          <w:p w:rsidR="00EB4434" w:rsidRPr="00192A1A" w:rsidRDefault="00EB4434" w:rsidP="00192A1A">
            <w:pPr>
              <w:spacing w:after="0" w:line="264" w:lineRule="auto"/>
              <w:jc w:val="center"/>
              <w:rPr>
                <w:spacing w:val="-6"/>
              </w:rPr>
            </w:pPr>
            <w:r w:rsidRPr="00192A1A">
              <w:rPr>
                <w:spacing w:val="-6"/>
              </w:rPr>
              <w:t>Ministarstvo unutrašnjih poslova</w:t>
            </w:r>
            <w:r w:rsidR="00192A1A" w:rsidRPr="00192A1A">
              <w:rPr>
                <w:spacing w:val="-6"/>
              </w:rPr>
              <w:t xml:space="preserve"> - </w:t>
            </w:r>
          </w:p>
          <w:p w:rsidR="00EB4434" w:rsidRPr="00EB4434" w:rsidRDefault="00EB4434" w:rsidP="00192A1A">
            <w:pPr>
              <w:spacing w:after="0" w:line="264" w:lineRule="auto"/>
              <w:jc w:val="center"/>
              <w:rPr>
                <w:rFonts w:eastAsia="Calibri" w:cs="Arial"/>
                <w:lang w:val="sr-Latn-CS"/>
              </w:rPr>
            </w:pPr>
            <w:r w:rsidRPr="00EB4434">
              <w:t>Uprava policije</w:t>
            </w:r>
          </w:p>
        </w:tc>
        <w:tc>
          <w:tcPr>
            <w:tcW w:w="409" w:type="pct"/>
          </w:tcPr>
          <w:p w:rsidR="00EB4434" w:rsidRPr="00EB4434" w:rsidRDefault="00EB4434" w:rsidP="00EB4434">
            <w:pPr>
              <w:spacing w:after="0" w:line="264" w:lineRule="auto"/>
              <w:jc w:val="center"/>
            </w:pPr>
            <w:r w:rsidRPr="00EB4434">
              <w:t>IV Kvartal</w:t>
            </w:r>
          </w:p>
          <w:p w:rsidR="00EB4434" w:rsidRPr="00EB4434" w:rsidRDefault="00EB4434" w:rsidP="00EB4434">
            <w:pPr>
              <w:spacing w:after="0" w:line="264" w:lineRule="auto"/>
              <w:jc w:val="center"/>
            </w:pPr>
            <w:r w:rsidRPr="00EB4434">
              <w:t>2014</w:t>
            </w:r>
          </w:p>
          <w:p w:rsidR="00EB4434" w:rsidRPr="00EB4434" w:rsidRDefault="00EB4434" w:rsidP="00EB4434">
            <w:pPr>
              <w:spacing w:after="0" w:line="264" w:lineRule="auto"/>
              <w:jc w:val="center"/>
            </w:pPr>
          </w:p>
          <w:p w:rsidR="00EB4434" w:rsidRPr="00EB4434" w:rsidRDefault="00EB4434" w:rsidP="00EB4434">
            <w:pPr>
              <w:spacing w:after="0" w:line="264" w:lineRule="auto"/>
              <w:jc w:val="center"/>
            </w:pPr>
          </w:p>
          <w:p w:rsidR="00EB4434" w:rsidRPr="00EB4434" w:rsidRDefault="00EB4434" w:rsidP="00EB4434">
            <w:pPr>
              <w:spacing w:after="0" w:line="264" w:lineRule="auto"/>
              <w:jc w:val="center"/>
            </w:pPr>
            <w:r w:rsidRPr="00EB4434">
              <w:t>IV kvartal 2016</w:t>
            </w:r>
          </w:p>
          <w:p w:rsidR="00EB4434" w:rsidRPr="00EB4434" w:rsidRDefault="00EB4434" w:rsidP="00EB4434">
            <w:pPr>
              <w:spacing w:after="0" w:line="264" w:lineRule="auto"/>
              <w:jc w:val="center"/>
            </w:pPr>
          </w:p>
        </w:tc>
        <w:tc>
          <w:tcPr>
            <w:tcW w:w="695" w:type="pct"/>
            <w:gridSpan w:val="2"/>
          </w:tcPr>
          <w:p w:rsidR="00EB4434" w:rsidRPr="00EB4434" w:rsidRDefault="00EB4434" w:rsidP="00EB4434">
            <w:pPr>
              <w:spacing w:after="0" w:line="264" w:lineRule="auto"/>
            </w:pPr>
            <w:r w:rsidRPr="00EB4434">
              <w:t>Program “TAIEX”</w:t>
            </w:r>
          </w:p>
          <w:p w:rsidR="00EB4434" w:rsidRPr="00EB4434" w:rsidRDefault="00EB4434" w:rsidP="00EB4434">
            <w:pPr>
              <w:spacing w:after="0" w:line="264" w:lineRule="auto"/>
            </w:pPr>
          </w:p>
        </w:tc>
        <w:tc>
          <w:tcPr>
            <w:tcW w:w="813" w:type="pct"/>
            <w:gridSpan w:val="2"/>
          </w:tcPr>
          <w:p w:rsidR="00EB4434" w:rsidRPr="00EB4434" w:rsidRDefault="00EB4434" w:rsidP="00EB4434">
            <w:pPr>
              <w:spacing w:after="0" w:line="264" w:lineRule="auto"/>
            </w:pPr>
            <w:r w:rsidRPr="00EB4434">
              <w:t>Izrađen  Prijedlog mjera</w:t>
            </w:r>
            <w:r w:rsidR="004D4959">
              <w:t>,</w:t>
            </w:r>
            <w:r w:rsidRPr="00EB4434">
              <w:t xml:space="preserve"> </w:t>
            </w:r>
          </w:p>
          <w:p w:rsidR="00EB4434" w:rsidRPr="00EB4434" w:rsidRDefault="00EB4434" w:rsidP="00EB4434">
            <w:pPr>
              <w:spacing w:after="0" w:line="264" w:lineRule="auto"/>
            </w:pPr>
            <w:r w:rsidRPr="00EB4434">
              <w:t>Usvojen prijedlog mjera</w:t>
            </w:r>
            <w:r w:rsidR="004D4959">
              <w:t>,</w:t>
            </w:r>
          </w:p>
          <w:p w:rsidR="00EB4434" w:rsidRPr="00EB4434" w:rsidRDefault="00EB4434" w:rsidP="00EB4434">
            <w:pPr>
              <w:spacing w:after="0" w:line="264" w:lineRule="auto"/>
            </w:pPr>
            <w:r w:rsidRPr="00EB4434">
              <w:t>Izrađen  Prijedlog mjera</w:t>
            </w:r>
            <w:r w:rsidR="004D4959">
              <w:t>,</w:t>
            </w:r>
          </w:p>
          <w:p w:rsidR="00EB4434" w:rsidRPr="00EB4434" w:rsidRDefault="00EB4434" w:rsidP="00EB4434">
            <w:pPr>
              <w:spacing w:after="0" w:line="264" w:lineRule="auto"/>
            </w:pPr>
            <w:r w:rsidRPr="00EB4434">
              <w:t>Usvojen prijedlog mjera</w:t>
            </w:r>
            <w:r w:rsidR="004D4959">
              <w:t>,</w:t>
            </w:r>
          </w:p>
          <w:p w:rsidR="00EB4434" w:rsidRPr="00EB4434" w:rsidRDefault="00EB4434" w:rsidP="00EB4434">
            <w:pPr>
              <w:spacing w:after="0" w:line="264" w:lineRule="auto"/>
            </w:pPr>
            <w:r w:rsidRPr="00EB4434">
              <w:t>Otvorena nova diplomatsko-konzularna predstavništva  Crne Gore</w:t>
            </w:r>
            <w:r w:rsidR="004D4959">
              <w:t>,</w:t>
            </w:r>
          </w:p>
          <w:p w:rsidR="002707DC" w:rsidRDefault="00EB4434" w:rsidP="00EB4434">
            <w:pPr>
              <w:spacing w:after="0" w:line="264" w:lineRule="auto"/>
            </w:pPr>
            <w:r w:rsidRPr="00EB4434">
              <w:t>Zaključeni sporazumi o zastupanju sa državama članicama EU</w:t>
            </w:r>
          </w:p>
          <w:p w:rsidR="004D4959" w:rsidRDefault="004D4959" w:rsidP="00EB4434">
            <w:pPr>
              <w:spacing w:after="0" w:line="264" w:lineRule="auto"/>
            </w:pPr>
          </w:p>
          <w:p w:rsidR="004D4959" w:rsidRPr="00EB4434" w:rsidRDefault="004D4959" w:rsidP="00EB4434">
            <w:pPr>
              <w:spacing w:after="0" w:line="264" w:lineRule="auto"/>
            </w:pPr>
          </w:p>
        </w:tc>
        <w:tc>
          <w:tcPr>
            <w:tcW w:w="878" w:type="pct"/>
            <w:gridSpan w:val="2"/>
          </w:tcPr>
          <w:p w:rsidR="00EB4434" w:rsidRPr="00EB4434" w:rsidRDefault="00EB4434" w:rsidP="00EB4434">
            <w:pPr>
              <w:spacing w:after="0" w:line="264" w:lineRule="auto"/>
            </w:pPr>
            <w:r w:rsidRPr="00EB4434">
              <w:t>Broj izdatih viza na graničnim prelazima</w:t>
            </w:r>
            <w:r w:rsidR="004D4959">
              <w:t>,</w:t>
            </w:r>
          </w:p>
          <w:p w:rsidR="00EB4434" w:rsidRPr="00EB4434" w:rsidRDefault="00EB4434" w:rsidP="00EB4434">
            <w:pPr>
              <w:spacing w:after="0" w:line="264" w:lineRule="auto"/>
            </w:pPr>
            <w:r w:rsidRPr="00EB4434">
              <w:t>Ukupan broj izdatih viza</w:t>
            </w:r>
            <w:r w:rsidR="004D4959">
              <w:t>,</w:t>
            </w:r>
          </w:p>
          <w:p w:rsidR="00EB4434" w:rsidRPr="00EB4434" w:rsidRDefault="00EB4434" w:rsidP="00EB4434">
            <w:pPr>
              <w:spacing w:after="0" w:line="264" w:lineRule="auto"/>
            </w:pPr>
            <w:r w:rsidRPr="00EB4434">
              <w:t>Procenat izdatih viza na granici u odnosu na ukupan broj izdatih viza</w:t>
            </w:r>
            <w:r w:rsidR="004D4959">
              <w:t>,</w:t>
            </w:r>
          </w:p>
          <w:p w:rsidR="00EB4434" w:rsidRPr="00EB4434" w:rsidRDefault="00EB4434" w:rsidP="00EB4434">
            <w:pPr>
              <w:spacing w:after="0" w:line="264" w:lineRule="auto"/>
            </w:pPr>
            <w:r w:rsidRPr="00EB4434">
              <w:t>Pojačana kontrola procedure izdavanja viza radi  daljeg smanjenja izdatih viza na granici</w:t>
            </w:r>
          </w:p>
        </w:tc>
      </w:tr>
      <w:tr w:rsidR="00632DB9" w:rsidRPr="006B0924" w:rsidTr="007A342A">
        <w:tc>
          <w:tcPr>
            <w:tcW w:w="5000" w:type="pct"/>
            <w:gridSpan w:val="12"/>
            <w:shd w:val="clear" w:color="auto" w:fill="DBE5F1"/>
          </w:tcPr>
          <w:p w:rsidR="00632DB9" w:rsidRPr="006B0924" w:rsidRDefault="00632DB9" w:rsidP="00632DB9">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6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„Vizna politika“</w:t>
            </w:r>
          </w:p>
        </w:tc>
      </w:tr>
      <w:tr w:rsidR="00EB4434" w:rsidRPr="00EB4434" w:rsidTr="007A342A">
        <w:tblPrEx>
          <w:tblCellMar>
            <w:left w:w="108" w:type="dxa"/>
            <w:right w:w="108" w:type="dxa"/>
          </w:tblCellMar>
          <w:tblLook w:val="01E0"/>
        </w:tblPrEx>
        <w:trPr>
          <w:trHeight w:val="70"/>
        </w:trPr>
        <w:tc>
          <w:tcPr>
            <w:tcW w:w="5000" w:type="pct"/>
            <w:gridSpan w:val="12"/>
            <w:shd w:val="clear" w:color="auto" w:fill="0F243E"/>
          </w:tcPr>
          <w:p w:rsidR="00EB4434" w:rsidRPr="00EB4434" w:rsidRDefault="00EB4434" w:rsidP="00EB4434">
            <w:pPr>
              <w:keepNext/>
              <w:keepLines/>
              <w:spacing w:after="0" w:line="264" w:lineRule="auto"/>
              <w:jc w:val="both"/>
              <w:rPr>
                <w:rFonts w:cs="Arial"/>
                <w:b/>
              </w:rPr>
            </w:pPr>
            <w:r w:rsidRPr="00EB4434">
              <w:rPr>
                <w:rFonts w:eastAsia="Calibri" w:cs="Arial"/>
                <w:b/>
              </w:rPr>
              <w:t>CILJ</w:t>
            </w:r>
          </w:p>
          <w:p w:rsidR="00EB4434" w:rsidRPr="00192A1A" w:rsidRDefault="00EB4434" w:rsidP="00192A1A">
            <w:pPr>
              <w:keepNext/>
              <w:keepLines/>
              <w:spacing w:after="0" w:line="264" w:lineRule="auto"/>
              <w:rPr>
                <w:lang w:val="sr-Latn-CS"/>
              </w:rPr>
            </w:pPr>
            <w:r w:rsidRPr="00192A1A">
              <w:rPr>
                <w:lang w:val="sr-Latn-CS"/>
              </w:rPr>
              <w:t xml:space="preserve">Zaključiti Sporazume o zastupanju Crne Gore sa državama članicama EU, u skladu sa </w:t>
            </w:r>
            <w:r w:rsidR="00192A1A" w:rsidRPr="00192A1A">
              <w:rPr>
                <w:lang w:val="sr-Latn-CS"/>
              </w:rPr>
              <w:t>Visa Code i preporukama EU</w:t>
            </w:r>
          </w:p>
        </w:tc>
      </w:tr>
      <w:tr w:rsidR="00EB4434" w:rsidRPr="00EB4434" w:rsidTr="007A342A">
        <w:tblPrEx>
          <w:tblCellMar>
            <w:left w:w="108" w:type="dxa"/>
            <w:right w:w="108" w:type="dxa"/>
          </w:tblCellMar>
          <w:tblLook w:val="01E0"/>
        </w:tblPrEx>
        <w:tc>
          <w:tcPr>
            <w:tcW w:w="278"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cs="Arial"/>
                <w:b/>
              </w:rPr>
              <w:t>Br.</w:t>
            </w:r>
          </w:p>
        </w:tc>
        <w:tc>
          <w:tcPr>
            <w:tcW w:w="1228" w:type="pct"/>
            <w:gridSpan w:val="2"/>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Mjera/ Aktivnost</w:t>
            </w:r>
          </w:p>
        </w:tc>
        <w:tc>
          <w:tcPr>
            <w:tcW w:w="699" w:type="pct"/>
            <w:gridSpan w:val="2"/>
            <w:shd w:val="clear" w:color="auto" w:fill="DBE5F1"/>
          </w:tcPr>
          <w:p w:rsidR="00EB4434" w:rsidRPr="00EB4434" w:rsidRDefault="00EB4434" w:rsidP="00EB4434">
            <w:pPr>
              <w:keepNext/>
              <w:keepLines/>
              <w:spacing w:after="0" w:line="264" w:lineRule="auto"/>
              <w:jc w:val="center"/>
              <w:rPr>
                <w:rFonts w:eastAsia="Calibri" w:cs="Arial"/>
                <w:b/>
                <w:lang w:val="pl-PL"/>
              </w:rPr>
            </w:pPr>
            <w:r w:rsidRPr="00EB4434">
              <w:rPr>
                <w:rFonts w:eastAsia="Calibri" w:cs="Arial"/>
                <w:b/>
                <w:lang w:val="pl-PL"/>
              </w:rPr>
              <w:t>Nadle</w:t>
            </w:r>
            <w:r w:rsidRPr="00EB4434">
              <w:rPr>
                <w:rFonts w:cs="Arial"/>
                <w:b/>
                <w:lang w:val="pl-PL"/>
              </w:rPr>
              <w:t>ž</w:t>
            </w:r>
            <w:r w:rsidRPr="00EB4434">
              <w:rPr>
                <w:rFonts w:eastAsia="Calibri" w:cs="Arial"/>
                <w:b/>
                <w:lang w:val="pl-PL"/>
              </w:rPr>
              <w:t>ni organ</w:t>
            </w:r>
          </w:p>
        </w:tc>
        <w:tc>
          <w:tcPr>
            <w:tcW w:w="409" w:type="pct"/>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Rok</w:t>
            </w:r>
          </w:p>
        </w:tc>
        <w:tc>
          <w:tcPr>
            <w:tcW w:w="695" w:type="pct"/>
            <w:gridSpan w:val="2"/>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Potrebna sredstva/ Izvor finansiranja</w:t>
            </w:r>
          </w:p>
        </w:tc>
        <w:tc>
          <w:tcPr>
            <w:tcW w:w="813" w:type="pct"/>
            <w:gridSpan w:val="2"/>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Indikator rezultata</w:t>
            </w:r>
          </w:p>
        </w:tc>
        <w:tc>
          <w:tcPr>
            <w:tcW w:w="878" w:type="pct"/>
            <w:gridSpan w:val="2"/>
            <w:shd w:val="clear" w:color="auto" w:fill="DBE5F1"/>
          </w:tcPr>
          <w:p w:rsidR="00EB4434" w:rsidRPr="00EB4434" w:rsidRDefault="00EB4434" w:rsidP="00EB4434">
            <w:pPr>
              <w:keepNext/>
              <w:keepLines/>
              <w:spacing w:after="0" w:line="264" w:lineRule="auto"/>
              <w:jc w:val="center"/>
              <w:rPr>
                <w:rFonts w:eastAsia="Calibri" w:cs="Arial"/>
                <w:b/>
              </w:rPr>
            </w:pPr>
            <w:r w:rsidRPr="00EB4434">
              <w:rPr>
                <w:rFonts w:eastAsia="Calibri" w:cs="Arial"/>
                <w:b/>
              </w:rPr>
              <w:t>Indikator uticaja</w:t>
            </w:r>
          </w:p>
        </w:tc>
      </w:tr>
      <w:tr w:rsidR="00EB4434" w:rsidRPr="00192A1A" w:rsidTr="007A342A">
        <w:tblPrEx>
          <w:tblCellMar>
            <w:left w:w="108" w:type="dxa"/>
            <w:right w:w="108" w:type="dxa"/>
          </w:tblCellMar>
          <w:tblLook w:val="01E0"/>
        </w:tblPrEx>
        <w:tc>
          <w:tcPr>
            <w:tcW w:w="278" w:type="pct"/>
          </w:tcPr>
          <w:p w:rsidR="00EB4434" w:rsidRPr="007A342A" w:rsidRDefault="00EB4434" w:rsidP="00894F02">
            <w:pPr>
              <w:pStyle w:val="ListParagraph"/>
              <w:keepNext/>
              <w:keepLines/>
              <w:numPr>
                <w:ilvl w:val="1"/>
                <w:numId w:val="6"/>
              </w:numPr>
              <w:spacing w:after="0" w:line="264" w:lineRule="auto"/>
              <w:rPr>
                <w:rFonts w:eastAsia="Calibri" w:cs="Arial"/>
              </w:rPr>
            </w:pPr>
          </w:p>
        </w:tc>
        <w:tc>
          <w:tcPr>
            <w:tcW w:w="1228" w:type="pct"/>
            <w:gridSpan w:val="2"/>
          </w:tcPr>
          <w:p w:rsidR="00EB4434" w:rsidRPr="00192A1A" w:rsidRDefault="00EB4434" w:rsidP="00EB4434">
            <w:pPr>
              <w:keepNext/>
              <w:keepLines/>
              <w:spacing w:after="0" w:line="264" w:lineRule="auto"/>
            </w:pPr>
            <w:r w:rsidRPr="00192A1A">
              <w:t>Zaključivanje bilateralnih sporazuma o zastupanju sa državama članicama EU, u cilju razmatranja aplikacija za vize i izdavanje viza za ulazak u Crnu Goru, u skladu sa Visa Code.</w:t>
            </w:r>
          </w:p>
          <w:p w:rsidR="00EB4434" w:rsidRPr="00192A1A" w:rsidRDefault="00EB4434" w:rsidP="00EB4434">
            <w:pPr>
              <w:keepNext/>
              <w:keepLines/>
              <w:spacing w:after="0" w:line="264" w:lineRule="auto"/>
            </w:pPr>
          </w:p>
          <w:p w:rsidR="00EB4434" w:rsidRPr="00192A1A" w:rsidRDefault="00EB4434" w:rsidP="00EB4434">
            <w:pPr>
              <w:keepNext/>
              <w:keepLines/>
              <w:spacing w:after="0" w:line="264" w:lineRule="auto"/>
            </w:pPr>
          </w:p>
        </w:tc>
        <w:tc>
          <w:tcPr>
            <w:tcW w:w="699" w:type="pct"/>
            <w:gridSpan w:val="2"/>
          </w:tcPr>
          <w:p w:rsidR="00EB4434" w:rsidRPr="00192A1A" w:rsidRDefault="00EB4434" w:rsidP="00192A1A">
            <w:pPr>
              <w:spacing w:after="0" w:line="264" w:lineRule="auto"/>
              <w:jc w:val="center"/>
              <w:rPr>
                <w:rFonts w:eastAsia="Calibri" w:cs="Arial"/>
                <w:lang w:val="sr-Latn-CS"/>
              </w:rPr>
            </w:pPr>
            <w:r w:rsidRPr="00192A1A">
              <w:rPr>
                <w:rFonts w:eastAsia="Calibri" w:cs="Arial"/>
                <w:lang w:val="sr-Latn-CS"/>
              </w:rPr>
              <w:t xml:space="preserve">Ministarstvo vanjskih </w:t>
            </w:r>
            <w:r w:rsidR="00192A1A">
              <w:rPr>
                <w:rFonts w:eastAsia="Calibri" w:cs="Arial"/>
                <w:lang w:val="sr-Latn-CS"/>
              </w:rPr>
              <w:t>poslova i evropskih integracija,</w:t>
            </w:r>
          </w:p>
          <w:p w:rsidR="00EB4434" w:rsidRPr="00192A1A" w:rsidRDefault="00EB4434" w:rsidP="00192A1A">
            <w:pPr>
              <w:spacing w:after="0" w:line="264" w:lineRule="auto"/>
              <w:jc w:val="center"/>
              <w:rPr>
                <w:spacing w:val="-6"/>
              </w:rPr>
            </w:pPr>
            <w:r w:rsidRPr="00192A1A">
              <w:rPr>
                <w:spacing w:val="-6"/>
              </w:rPr>
              <w:t>M</w:t>
            </w:r>
            <w:r w:rsidR="00192A1A" w:rsidRPr="00192A1A">
              <w:rPr>
                <w:spacing w:val="-6"/>
              </w:rPr>
              <w:t>inistarstvo unutrašnjih poslova -</w:t>
            </w:r>
          </w:p>
          <w:p w:rsidR="00EB4434" w:rsidRPr="00192A1A" w:rsidRDefault="00EB4434" w:rsidP="00192A1A">
            <w:pPr>
              <w:keepNext/>
              <w:keepLines/>
              <w:spacing w:after="0" w:line="264" w:lineRule="auto"/>
              <w:jc w:val="center"/>
            </w:pPr>
            <w:r w:rsidRPr="00192A1A">
              <w:t>Uprava policije</w:t>
            </w:r>
          </w:p>
        </w:tc>
        <w:tc>
          <w:tcPr>
            <w:tcW w:w="409" w:type="pct"/>
          </w:tcPr>
          <w:p w:rsidR="00EB4434" w:rsidRPr="00192A1A" w:rsidRDefault="00EB4434" w:rsidP="00EB4434">
            <w:pPr>
              <w:keepNext/>
              <w:keepLines/>
              <w:spacing w:after="0" w:line="264" w:lineRule="auto"/>
              <w:jc w:val="center"/>
            </w:pPr>
            <w:r w:rsidRPr="00192A1A">
              <w:t>Do ulaska u EU</w:t>
            </w:r>
          </w:p>
        </w:tc>
        <w:tc>
          <w:tcPr>
            <w:tcW w:w="695" w:type="pct"/>
            <w:gridSpan w:val="2"/>
          </w:tcPr>
          <w:p w:rsidR="00EB4434" w:rsidRPr="00192A1A" w:rsidRDefault="00EB4434" w:rsidP="00EB4434">
            <w:pPr>
              <w:keepNext/>
              <w:keepLines/>
              <w:spacing w:after="0" w:line="264" w:lineRule="auto"/>
            </w:pPr>
            <w:r w:rsidRPr="00192A1A">
              <w:t>Program “TAIEX”</w:t>
            </w:r>
          </w:p>
        </w:tc>
        <w:tc>
          <w:tcPr>
            <w:tcW w:w="813" w:type="pct"/>
            <w:gridSpan w:val="2"/>
          </w:tcPr>
          <w:p w:rsidR="00EB4434" w:rsidRPr="00192A1A" w:rsidRDefault="00EB4434" w:rsidP="00EB4434">
            <w:pPr>
              <w:keepNext/>
              <w:keepLines/>
              <w:spacing w:after="0" w:line="264" w:lineRule="auto"/>
            </w:pPr>
            <w:r w:rsidRPr="00192A1A">
              <w:t xml:space="preserve">Zaključeni Sporazumi o zastupanju Crne Gore od strane država članica EU, u skladu sa Visa Code. </w:t>
            </w:r>
          </w:p>
        </w:tc>
        <w:tc>
          <w:tcPr>
            <w:tcW w:w="878" w:type="pct"/>
            <w:gridSpan w:val="2"/>
          </w:tcPr>
          <w:p w:rsidR="00EB4434" w:rsidRPr="00192A1A" w:rsidRDefault="00EB4434" w:rsidP="00EB4434">
            <w:pPr>
              <w:keepNext/>
              <w:keepLines/>
              <w:spacing w:after="0" w:line="264" w:lineRule="auto"/>
            </w:pPr>
            <w:r w:rsidRPr="00192A1A">
              <w:t>Broj bilateralnih sporazuma o zastupanju Crne Gore od strane država članica EU;</w:t>
            </w:r>
          </w:p>
          <w:p w:rsidR="00EB4434" w:rsidRPr="00192A1A" w:rsidRDefault="00EB4434" w:rsidP="00EB4434">
            <w:pPr>
              <w:keepNext/>
              <w:keepLines/>
              <w:spacing w:after="0" w:line="264" w:lineRule="auto"/>
            </w:pPr>
            <w:r w:rsidRPr="00192A1A">
              <w:t>Broj Sporazuma koji su u skladu sa Visa Code;</w:t>
            </w:r>
          </w:p>
          <w:p w:rsidR="00EB4434" w:rsidRPr="00192A1A" w:rsidRDefault="00EB4434" w:rsidP="00EB4434">
            <w:pPr>
              <w:keepNext/>
              <w:keepLines/>
              <w:spacing w:after="0" w:line="264" w:lineRule="auto"/>
            </w:pPr>
            <w:r w:rsidRPr="00192A1A">
              <w:t>Broj sporazuma koji nijesu u skladu sa Visa Code;</w:t>
            </w:r>
          </w:p>
          <w:p w:rsidR="00EB4434" w:rsidRPr="00192A1A" w:rsidRDefault="00EB4434" w:rsidP="00EB4434">
            <w:pPr>
              <w:keepNext/>
              <w:keepLines/>
              <w:spacing w:after="0" w:line="264" w:lineRule="auto"/>
            </w:pPr>
            <w:r w:rsidRPr="00192A1A">
              <w:t>Broj otvorenih diplomatsko-konzularnih predstvaništava Crne Gore;</w:t>
            </w:r>
          </w:p>
          <w:p w:rsidR="00EB4434" w:rsidRPr="00192A1A" w:rsidRDefault="00EB4434" w:rsidP="00EB4434">
            <w:pPr>
              <w:keepNext/>
              <w:keepLines/>
              <w:spacing w:after="0" w:line="264" w:lineRule="auto"/>
            </w:pPr>
            <w:r w:rsidRPr="00192A1A">
              <w:t>Jačanje dosadašnje saradnje sa državama članicama EU koje zastupaju Crnu Goru;</w:t>
            </w:r>
          </w:p>
          <w:p w:rsidR="00EB4434" w:rsidRPr="00192A1A" w:rsidRDefault="00EB4434" w:rsidP="00EB4434">
            <w:pPr>
              <w:keepNext/>
              <w:keepLines/>
              <w:spacing w:after="0" w:line="264" w:lineRule="auto"/>
            </w:pPr>
            <w:r w:rsidRPr="00192A1A">
              <w:t>Zaključeni novi sporazumi o zastupanju sa državama članicama EU.</w:t>
            </w:r>
          </w:p>
        </w:tc>
      </w:tr>
    </w:tbl>
    <w:p w:rsidR="00F4332F" w:rsidRDefault="00F4332F" w:rsidP="00F4332F">
      <w:pPr>
        <w:spacing w:after="0"/>
        <w:rPr>
          <w:sz w:val="24"/>
          <w:szCs w:val="24"/>
          <w:lang w:val="sr-Latn-CS"/>
        </w:rPr>
      </w:pPr>
    </w:p>
    <w:p w:rsidR="00F4332F" w:rsidRDefault="00F4332F" w:rsidP="006A5488">
      <w:pPr>
        <w:spacing w:before="80" w:after="0"/>
        <w:rPr>
          <w:b/>
          <w:sz w:val="24"/>
          <w:szCs w:val="24"/>
          <w:lang w:val="sr-Latn-CS"/>
        </w:rPr>
      </w:pPr>
    </w:p>
    <w:p w:rsidR="007A342A" w:rsidRDefault="007A342A" w:rsidP="006A5488">
      <w:pPr>
        <w:spacing w:before="80" w:after="0"/>
        <w:rPr>
          <w:b/>
          <w:sz w:val="24"/>
          <w:szCs w:val="24"/>
          <w:lang w:val="sr-Latn-CS"/>
        </w:rPr>
      </w:pPr>
    </w:p>
    <w:p w:rsidR="007A342A" w:rsidRDefault="007A342A" w:rsidP="006A5488">
      <w:pPr>
        <w:spacing w:before="80" w:after="0"/>
        <w:rPr>
          <w:b/>
          <w:sz w:val="24"/>
          <w:szCs w:val="24"/>
          <w:lang w:val="sr-Latn-CS"/>
        </w:rPr>
      </w:pPr>
    </w:p>
    <w:p w:rsidR="00EA6B1B" w:rsidRPr="00A254DF" w:rsidRDefault="00EA6B1B" w:rsidP="00EA6B1B">
      <w:pPr>
        <w:shd w:val="clear" w:color="auto" w:fill="0F243E" w:themeFill="text2" w:themeFillShade="80"/>
        <w:spacing w:before="80" w:after="0"/>
        <w:rPr>
          <w:b/>
          <w:sz w:val="24"/>
          <w:szCs w:val="24"/>
          <w:lang w:val="sr-Latn-CS"/>
        </w:rPr>
      </w:pPr>
      <w:r w:rsidRPr="00A254DF">
        <w:rPr>
          <w:b/>
          <w:sz w:val="24"/>
          <w:szCs w:val="24"/>
          <w:lang w:val="sr-Latn-CS"/>
        </w:rPr>
        <w:lastRenderedPageBreak/>
        <w:t>4. VANJSKE GRANICE I ŠENGEN</w:t>
      </w:r>
    </w:p>
    <w:p w:rsidR="00EA6B1B" w:rsidRDefault="00EA6B1B" w:rsidP="00EA6B1B">
      <w:pPr>
        <w:spacing w:after="0"/>
        <w:rPr>
          <w:sz w:val="24"/>
          <w:szCs w:val="24"/>
          <w:lang w:val="sr-Latn-CS"/>
        </w:rPr>
      </w:pPr>
    </w:p>
    <w:p w:rsidR="00EA6B1B" w:rsidRPr="00EA6B1B" w:rsidRDefault="00EA6B1B" w:rsidP="00EA6B1B">
      <w:pPr>
        <w:shd w:val="clear" w:color="auto" w:fill="DBE5F1" w:themeFill="accent1" w:themeFillTint="33"/>
        <w:spacing w:after="0"/>
        <w:rPr>
          <w:b/>
          <w:sz w:val="24"/>
          <w:szCs w:val="24"/>
          <w:lang w:val="sr-Latn-CS"/>
        </w:rPr>
      </w:pPr>
      <w:r w:rsidRPr="00EA6B1B">
        <w:rPr>
          <w:b/>
          <w:sz w:val="24"/>
          <w:szCs w:val="24"/>
          <w:lang w:val="sr-Latn-CS"/>
        </w:rPr>
        <w:t>4.1. VANJSKE GRANICE</w:t>
      </w:r>
    </w:p>
    <w:p w:rsidR="00EA6B1B" w:rsidRDefault="00EA6B1B" w:rsidP="00EA6B1B">
      <w:pPr>
        <w:spacing w:after="0"/>
        <w:rPr>
          <w:sz w:val="24"/>
          <w:szCs w:val="24"/>
          <w:lang w:val="sr-Latn-CS"/>
        </w:rPr>
      </w:pPr>
    </w:p>
    <w:tbl>
      <w:tblPr>
        <w:tblW w:w="14499" w:type="dxa"/>
        <w:jc w:val="center"/>
        <w:tblCellMar>
          <w:left w:w="10" w:type="dxa"/>
          <w:right w:w="10" w:type="dxa"/>
        </w:tblCellMar>
        <w:tblLook w:val="0000"/>
      </w:tblPr>
      <w:tblGrid>
        <w:gridCol w:w="760"/>
        <w:gridCol w:w="3429"/>
        <w:gridCol w:w="1790"/>
        <w:gridCol w:w="1530"/>
        <w:gridCol w:w="2070"/>
        <w:gridCol w:w="2340"/>
        <w:gridCol w:w="58"/>
        <w:gridCol w:w="2522"/>
      </w:tblGrid>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008BE" w:rsidRDefault="00F008BE" w:rsidP="00F008BE">
            <w:pPr>
              <w:spacing w:after="0" w:line="264" w:lineRule="auto"/>
              <w:jc w:val="center"/>
              <w:rPr>
                <w:b/>
                <w:color w:val="000000"/>
              </w:rPr>
            </w:pPr>
            <w:r>
              <w:rPr>
                <w:b/>
                <w:color w:val="000000"/>
              </w:rPr>
              <w:t>TRENUTNO STANJE</w:t>
            </w:r>
          </w:p>
          <w:p w:rsidR="00F008BE" w:rsidRPr="00F008BE" w:rsidRDefault="00F008BE" w:rsidP="00F008BE">
            <w:pPr>
              <w:spacing w:after="0" w:line="264" w:lineRule="auto"/>
              <w:rPr>
                <w:b/>
                <w:color w:val="000000"/>
                <w:sz w:val="14"/>
              </w:rPr>
            </w:pPr>
          </w:p>
          <w:p w:rsidR="00F008BE" w:rsidRDefault="00F008BE" w:rsidP="00F008BE">
            <w:pPr>
              <w:spacing w:after="0" w:line="264" w:lineRule="auto"/>
              <w:jc w:val="both"/>
            </w:pPr>
            <w:r>
              <w:rPr>
                <w:color w:val="000000"/>
              </w:rPr>
              <w:t xml:space="preserve">Nacionalni zakonski propisi koji regulišu </w:t>
            </w:r>
            <w:r>
              <w:rPr>
                <w:b/>
                <w:color w:val="000000"/>
              </w:rPr>
              <w:t>oblast granične kontrole</w:t>
            </w:r>
            <w:r>
              <w:rPr>
                <w:color w:val="000000"/>
              </w:rPr>
              <w:t xml:space="preserve"> u većem dijelu su usklađeni sa zakonodavstvom EU u dijelu Regulative br. 32006R0562 (Eurlex 19.10.10.00) o Kodeksu Zajednice o pravilima prekograničnog kretanja osoba - Šengenski kodeks o granicama.</w:t>
            </w:r>
          </w:p>
          <w:p w:rsidR="00F008BE" w:rsidRDefault="00F008BE" w:rsidP="00F008BE">
            <w:pPr>
              <w:spacing w:after="0" w:line="264" w:lineRule="auto"/>
              <w:jc w:val="both"/>
            </w:pPr>
            <w:r>
              <w:rPr>
                <w:color w:val="000000"/>
              </w:rPr>
              <w:t xml:space="preserve">Vlada Republike Crne Gore usvojila je </w:t>
            </w:r>
            <w:r>
              <w:rPr>
                <w:b/>
                <w:color w:val="000000"/>
              </w:rPr>
              <w:t xml:space="preserve">Strategiju integrisanog upravljanja granicom </w:t>
            </w:r>
            <w:r>
              <w:rPr>
                <w:color w:val="000000"/>
              </w:rPr>
              <w:t xml:space="preserve">2006-2012, dana 23.02.2006. godine, i Akcioni plan za sprovođenje Strategije 07.12.2006. godine. </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 xml:space="preserve">Odlukom Vlade Crne Gore, obrazovana je Međuresorska komisija za sprovođenje Strategije integrisanog upravljanja granicom i Akcionog plana za njeno sprovođenje („Sl.List CG”, broj 5/07, 69/09, 21/2011i 30/2012). Na ovaj način, u operativnom smislu, u osnovi Vlada Crne Gore obezbjeđuje mehanizme konkretne koordinacije i sinhronizuje aktivnosti organa državne uprave i drugih nadležnih organa koji upravljaju granicom na sprovođenju Strategije integrisanog upravljanja granicom i Akcionog plana za njeno sprovođenje. </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U cilju pune implementacije Strategije IUG, sinhronizacije i koordinacije aktivnosti graničnih službi u sprovođenju  procedura granične kontrole, između Ministarstva unutrašnjih poslova, Uprave policije, Uprave carina, Veterinarske uprave i Fitosanitarne uprave, potpisani su sljedeći sporazumi:</w:t>
            </w:r>
          </w:p>
          <w:p w:rsidR="00F008BE" w:rsidRDefault="00F008BE" w:rsidP="00894F02">
            <w:pPr>
              <w:pStyle w:val="ListParagraph"/>
              <w:numPr>
                <w:ilvl w:val="0"/>
                <w:numId w:val="152"/>
              </w:numPr>
              <w:suppressAutoHyphens/>
              <w:autoSpaceDN w:val="0"/>
              <w:spacing w:after="0" w:line="264" w:lineRule="auto"/>
              <w:contextualSpacing w:val="0"/>
              <w:jc w:val="both"/>
              <w:textAlignment w:val="baseline"/>
              <w:rPr>
                <w:color w:val="000000"/>
              </w:rPr>
            </w:pPr>
            <w:r>
              <w:rPr>
                <w:color w:val="000000"/>
              </w:rPr>
              <w:t xml:space="preserve">Sporazum o međusobnoj saradnji u integrisanom upravljanju državnom granicom , br. 01-731/1 od 03.02.2009.godine,                                                     </w:t>
            </w:r>
          </w:p>
          <w:p w:rsidR="00F008BE" w:rsidRPr="00A612A0" w:rsidRDefault="00F008BE" w:rsidP="00894F02">
            <w:pPr>
              <w:pStyle w:val="ListParagraph"/>
              <w:numPr>
                <w:ilvl w:val="0"/>
                <w:numId w:val="152"/>
              </w:numPr>
              <w:suppressAutoHyphens/>
              <w:autoSpaceDN w:val="0"/>
              <w:spacing w:after="0" w:line="264" w:lineRule="auto"/>
              <w:contextualSpacing w:val="0"/>
              <w:jc w:val="both"/>
              <w:textAlignment w:val="baseline"/>
              <w:rPr>
                <w:color w:val="000000"/>
              </w:rPr>
            </w:pPr>
            <w:r>
              <w:rPr>
                <w:color w:val="000000"/>
              </w:rPr>
              <w:t xml:space="preserve">Posebni sporazum o obrazovanju koordinacionih timova za sprovođenje Strategije integrisanog  upravljanja granicom,  </w:t>
            </w:r>
            <w:r w:rsidRPr="00A612A0">
              <w:rPr>
                <w:color w:val="000000"/>
              </w:rPr>
              <w:t xml:space="preserve">na regionalnom i lokalnom nivou, br. 01-1648/1 od 05.05.2009. godine, </w:t>
            </w:r>
          </w:p>
          <w:p w:rsidR="00F008BE" w:rsidRDefault="00F008BE" w:rsidP="00894F02">
            <w:pPr>
              <w:pStyle w:val="ListParagraph"/>
              <w:numPr>
                <w:ilvl w:val="0"/>
                <w:numId w:val="152"/>
              </w:numPr>
              <w:suppressAutoHyphens/>
              <w:autoSpaceDN w:val="0"/>
              <w:spacing w:after="0" w:line="264" w:lineRule="auto"/>
              <w:contextualSpacing w:val="0"/>
              <w:jc w:val="both"/>
              <w:textAlignment w:val="baseline"/>
              <w:rPr>
                <w:color w:val="000000"/>
              </w:rPr>
            </w:pPr>
            <w:r>
              <w:rPr>
                <w:color w:val="000000"/>
              </w:rPr>
              <w:t>Posebni sporazum o kućnom redu na graničnim prelazima, br. 01-1649/1 od 05.05.2009. godine.</w:t>
            </w:r>
          </w:p>
          <w:p w:rsidR="00F008BE" w:rsidRDefault="00F008BE" w:rsidP="00F008BE">
            <w:pPr>
              <w:spacing w:after="0" w:line="264" w:lineRule="auto"/>
              <w:rPr>
                <w:b/>
                <w:i/>
                <w:color w:val="000000"/>
                <w:sz w:val="20"/>
              </w:rPr>
            </w:pPr>
            <w:r>
              <w:rPr>
                <w:b/>
                <w:i/>
                <w:color w:val="000000"/>
                <w:sz w:val="20"/>
              </w:rPr>
              <w:t>(Odredbe Šengenskog kodeksa o granicama  član 15 tačka 3,  gdje se preporučuje permanentna saradnja između nacionalnih službi odgovornih za graničnu kontrolu)</w:t>
            </w:r>
          </w:p>
          <w:p w:rsidR="00F008BE" w:rsidRDefault="00F008BE" w:rsidP="00F008BE">
            <w:pPr>
              <w:spacing w:after="0" w:line="264" w:lineRule="auto"/>
              <w:jc w:val="both"/>
              <w:rPr>
                <w:color w:val="000000"/>
              </w:rPr>
            </w:pPr>
          </w:p>
          <w:p w:rsidR="00F008BE" w:rsidRDefault="00F008BE" w:rsidP="00F008BE">
            <w:pPr>
              <w:spacing w:after="0" w:line="264" w:lineRule="auto"/>
              <w:jc w:val="both"/>
            </w:pPr>
            <w:r>
              <w:rPr>
                <w:color w:val="000000"/>
              </w:rPr>
              <w:t xml:space="preserve">U skladu sa vitalnim interesima Crne Gore, promjenama unutar Evropske unije i smjernicama Evropske komisije, sa ciljem jačanja saradnje i koordinacije unutar službi, međuresorske saradnje organa koji imaju ovlašćenja na državnoj granici, kao i s nadležnim organima susjednih i drugih zemalja, čime se omogućava brži i bezbjedniji prekogranični promet, povećava bezbjednost granica, obezbjeđuje zaštita zdravlja ljudi, životne sredine, te suzbijaju svi oblici prekograničnog kriminala, kao doprinosa regionalnoj bezbjednosti, Vlada Crne Gore je dana 28. februara 2013. godine, usvojila Izvještaj o sprovođenju Strategije integrisanog upravljanja granicom za period 2006-2012. godina. Takođe, Vlada je usvojila novu </w:t>
            </w:r>
            <w:r>
              <w:rPr>
                <w:b/>
                <w:color w:val="000000"/>
              </w:rPr>
              <w:t>Strategiju integrisanog upravljanja granicom za period 2013-2016. godine</w:t>
            </w:r>
            <w:r>
              <w:rPr>
                <w:color w:val="000000"/>
              </w:rPr>
              <w:t>, Okvirni akcioni plan za sprovođenje Strategije za period 2013-2016.godine i Akcioni plan za sprovođenje Strategije za 2013. godinu.</w:t>
            </w:r>
          </w:p>
          <w:p w:rsidR="00F008BE" w:rsidRDefault="00F008BE" w:rsidP="00F008BE">
            <w:pPr>
              <w:spacing w:after="0" w:line="264" w:lineRule="auto"/>
              <w:jc w:val="both"/>
              <w:rPr>
                <w:color w:val="000000"/>
              </w:rPr>
            </w:pPr>
          </w:p>
          <w:p w:rsidR="00F008BE" w:rsidRDefault="00F008BE" w:rsidP="00F008BE">
            <w:pPr>
              <w:spacing w:after="0" w:line="264" w:lineRule="auto"/>
              <w:jc w:val="both"/>
            </w:pPr>
            <w:r>
              <w:rPr>
                <w:color w:val="000000"/>
              </w:rPr>
              <w:lastRenderedPageBreak/>
              <w:t xml:space="preserve">Nacionalni zakonski propisi koji regulišu </w:t>
            </w:r>
            <w:r>
              <w:rPr>
                <w:b/>
                <w:color w:val="000000"/>
              </w:rPr>
              <w:t>režim pograničnog saobraćaja</w:t>
            </w:r>
            <w:r>
              <w:rPr>
                <w:color w:val="000000"/>
              </w:rPr>
              <w:t xml:space="preserve"> na zajedničkim granicama i potpisani međunarodni sporazumi djelimično su usklađeni sa zakonodavstvom EU.</w:t>
            </w:r>
          </w:p>
          <w:p w:rsidR="00F008BE" w:rsidRDefault="00F008BE" w:rsidP="00F008BE">
            <w:pPr>
              <w:pStyle w:val="ListParagraph"/>
              <w:spacing w:after="0" w:line="264" w:lineRule="auto"/>
              <w:ind w:left="342"/>
              <w:jc w:val="both"/>
              <w:rPr>
                <w:color w:val="000000"/>
              </w:rPr>
            </w:pPr>
          </w:p>
          <w:p w:rsidR="00F008BE" w:rsidRDefault="00F008BE" w:rsidP="00F008BE">
            <w:pPr>
              <w:spacing w:after="0" w:line="264" w:lineRule="auto"/>
              <w:jc w:val="both"/>
              <w:rPr>
                <w:color w:val="000000"/>
              </w:rPr>
            </w:pPr>
            <w:r>
              <w:rPr>
                <w:color w:val="000000"/>
              </w:rPr>
              <w:t>Sporazum između Vlade Crne Gore i Vijeća ministara Bosne i Hercegovine o graničnim prelazima za pogranični saobraćaj potpisan 7.10.2010. u Podgorici (Zakon o potvrđivanju Sporazuma o graničnim prelazima za pogranični saobraćaj između Vlade Crne Gore i Vijeća ministara Bosne i Hercegovine („Službeni list CG-Međunarodni ugovori”, broj 9/2011). Sporazumom su na zajedničkoj državnoj granici uspostavljena dva granična prelaza za pogranični saobraćaj i to: Krstac (Nikšić CG) - Krstac (BiH), na putu Nikšić-Gacko, i Nudo (Nikšić CG) – Aranđelovo (BiH), na putu Nikšić – Trebinje.</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U toku je usaglašavanje Sporazuma između Vlade Crne Gore i Vlade Republike Srbije i Vlade Republike Hrvatske, kao i pregovori s Vladom Republike Kosovo, o regulisanju režima pograničnog saobraćaja.</w:t>
            </w:r>
          </w:p>
          <w:p w:rsidR="00F008BE" w:rsidRDefault="00F008BE" w:rsidP="00F008BE">
            <w:pPr>
              <w:pStyle w:val="ListParagraph"/>
              <w:spacing w:after="0" w:line="264" w:lineRule="auto"/>
              <w:ind w:left="342"/>
              <w:jc w:val="both"/>
              <w:rPr>
                <w:color w:val="000000"/>
              </w:rPr>
            </w:pPr>
          </w:p>
          <w:p w:rsidR="00F008BE" w:rsidRDefault="00F008BE" w:rsidP="00F008BE">
            <w:pPr>
              <w:spacing w:after="0" w:line="264" w:lineRule="auto"/>
              <w:jc w:val="both"/>
            </w:pPr>
            <w:r>
              <w:rPr>
                <w:color w:val="000000"/>
              </w:rPr>
              <w:t xml:space="preserve">Nacionalni zakonski propisi kojima se definišu </w:t>
            </w:r>
            <w:r>
              <w:rPr>
                <w:b/>
                <w:color w:val="000000"/>
              </w:rPr>
              <w:t>obaveze prevoznika u međunarodnom drumskom, vazdušnom, pomorskom, jezerskom i riječnom saobraćaju, kao i kazne za neizvršavanje zakonskih odredbi</w:t>
            </w:r>
            <w:r>
              <w:rPr>
                <w:color w:val="000000"/>
              </w:rPr>
              <w:t>, djelimično su usklađeni sa zakonodavstvom EU.</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Zakon o graničnoj kontroli („Sl. List CG”  br. 72/09):</w:t>
            </w:r>
          </w:p>
          <w:p w:rsidR="00F008BE" w:rsidRDefault="00F008BE" w:rsidP="00894F02">
            <w:pPr>
              <w:pStyle w:val="ListParagraph"/>
              <w:numPr>
                <w:ilvl w:val="0"/>
                <w:numId w:val="153"/>
              </w:numPr>
              <w:suppressAutoHyphens/>
              <w:autoSpaceDN w:val="0"/>
              <w:spacing w:after="0" w:line="264" w:lineRule="auto"/>
              <w:contextualSpacing w:val="0"/>
              <w:jc w:val="both"/>
              <w:textAlignment w:val="baseline"/>
              <w:rPr>
                <w:color w:val="000000"/>
              </w:rPr>
            </w:pPr>
            <w:r>
              <w:rPr>
                <w:color w:val="000000"/>
              </w:rPr>
              <w:t>Članom 53 stav 8 Zakona propisano je da je zapovjednik broda odgovoran za skrivene putnike,</w:t>
            </w:r>
          </w:p>
          <w:p w:rsidR="00F008BE" w:rsidRDefault="00F008BE" w:rsidP="00894F02">
            <w:pPr>
              <w:pStyle w:val="ListParagraph"/>
              <w:numPr>
                <w:ilvl w:val="0"/>
                <w:numId w:val="153"/>
              </w:numPr>
              <w:suppressAutoHyphens/>
              <w:autoSpaceDN w:val="0"/>
              <w:spacing w:after="0" w:line="264" w:lineRule="auto"/>
              <w:contextualSpacing w:val="0"/>
              <w:jc w:val="both"/>
              <w:textAlignment w:val="baseline"/>
              <w:rPr>
                <w:color w:val="000000"/>
              </w:rPr>
            </w:pPr>
            <w:r>
              <w:rPr>
                <w:color w:val="000000"/>
              </w:rPr>
              <w:t>Članom 54 stav3 Zakona, propisano je da Zapovjednik broda na kružnom putovanju dostavlja popis članova posade i putnika, u koji se unose ime i prezime, datum rođenja, državljanstvo i broj i vrsta putne isprave, a ako je potrebno i broj vize.</w:t>
            </w:r>
          </w:p>
          <w:p w:rsidR="00F008BE" w:rsidRDefault="00F008BE" w:rsidP="00F008BE">
            <w:pPr>
              <w:pStyle w:val="ListParagraph"/>
              <w:spacing w:after="0" w:line="264" w:lineRule="auto"/>
              <w:ind w:left="567" w:hanging="141"/>
              <w:jc w:val="both"/>
              <w:rPr>
                <w:color w:val="000000"/>
              </w:rPr>
            </w:pPr>
          </w:p>
          <w:p w:rsidR="00F008BE" w:rsidRDefault="00F008BE" w:rsidP="00F008BE">
            <w:pPr>
              <w:spacing w:after="0" w:line="264" w:lineRule="auto"/>
              <w:jc w:val="both"/>
            </w:pPr>
            <w:r>
              <w:rPr>
                <w:color w:val="000000"/>
              </w:rPr>
              <w:t xml:space="preserve">Nacionalni zakonski propisi kojima se definišu </w:t>
            </w:r>
            <w:r>
              <w:rPr>
                <w:b/>
                <w:color w:val="000000"/>
              </w:rPr>
              <w:t>obaveze prevoznika u vazdušnom saobraćaju</w:t>
            </w:r>
            <w:r>
              <w:rPr>
                <w:color w:val="000000"/>
              </w:rPr>
              <w:t xml:space="preserve"> da unaprijed dostavljaju podatke o putnicima nadležnim organima, radi blagovremenog planiranja i preduzimanja mjera, djelimično su usklađeni sa zakonodavstvom EU.</w:t>
            </w:r>
          </w:p>
          <w:p w:rsidR="00F008BE" w:rsidRDefault="00F008BE" w:rsidP="00F008BE">
            <w:pPr>
              <w:spacing w:after="0" w:line="264" w:lineRule="auto"/>
              <w:jc w:val="both"/>
              <w:rPr>
                <w:color w:val="000000"/>
              </w:rPr>
            </w:pPr>
          </w:p>
          <w:p w:rsidR="00F008BE" w:rsidRDefault="00F008BE" w:rsidP="00F008BE">
            <w:pPr>
              <w:spacing w:after="0" w:line="264" w:lineRule="auto"/>
              <w:jc w:val="both"/>
            </w:pPr>
            <w:r>
              <w:rPr>
                <w:color w:val="000000"/>
              </w:rPr>
              <w:t xml:space="preserve">Nacionalni zakonski propisi koji regulišu </w:t>
            </w:r>
            <w:r>
              <w:rPr>
                <w:b/>
                <w:color w:val="000000"/>
              </w:rPr>
              <w:t>oblast međunarodne granične saradnje</w:t>
            </w:r>
            <w:r>
              <w:rPr>
                <w:color w:val="000000"/>
              </w:rPr>
              <w:t xml:space="preserve"> koja obuhvata osnovanje Evropske agencije za upravljanje operativnom saradnjom na vanjskim granicama država članica Evropske unije, u cilju poboljšanja zajedničkog upravljanja spoljnjim granicama država članica EU, djelimično su usklađeni sa regulativama EU.</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Radni aranžman o uspostavljanju operativne saradnje između Uprave policije Crne Gore i Evropske agencije za upravljanje operativnom saradnjom na spoljnjim granicama država članica Evropske unije (Frontex),  potpisan je dana 18.06.2009.godine, u cilju unapređenja operativne saradnje, borbe protiv nezakonitih migracija i prekograničnog kriminala, razmjenom informacija i analizom rizika, saradnjom u oblasti obuke, tehničkom saradnjom, zajedničkim operacijama, a u skladu sa članom 14 Regulative br. 2007/2004. U cilju pune implementacije navedenih regulativa neophodno je potpisivanje sporazuma o saradnji sa Frontex-om.</w:t>
            </w:r>
          </w:p>
          <w:p w:rsidR="00F008BE" w:rsidRDefault="00F008BE" w:rsidP="00F008BE">
            <w:pPr>
              <w:pStyle w:val="ListParagraph"/>
              <w:spacing w:after="0" w:line="264" w:lineRule="auto"/>
              <w:ind w:left="502"/>
              <w:jc w:val="both"/>
              <w:rPr>
                <w:color w:val="000000"/>
              </w:rPr>
            </w:pPr>
          </w:p>
          <w:p w:rsidR="00F008BE" w:rsidRDefault="00F008BE" w:rsidP="00F008BE">
            <w:pPr>
              <w:spacing w:after="0" w:line="264" w:lineRule="auto"/>
            </w:pPr>
            <w:r>
              <w:rPr>
                <w:bCs/>
                <w:color w:val="000000"/>
              </w:rPr>
              <w:t xml:space="preserve">Nacionalni zakonski propisi koji definišu </w:t>
            </w:r>
            <w:r>
              <w:rPr>
                <w:b/>
                <w:bCs/>
                <w:color w:val="000000"/>
              </w:rPr>
              <w:t xml:space="preserve">način sprovođenja </w:t>
            </w:r>
            <w:r>
              <w:rPr>
                <w:b/>
                <w:bCs/>
                <w:color w:val="000000"/>
                <w:lang w:val="pl-PL"/>
              </w:rPr>
              <w:t>procedura granične kontrole nad  licima</w:t>
            </w:r>
            <w:r>
              <w:rPr>
                <w:b/>
                <w:bCs/>
                <w:color w:val="000000"/>
              </w:rPr>
              <w:t>,</w:t>
            </w:r>
            <w:r>
              <w:rPr>
                <w:bCs/>
                <w:color w:val="000000"/>
              </w:rPr>
              <w:t xml:space="preserve"> su </w:t>
            </w:r>
            <w:r>
              <w:rPr>
                <w:bCs/>
                <w:color w:val="000000"/>
                <w:lang w:val="vi-VN"/>
              </w:rPr>
              <w:t xml:space="preserve">u </w:t>
            </w:r>
            <w:r>
              <w:rPr>
                <w:bCs/>
                <w:color w:val="000000"/>
              </w:rPr>
              <w:t xml:space="preserve">većem dijelu </w:t>
            </w:r>
            <w:r>
              <w:rPr>
                <w:bCs/>
                <w:color w:val="000000"/>
                <w:lang w:val="vi-VN"/>
              </w:rPr>
              <w:t>usaglašen</w:t>
            </w:r>
            <w:r>
              <w:rPr>
                <w:bCs/>
                <w:color w:val="000000"/>
              </w:rPr>
              <w:t>i</w:t>
            </w:r>
            <w:r>
              <w:rPr>
                <w:bCs/>
                <w:color w:val="000000"/>
                <w:lang w:val="vi-VN"/>
              </w:rPr>
              <w:t xml:space="preserve"> sa Šengenskim kodeksom o granicama, koji uređuje pravila za vršenje granične kontrole, odnosno graničnih provjera lica na graničnim prelazima i za nadzor državne granice između graničnih prelaza. </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Zakonom o graničnoj kontroli („Službeni list CG”,  broj 72/09), utvrđene su procedure graničnih provjera lica na graničnim prelazima i nadzora granice između graničnih prelaza, minimalna i detaljna granična provjera, posebna pravila graničnih provjera određenih kategorija lica, posebna pravila graničnih provjera u međunarodnom željezničkom, vazdušnom, pomorskom, jezerskom i riječnom saobraćaju.</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Pravilnikom o načinu obavljanja određenih policijskih poslova i primjeni ovlašćenja u obavljanju tih poslova („Sl.List CG”, br. 5/2007), između ostalog, uređen je način nadzora i obezbjeđenja državne granice i vršenje granične kontrole: zaštita državne granice, granična kontrola i boravak i kretanje stranaca, član 176 -219.</w:t>
            </w:r>
          </w:p>
          <w:p w:rsidR="00F008BE" w:rsidRDefault="00F008BE" w:rsidP="00F008BE">
            <w:pPr>
              <w:spacing w:after="0" w:line="264" w:lineRule="auto"/>
              <w:jc w:val="both"/>
              <w:rPr>
                <w:color w:val="000000"/>
              </w:rPr>
            </w:pPr>
          </w:p>
          <w:p w:rsidR="00F008BE" w:rsidRDefault="00F008BE" w:rsidP="00F008BE">
            <w:pPr>
              <w:spacing w:after="0" w:line="264" w:lineRule="auto"/>
              <w:jc w:val="both"/>
              <w:rPr>
                <w:color w:val="000000"/>
              </w:rPr>
            </w:pPr>
            <w:r>
              <w:rPr>
                <w:color w:val="000000"/>
              </w:rPr>
              <w:t>Zajednički priručnik o procedurama granične kontrole na graničnim prelazima definiše postupanja službenika Granične policije, Carine, Veterinarske i Fitosanitarne granične inspekcije, u vršenju procedura granične kontrole, u međunarodnom željezničkom, vazdušnom, pomorskom, jezerskom i riječnom saobraćaju, na ulasku i na izlasku, u skladu sa nadležnostima.</w:t>
            </w:r>
          </w:p>
          <w:p w:rsidR="00F008BE" w:rsidRDefault="00F008BE" w:rsidP="00F008BE">
            <w:pPr>
              <w:spacing w:after="0" w:line="264" w:lineRule="auto"/>
              <w:jc w:val="both"/>
              <w:rPr>
                <w:color w:val="000000"/>
              </w:rPr>
            </w:pPr>
          </w:p>
          <w:p w:rsidR="00F008BE" w:rsidRDefault="00F008BE" w:rsidP="00F008BE">
            <w:pPr>
              <w:spacing w:after="0" w:line="264" w:lineRule="auto"/>
              <w:jc w:val="both"/>
            </w:pPr>
            <w:r>
              <w:rPr>
                <w:b/>
                <w:color w:val="000000"/>
              </w:rPr>
              <w:t>U cilju pune implementacije preporuka Evropske komisije u primjeni Šengenskog priručnika, potrebno je graničnim službama u potpunosti stvoriti neophodne uslove u dijelu kadrovskih, administrativnih, infrastrukturnih i tehničkih kapaciteta.</w:t>
            </w: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008BE" w:rsidRDefault="00F008BE" w:rsidP="00F008BE">
            <w:pPr>
              <w:spacing w:after="0" w:line="264" w:lineRule="auto"/>
              <w:jc w:val="center"/>
            </w:pPr>
            <w:r w:rsidRPr="00F70733">
              <w:rPr>
                <w:b/>
                <w:i/>
              </w:rPr>
              <w:lastRenderedPageBreak/>
              <w:t xml:space="preserve">Preporuka </w:t>
            </w:r>
            <w:r>
              <w:rPr>
                <w:b/>
                <w:i/>
              </w:rPr>
              <w:t>1</w:t>
            </w:r>
            <w:r w:rsidRPr="00F70733">
              <w:rPr>
                <w:b/>
                <w:i/>
              </w:rPr>
              <w:t xml:space="preserve"> iz Skrining izvještaja – oblast “Vanjske granice”</w:t>
            </w:r>
          </w:p>
        </w:tc>
      </w:tr>
      <w:tr w:rsidR="00F008BE" w:rsidTr="00F008BE">
        <w:trPr>
          <w:trHeight w:val="944"/>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jc w:val="both"/>
            </w:pPr>
            <w:r>
              <w:rPr>
                <w:b/>
              </w:rPr>
              <w:t>CILJ</w:t>
            </w:r>
          </w:p>
          <w:p w:rsidR="00F008BE" w:rsidRDefault="00F008BE" w:rsidP="00F008BE">
            <w:pPr>
              <w:spacing w:after="0" w:line="264" w:lineRule="auto"/>
              <w:jc w:val="both"/>
            </w:pPr>
            <w:r>
              <w:t>Potpuno usaglašavanje nacionalnog zakonodavstva i mehanizama sprovođenja nadzora i zaštite državne granice u oblasti granične bezbjednosti i upravljanja granicom, budućim spoljnim granicama EU, u skladu sa regulativama EU kojima se reguliše oblast vanjskih granica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7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Nadležni organ</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34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0"/>
            </w:pPr>
            <w:r>
              <w:rPr>
                <w:bCs/>
              </w:rPr>
              <w:t>Izmjenama i dopunama Zakona o graničnoj kontroli („Sl. List CG”  br. 72/09)  definisati zakonski okvir koji se odnosi na:</w:t>
            </w:r>
          </w:p>
          <w:p w:rsidR="00F008BE" w:rsidRDefault="00F008BE" w:rsidP="00894F02">
            <w:pPr>
              <w:pStyle w:val="ListParagraph"/>
              <w:numPr>
                <w:ilvl w:val="0"/>
                <w:numId w:val="154"/>
              </w:numPr>
              <w:suppressAutoHyphens/>
              <w:autoSpaceDN w:val="0"/>
              <w:spacing w:after="0" w:line="264" w:lineRule="auto"/>
              <w:contextualSpacing w:val="0"/>
              <w:textAlignment w:val="baseline"/>
            </w:pPr>
            <w:r>
              <w:rPr>
                <w:bCs/>
              </w:rPr>
              <w:t>integraciju</w:t>
            </w:r>
            <w:r>
              <w:t xml:space="preserve"> </w:t>
            </w:r>
            <w:r>
              <w:rPr>
                <w:bCs/>
              </w:rPr>
              <w:t xml:space="preserve">sistema komunikacije i razmjene </w:t>
            </w:r>
            <w:r>
              <w:rPr>
                <w:bCs/>
              </w:rPr>
              <w:lastRenderedPageBreak/>
              <w:t xml:space="preserve">informacija sa Šengenskim informacionim sistemom na graničnim prelazima, </w:t>
            </w:r>
          </w:p>
          <w:p w:rsidR="00F008BE" w:rsidRDefault="00F008BE" w:rsidP="00894F02">
            <w:pPr>
              <w:pStyle w:val="ListParagraph"/>
              <w:numPr>
                <w:ilvl w:val="0"/>
                <w:numId w:val="154"/>
              </w:numPr>
              <w:suppressAutoHyphens/>
              <w:autoSpaceDN w:val="0"/>
              <w:spacing w:after="0" w:line="264" w:lineRule="auto"/>
              <w:contextualSpacing w:val="0"/>
              <w:textAlignment w:val="baseline"/>
              <w:rPr>
                <w:bCs/>
              </w:rPr>
            </w:pPr>
            <w:r>
              <w:rPr>
                <w:bCs/>
              </w:rPr>
              <w:t>Uvođenja posebnih traka za državljane EU na graničnim prelazima u vazdušnom saobraćaju,</w:t>
            </w:r>
          </w:p>
          <w:p w:rsidR="00F008BE" w:rsidRDefault="00F008BE" w:rsidP="00894F02">
            <w:pPr>
              <w:pStyle w:val="ListParagraph"/>
              <w:numPr>
                <w:ilvl w:val="0"/>
                <w:numId w:val="154"/>
              </w:numPr>
              <w:suppressAutoHyphens/>
              <w:autoSpaceDN w:val="0"/>
              <w:spacing w:after="0" w:line="264" w:lineRule="auto"/>
              <w:contextualSpacing w:val="0"/>
              <w:textAlignment w:val="baseline"/>
              <w:rPr>
                <w:bCs/>
              </w:rPr>
            </w:pPr>
            <w:r>
              <w:rPr>
                <w:bCs/>
              </w:rPr>
              <w:t>Standardni obrazac o zabrani ulaska,</w:t>
            </w:r>
          </w:p>
          <w:p w:rsidR="00F008BE" w:rsidRDefault="00F008BE" w:rsidP="00894F02">
            <w:pPr>
              <w:pStyle w:val="ListParagraph"/>
              <w:numPr>
                <w:ilvl w:val="0"/>
                <w:numId w:val="154"/>
              </w:numPr>
              <w:suppressAutoHyphens/>
              <w:autoSpaceDN w:val="0"/>
              <w:spacing w:after="0" w:line="264" w:lineRule="auto"/>
              <w:contextualSpacing w:val="0"/>
              <w:textAlignment w:val="baseline"/>
              <w:rPr>
                <w:bCs/>
              </w:rPr>
            </w:pPr>
            <w:r>
              <w:rPr>
                <w:bCs/>
              </w:rPr>
              <w:t>Izmjenu obrasca, sadržine i način izdavanja  ID oznake za kretanje i zadržavanje na području graničnih prelaza u vazdušnom, pomorsko, jezerskom i drumskom saobraćaju,</w:t>
            </w:r>
          </w:p>
          <w:p w:rsidR="00F008BE" w:rsidRDefault="00F008BE" w:rsidP="00894F02">
            <w:pPr>
              <w:pStyle w:val="ListParagraph"/>
              <w:numPr>
                <w:ilvl w:val="0"/>
                <w:numId w:val="154"/>
              </w:numPr>
              <w:suppressAutoHyphens/>
              <w:autoSpaceDN w:val="0"/>
              <w:spacing w:after="0" w:line="264" w:lineRule="auto"/>
              <w:contextualSpacing w:val="0"/>
              <w:textAlignment w:val="baseline"/>
              <w:rPr>
                <w:bCs/>
              </w:rPr>
            </w:pPr>
            <w:r>
              <w:rPr>
                <w:bCs/>
              </w:rPr>
              <w:t>Definisanje vrste, oblika, izgleda i sadržaja granične oznake koja se postavlja na graničnoj liniji između dvije države.</w:t>
            </w:r>
          </w:p>
          <w:p w:rsidR="00F008BE" w:rsidRDefault="00F008BE" w:rsidP="00894F02">
            <w:pPr>
              <w:pStyle w:val="ListParagraph"/>
              <w:numPr>
                <w:ilvl w:val="0"/>
                <w:numId w:val="154"/>
              </w:numPr>
              <w:suppressAutoHyphens/>
              <w:autoSpaceDN w:val="0"/>
              <w:spacing w:after="0" w:line="264" w:lineRule="auto"/>
              <w:contextualSpacing w:val="0"/>
              <w:textAlignment w:val="baseline"/>
              <w:rPr>
                <w:bCs/>
              </w:rPr>
            </w:pPr>
            <w:r>
              <w:rPr>
                <w:bCs/>
              </w:rPr>
              <w:t>Definisanje vrste, oblika, izgleda i sadržaja oznake objekata koje koriste granične službe na graničnim prelazima,</w:t>
            </w:r>
          </w:p>
          <w:p w:rsidR="00F008BE" w:rsidRDefault="00F008BE" w:rsidP="00894F02">
            <w:pPr>
              <w:pStyle w:val="ListParagraph"/>
              <w:numPr>
                <w:ilvl w:val="0"/>
                <w:numId w:val="154"/>
              </w:numPr>
              <w:suppressAutoHyphens/>
              <w:autoSpaceDN w:val="0"/>
              <w:spacing w:after="0" w:line="264" w:lineRule="auto"/>
              <w:contextualSpacing w:val="0"/>
              <w:textAlignment w:val="baseline"/>
              <w:rPr>
                <w:bCs/>
              </w:rPr>
            </w:pPr>
            <w:r>
              <w:rPr>
                <w:bCs/>
              </w:rPr>
              <w:t>Pravila u pograničnom saobraćaju na zajedničkim granicama,</w:t>
            </w:r>
          </w:p>
          <w:p w:rsidR="00F008BE" w:rsidRDefault="00F008BE" w:rsidP="00894F02">
            <w:pPr>
              <w:pStyle w:val="ListParagraph"/>
              <w:numPr>
                <w:ilvl w:val="0"/>
                <w:numId w:val="154"/>
              </w:numPr>
              <w:suppressAutoHyphens/>
              <w:autoSpaceDN w:val="0"/>
              <w:spacing w:after="0" w:line="264" w:lineRule="auto"/>
              <w:contextualSpacing w:val="0"/>
              <w:textAlignment w:val="baseline"/>
            </w:pPr>
            <w:r>
              <w:t xml:space="preserve">Brisanje osnova za bliže uređenje načina postavljanja i korišćenja uređaja i drugih </w:t>
            </w:r>
            <w:r>
              <w:lastRenderedPageBreak/>
              <w:t>tehničkih sredstava ( član 61);</w:t>
            </w:r>
          </w:p>
          <w:p w:rsidR="00F008BE" w:rsidRDefault="00F008BE" w:rsidP="00894F02">
            <w:pPr>
              <w:pStyle w:val="ListParagraph"/>
              <w:numPr>
                <w:ilvl w:val="0"/>
                <w:numId w:val="154"/>
              </w:numPr>
              <w:suppressAutoHyphens/>
              <w:autoSpaceDN w:val="0"/>
              <w:spacing w:after="0" w:line="264" w:lineRule="auto"/>
              <w:contextualSpacing w:val="0"/>
              <w:textAlignment w:val="baseline"/>
              <w:rPr>
                <w:color w:val="000000"/>
              </w:rPr>
            </w:pPr>
            <w:r>
              <w:rPr>
                <w:color w:val="000000"/>
              </w:rPr>
              <w:t>Definisanje osnova za nadležnosti integrisanog upravljanja granicom</w:t>
            </w:r>
          </w:p>
          <w:p w:rsidR="00F008BE" w:rsidRDefault="00F008BE" w:rsidP="00894F02">
            <w:pPr>
              <w:pStyle w:val="ListParagraph"/>
              <w:numPr>
                <w:ilvl w:val="0"/>
                <w:numId w:val="154"/>
              </w:numPr>
              <w:suppressAutoHyphens/>
              <w:autoSpaceDN w:val="0"/>
              <w:spacing w:after="0" w:line="264" w:lineRule="auto"/>
              <w:contextualSpacing w:val="0"/>
              <w:textAlignment w:val="baseline"/>
            </w:pPr>
            <w:r>
              <w:rPr>
                <w:bCs/>
              </w:rPr>
              <w:t>obaveze prevoznika u prekograničnom saobraćaju, u skladu sa Direktivom EU No 2001/51/EC:</w:t>
            </w:r>
          </w:p>
          <w:p w:rsidR="00F008BE" w:rsidRDefault="00F008BE" w:rsidP="00894F02">
            <w:pPr>
              <w:pStyle w:val="ListParagraph"/>
              <w:numPr>
                <w:ilvl w:val="3"/>
                <w:numId w:val="155"/>
              </w:numPr>
              <w:suppressAutoHyphens/>
              <w:autoSpaceDN w:val="0"/>
              <w:spacing w:after="0" w:line="264" w:lineRule="auto"/>
              <w:contextualSpacing w:val="0"/>
              <w:textAlignment w:val="baseline"/>
              <w:rPr>
                <w:bCs/>
              </w:rPr>
            </w:pPr>
            <w:r>
              <w:rPr>
                <w:bCs/>
              </w:rPr>
              <w:t>da preuzme odgovornost za povratak putnika kojem je odbijen ulaz na teritoriji jedne od država članica EU, bez odlaganja;</w:t>
            </w:r>
          </w:p>
          <w:p w:rsidR="00F008BE" w:rsidRDefault="00F008BE" w:rsidP="00894F02">
            <w:pPr>
              <w:pStyle w:val="ListParagraph"/>
              <w:numPr>
                <w:ilvl w:val="3"/>
                <w:numId w:val="155"/>
              </w:numPr>
              <w:suppressAutoHyphens/>
              <w:autoSpaceDN w:val="0"/>
              <w:spacing w:after="0" w:line="264" w:lineRule="auto"/>
              <w:contextualSpacing w:val="0"/>
              <w:textAlignment w:val="baseline"/>
              <w:rPr>
                <w:bCs/>
              </w:rPr>
            </w:pPr>
            <w:r>
              <w:rPr>
                <w:bCs/>
              </w:rPr>
              <w:t>obaveze prevoznika da preduzmu sve potrebne mjere kontrole, kako bi obezbijedio da putnici koji putuju vazdušnim saobraćajem, morem ili autobusom u međunarodnom drumskom saobraćaju (izuzev u pograničnom saobraćaju), posjeduju odgovarajuće putne isprave,</w:t>
            </w:r>
          </w:p>
          <w:p w:rsidR="00F008BE" w:rsidRDefault="00F008BE" w:rsidP="00894F02">
            <w:pPr>
              <w:pStyle w:val="ListParagraph"/>
              <w:numPr>
                <w:ilvl w:val="3"/>
                <w:numId w:val="155"/>
              </w:numPr>
              <w:suppressAutoHyphens/>
              <w:autoSpaceDN w:val="0"/>
              <w:spacing w:after="0" w:line="264" w:lineRule="auto"/>
              <w:contextualSpacing w:val="0"/>
              <w:textAlignment w:val="baseline"/>
              <w:rPr>
                <w:bCs/>
              </w:rPr>
            </w:pPr>
            <w:r>
              <w:rPr>
                <w:bCs/>
              </w:rPr>
              <w:t xml:space="preserve">sankcionisanje prevoznika koji ne ispunjavaju svoje obaveze i lica koje pomaže ili pokušava pomoći drugom licu da uđe ili boravi na teritoriji druge države na </w:t>
            </w:r>
            <w:r>
              <w:rPr>
                <w:bCs/>
              </w:rPr>
              <w:lastRenderedPageBreak/>
              <w:t>nezakonit način, i to na djelotvoran i odvraćajući način,</w:t>
            </w:r>
          </w:p>
          <w:p w:rsidR="00F008BE" w:rsidRDefault="00F008BE" w:rsidP="00894F02">
            <w:pPr>
              <w:pStyle w:val="ListParagraph"/>
              <w:numPr>
                <w:ilvl w:val="3"/>
                <w:numId w:val="155"/>
              </w:numPr>
              <w:suppressAutoHyphens/>
              <w:autoSpaceDN w:val="0"/>
              <w:spacing w:after="0" w:line="264" w:lineRule="auto"/>
              <w:contextualSpacing w:val="0"/>
              <w:textAlignment w:val="baseline"/>
              <w:rPr>
                <w:bCs/>
              </w:rPr>
            </w:pPr>
            <w:r>
              <w:rPr>
                <w:bCs/>
              </w:rPr>
              <w:t>veće novčane kazne i druge vrste kazne, poput zabrane bavljenja djelatnošću, oduzimanje ili zaplenu prevoznog sredstva ili trajnog oduzimanja dozvole za obavljanje djelatnosti,  za slučajeve u kojima prevoznici ne ispunjavaju svoje obaveze oko povratka putnika i kontrole putnih isprava,</w:t>
            </w:r>
          </w:p>
          <w:p w:rsidR="00F008BE" w:rsidRDefault="00F008BE" w:rsidP="00894F02">
            <w:pPr>
              <w:pStyle w:val="ListParagraph"/>
              <w:numPr>
                <w:ilvl w:val="0"/>
                <w:numId w:val="155"/>
              </w:numPr>
              <w:suppressAutoHyphens/>
              <w:autoSpaceDN w:val="0"/>
              <w:spacing w:after="0" w:line="264" w:lineRule="auto"/>
              <w:contextualSpacing w:val="0"/>
              <w:textAlignment w:val="baseline"/>
            </w:pPr>
            <w:r>
              <w:rPr>
                <w:bCs/>
              </w:rPr>
              <w:t>mogućnost prevoznika na pravo na obranu i pravo na žalbu na izrečenu sankciju</w:t>
            </w:r>
            <w:r>
              <w:rPr>
                <w:rFonts w:cs="Calibri"/>
                <w:bCs/>
              </w:rPr>
              <w:t>;</w:t>
            </w:r>
          </w:p>
          <w:p w:rsidR="00F008BE" w:rsidRDefault="00F008BE" w:rsidP="00894F02">
            <w:pPr>
              <w:pStyle w:val="ListParagraph"/>
              <w:numPr>
                <w:ilvl w:val="0"/>
                <w:numId w:val="156"/>
              </w:numPr>
              <w:suppressAutoHyphens/>
              <w:autoSpaceDN w:val="0"/>
              <w:spacing w:after="0" w:line="264" w:lineRule="auto"/>
              <w:contextualSpacing w:val="0"/>
              <w:textAlignment w:val="baseline"/>
            </w:pPr>
            <w:r>
              <w:t>Definisati zakonski okvir u dijelu obaveza prevoznika u vazdušnom saobraćaju, u skladu sa  Direktivom EU No  2004/82/EC:</w:t>
            </w:r>
          </w:p>
          <w:p w:rsidR="00F008BE" w:rsidRDefault="00F008BE" w:rsidP="00894F02">
            <w:pPr>
              <w:pStyle w:val="ListParagraph"/>
              <w:numPr>
                <w:ilvl w:val="0"/>
                <w:numId w:val="156"/>
              </w:numPr>
              <w:suppressAutoHyphens/>
              <w:autoSpaceDN w:val="0"/>
              <w:spacing w:after="0" w:line="264" w:lineRule="auto"/>
              <w:contextualSpacing w:val="0"/>
              <w:textAlignment w:val="baseline"/>
            </w:pPr>
            <w:r>
              <w:t>obaveze prevoznika u vazdušnom saobraćaju da unaprijed dostavljaju podatake o putnicima i robi nadležnom organu;</w:t>
            </w:r>
          </w:p>
          <w:p w:rsidR="00F008BE" w:rsidRDefault="00F008BE" w:rsidP="00894F02">
            <w:pPr>
              <w:pStyle w:val="ListParagraph"/>
              <w:numPr>
                <w:ilvl w:val="0"/>
                <w:numId w:val="156"/>
              </w:numPr>
              <w:suppressAutoHyphens/>
              <w:autoSpaceDN w:val="0"/>
              <w:spacing w:after="0" w:line="264" w:lineRule="auto"/>
              <w:contextualSpacing w:val="0"/>
              <w:textAlignment w:val="baseline"/>
            </w:pPr>
            <w:r>
              <w:t xml:space="preserve">sankcije za prevoznike u vazdušnom saobraćaju u slučajevima ne dostavljanja, </w:t>
            </w:r>
            <w:r>
              <w:lastRenderedPageBreak/>
              <w:t xml:space="preserve">nepotpunog dostavljanja podataka kao i dostavljanja netačnih podataka; </w:t>
            </w:r>
          </w:p>
          <w:p w:rsidR="00F008BE" w:rsidRDefault="00F008BE" w:rsidP="00894F02">
            <w:pPr>
              <w:pStyle w:val="ListParagraph"/>
              <w:numPr>
                <w:ilvl w:val="0"/>
                <w:numId w:val="156"/>
              </w:numPr>
              <w:suppressAutoHyphens/>
              <w:autoSpaceDN w:val="0"/>
              <w:spacing w:after="0" w:line="264" w:lineRule="auto"/>
              <w:contextualSpacing w:val="0"/>
              <w:textAlignment w:val="baseline"/>
            </w:pPr>
            <w:r>
              <w:rPr>
                <w:lang w:val="pl-PL"/>
              </w:rPr>
              <w:t>mogućnost prevoznika na pravo na odbranu i pravo na žalbu na izrečenu sankciju</w:t>
            </w:r>
            <w:r>
              <w:t>;</w:t>
            </w:r>
          </w:p>
          <w:p w:rsidR="00F008BE" w:rsidRDefault="00F008BE" w:rsidP="00894F02">
            <w:pPr>
              <w:pStyle w:val="ListParagraph"/>
              <w:numPr>
                <w:ilvl w:val="0"/>
                <w:numId w:val="156"/>
              </w:numPr>
              <w:suppressAutoHyphens/>
              <w:autoSpaceDN w:val="0"/>
              <w:spacing w:after="0" w:line="264" w:lineRule="auto"/>
              <w:contextualSpacing w:val="0"/>
              <w:textAlignment w:val="baseline"/>
            </w:pPr>
            <w:r>
              <w:t>način postupanja sa podatcima o putnicima (dostavljanje, zaštita i brisanje podataka o putnicima);</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lastRenderedPageBreak/>
              <w:t>Ministartstvo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 xml:space="preserve">Decembar </w:t>
            </w:r>
          </w:p>
          <w:p w:rsidR="00F008BE" w:rsidRDefault="00F008BE" w:rsidP="00F008BE">
            <w:pPr>
              <w:spacing w:after="0" w:line="264" w:lineRule="auto"/>
              <w:jc w:val="center"/>
            </w:pPr>
            <w:r>
              <w:t>2013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U okviru raspoloživih redovnih Budžetskih sredstava</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73" w:right="71"/>
            </w:pPr>
            <w:r>
              <w:t xml:space="preserve">Nacionalno zakonodavstvo u oblasti granične bezbjednosti i upravljanja granicom usaglašeno sa </w:t>
            </w:r>
            <w:r>
              <w:lastRenderedPageBreak/>
              <w:t>pravnom tekovinom EU, u cilju unapređenja, odnosno, stvaranja uslova za reformu sektora granične bezbjednosti kao dijela ukupnog bezbjednosnog sistema Crne Gore, u smislu efikasnijeg upravljanja granicom, kada su u pitanju nezakonite migracije, trgovine ljudima i svi drugi oblici prekograničnog kriminala.</w:t>
            </w: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p w:rsidR="00F008BE" w:rsidRDefault="00F008BE" w:rsidP="00F008BE">
            <w:pPr>
              <w:spacing w:after="0" w:line="264" w:lineRule="auto"/>
              <w:ind w:left="73" w:right="71"/>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73" w:right="71"/>
              <w:jc w:val="both"/>
            </w:pPr>
            <w:r>
              <w:lastRenderedPageBreak/>
              <w:t>Rezultati implementacije Zakona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0"/>
              <w:rPr>
                <w:bCs/>
              </w:rPr>
            </w:pPr>
            <w:r>
              <w:t>Donošenje Pravilnika o području graničnog prelaza (član 19 Zakona o graničnoj kontroli)</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Ministartstvo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 xml:space="preserve">Mart </w:t>
            </w:r>
          </w:p>
          <w:p w:rsidR="00F008BE" w:rsidRDefault="00F008BE" w:rsidP="00F008BE">
            <w:pPr>
              <w:spacing w:after="0" w:line="264" w:lineRule="auto"/>
              <w:jc w:val="center"/>
            </w:pPr>
            <w:r>
              <w:t>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 xml:space="preserve">Nijesu potrebna dodatna finansijska sredstva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73" w:right="71"/>
              <w:jc w:val="both"/>
            </w:pPr>
            <w:r>
              <w:t>Donijet pravilnik</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73" w:right="71"/>
              <w:jc w:val="center"/>
            </w:pPr>
            <w:r>
              <w:t>/</w:t>
            </w:r>
          </w:p>
        </w:tc>
      </w:tr>
      <w:tr w:rsidR="00F008BE" w:rsidTr="00F008BE">
        <w:trPr>
          <w:trHeight w:val="624"/>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0"/>
            </w:pPr>
            <w:r>
              <w:t>Izmjenama Zakona o oružju  ("Sl. list RCG", br. 49/2004 i “Sl. list CG", br. 49/2008 i 20/2011.),  propisati pravni okvir usaglađen sa direktivama EU No 91/477/EEZ i 2008/51/EZ, koji se odnosi na:</w:t>
            </w:r>
          </w:p>
          <w:p w:rsidR="00F008BE" w:rsidRDefault="00F008BE" w:rsidP="00894F02">
            <w:pPr>
              <w:pStyle w:val="ListParagraph"/>
              <w:numPr>
                <w:ilvl w:val="0"/>
                <w:numId w:val="158"/>
              </w:numPr>
              <w:suppressAutoHyphens/>
              <w:autoSpaceDN w:val="0"/>
              <w:spacing w:after="0" w:line="264" w:lineRule="auto"/>
              <w:contextualSpacing w:val="0"/>
              <w:textAlignment w:val="baseline"/>
            </w:pPr>
            <w:r>
              <w:t>izmjenu definisanja pojedinih pojmova u Zakonu;</w:t>
            </w:r>
          </w:p>
          <w:p w:rsidR="00F008BE" w:rsidRDefault="00F008BE" w:rsidP="00894F02">
            <w:pPr>
              <w:pStyle w:val="ListParagraph"/>
              <w:numPr>
                <w:ilvl w:val="0"/>
                <w:numId w:val="158"/>
              </w:numPr>
              <w:suppressAutoHyphens/>
              <w:autoSpaceDN w:val="0"/>
              <w:spacing w:after="0" w:line="264" w:lineRule="auto"/>
              <w:contextualSpacing w:val="0"/>
              <w:textAlignment w:val="baseline"/>
            </w:pPr>
            <w:r>
              <w:t>jasniju kategorizaciju  oružja i posebne opreme za vatreno oružjeusklađenu sa standardima EU;</w:t>
            </w:r>
          </w:p>
          <w:p w:rsidR="00F008BE" w:rsidRDefault="00F008BE" w:rsidP="00894F02">
            <w:pPr>
              <w:pStyle w:val="ListParagraph"/>
              <w:numPr>
                <w:ilvl w:val="0"/>
                <w:numId w:val="158"/>
              </w:numPr>
              <w:suppressAutoHyphens/>
              <w:autoSpaceDN w:val="0"/>
              <w:spacing w:after="0" w:line="264" w:lineRule="auto"/>
              <w:contextualSpacing w:val="0"/>
              <w:textAlignment w:val="baseline"/>
            </w:pPr>
            <w:r>
              <w:t>definisanje Evropske dozvole za vatreno oružje;</w:t>
            </w:r>
          </w:p>
          <w:p w:rsidR="00F008BE" w:rsidRDefault="00F008BE" w:rsidP="00894F02">
            <w:pPr>
              <w:pStyle w:val="ListParagraph"/>
              <w:numPr>
                <w:ilvl w:val="0"/>
                <w:numId w:val="158"/>
              </w:numPr>
              <w:suppressAutoHyphens/>
              <w:autoSpaceDN w:val="0"/>
              <w:spacing w:after="0" w:line="264" w:lineRule="auto"/>
              <w:contextualSpacing w:val="0"/>
              <w:textAlignment w:val="baseline"/>
            </w:pPr>
            <w:r>
              <w:t xml:space="preserve">pojednostavljenje procedura nabavljanja, držanja, nošenja i prenošenja vatrenog oružja za </w:t>
            </w:r>
            <w:r>
              <w:lastRenderedPageBreak/>
              <w:t>potrebe bavljenja lovom i sportskim streljaštvom,usklađene sa standardima EU</w:t>
            </w:r>
            <w:r>
              <w:rPr>
                <w:rFonts w:cs="Calibri"/>
              </w:rPr>
              <w:t>;</w:t>
            </w:r>
          </w:p>
          <w:p w:rsidR="00F008BE" w:rsidRDefault="00F008BE" w:rsidP="00894F02">
            <w:pPr>
              <w:pStyle w:val="ListParagraph"/>
              <w:numPr>
                <w:ilvl w:val="0"/>
                <w:numId w:val="158"/>
              </w:numPr>
              <w:suppressAutoHyphens/>
              <w:autoSpaceDN w:val="0"/>
              <w:spacing w:after="0" w:line="264" w:lineRule="auto"/>
              <w:contextualSpacing w:val="0"/>
              <w:textAlignment w:val="baseline"/>
            </w:pPr>
            <w:r>
              <w:t>definisanje pojmova ispitivanje i obilježavanje žigom vatrenog oružja;</w:t>
            </w:r>
          </w:p>
          <w:p w:rsidR="00F008BE" w:rsidRDefault="00F008BE" w:rsidP="00894F02">
            <w:pPr>
              <w:pStyle w:val="ListParagraph"/>
              <w:numPr>
                <w:ilvl w:val="0"/>
                <w:numId w:val="158"/>
              </w:numPr>
              <w:suppressAutoHyphens/>
              <w:autoSpaceDN w:val="0"/>
              <w:spacing w:after="0" w:line="264" w:lineRule="auto"/>
              <w:contextualSpacing w:val="0"/>
              <w:textAlignment w:val="baseline"/>
            </w:pPr>
            <w:r>
              <w:t>definisanje pojma punjenje municije za sopstvene potrebe u lovstvu i sportskom streljaštvu kojom se mogu baviti fizička lica, što se ne smatra proizvodnom vatrenog oružja i municijeu skladu sa standardima EU;</w:t>
            </w:r>
          </w:p>
          <w:p w:rsidR="00F008BE" w:rsidRDefault="00F008BE" w:rsidP="00894F02">
            <w:pPr>
              <w:pStyle w:val="ListParagraph"/>
              <w:numPr>
                <w:ilvl w:val="0"/>
                <w:numId w:val="158"/>
              </w:numPr>
              <w:suppressAutoHyphens/>
              <w:autoSpaceDN w:val="0"/>
              <w:spacing w:after="0" w:line="264" w:lineRule="auto"/>
              <w:contextualSpacing w:val="0"/>
              <w:textAlignment w:val="baseline"/>
            </w:pPr>
            <w:r>
              <w:t>definisanje zakonskog osnova za donošenje sljedećih propisa za sprovođenje zakona:</w:t>
            </w:r>
          </w:p>
          <w:p w:rsidR="00F008BE" w:rsidRDefault="00F008BE" w:rsidP="00894F02">
            <w:pPr>
              <w:pStyle w:val="ListParagraph"/>
              <w:numPr>
                <w:ilvl w:val="3"/>
                <w:numId w:val="157"/>
              </w:numPr>
              <w:suppressAutoHyphens/>
              <w:autoSpaceDN w:val="0"/>
              <w:spacing w:after="0" w:line="264" w:lineRule="auto"/>
              <w:contextualSpacing w:val="0"/>
              <w:textAlignment w:val="baseline"/>
            </w:pPr>
            <w:r>
              <w:t>Pravilnika o postupku i načinu unošenja, prenošenja i iznošenja oružja preko državne granice;</w:t>
            </w:r>
          </w:p>
          <w:p w:rsidR="00F008BE" w:rsidRDefault="00F008BE" w:rsidP="00894F02">
            <w:pPr>
              <w:pStyle w:val="ListParagraph"/>
              <w:numPr>
                <w:ilvl w:val="3"/>
                <w:numId w:val="157"/>
              </w:numPr>
              <w:suppressAutoHyphens/>
              <w:autoSpaceDN w:val="0"/>
              <w:spacing w:after="0" w:line="264" w:lineRule="auto"/>
              <w:contextualSpacing w:val="0"/>
              <w:textAlignment w:val="baseline"/>
            </w:pPr>
            <w:r>
              <w:t>Načina vođenja evidencije o oružju koje se unosi, prenosi i iznosi  preko državne granice i o privremeno oduzetom oružju i municiji na graničnom prelazu</w:t>
            </w:r>
          </w:p>
          <w:p w:rsidR="00F008BE" w:rsidRDefault="00F008BE" w:rsidP="00F008BE">
            <w:pPr>
              <w:pStyle w:val="ListParagraph"/>
              <w:suppressAutoHyphens/>
              <w:autoSpaceDN w:val="0"/>
              <w:spacing w:after="0" w:line="264" w:lineRule="auto"/>
              <w:ind w:left="698"/>
              <w:contextualSpacing w:val="0"/>
              <w:textAlignment w:val="baseline"/>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0"/>
              <w:jc w:val="center"/>
            </w:pPr>
            <w:r>
              <w:lastRenderedPageBreak/>
              <w:t>Ministartstvo unutrašnjih poslova</w:t>
            </w:r>
          </w:p>
          <w:p w:rsidR="00F008BE" w:rsidRDefault="00F008BE" w:rsidP="00F008BE">
            <w:pPr>
              <w:pStyle w:val="ListParagraph"/>
              <w:spacing w:after="0" w:line="264" w:lineRule="auto"/>
              <w:ind w:left="0"/>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Decembar</w:t>
            </w:r>
          </w:p>
          <w:p w:rsidR="00F008BE" w:rsidRDefault="00F008BE" w:rsidP="00F008BE">
            <w:pPr>
              <w:spacing w:after="0" w:line="264" w:lineRule="auto"/>
              <w:jc w:val="center"/>
            </w:pPr>
            <w:r>
              <w:t>2013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Nijesu potrebna dodatna finansijska sredstva</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Utvrđen Predlog zakona,</w:t>
            </w:r>
          </w:p>
          <w:p w:rsidR="00F008BE" w:rsidRDefault="00F008BE" w:rsidP="00F008BE">
            <w:pPr>
              <w:spacing w:after="0" w:line="264" w:lineRule="auto"/>
            </w:pPr>
            <w:r>
              <w:t>Nacionalno zakonodavstvo koje reguliše oblast nabavke, držanja, nošenja, proizvodnje, prometa i prevoza oružja i municije, kao i načina postupanja sa</w:t>
            </w:r>
          </w:p>
          <w:p w:rsidR="00F008BE" w:rsidRDefault="00F008BE" w:rsidP="00F008BE">
            <w:pPr>
              <w:spacing w:after="0" w:line="264" w:lineRule="auto"/>
            </w:pPr>
            <w:r>
              <w:t xml:space="preserve">oružjem u posjedu lica, usaglašeno sa pravnom tekovinom EU, u cilju unapređenja, odnosno, stvaranja uslova za efikasnije upravljanje granicom Crne Gore, </w:t>
            </w:r>
            <w:r>
              <w:lastRenderedPageBreak/>
              <w:t xml:space="preserve">odnosno budućom spoljnom granicom EU  </w:t>
            </w:r>
          </w:p>
          <w:p w:rsidR="00F008BE" w:rsidRDefault="00F008BE" w:rsidP="00F008BE">
            <w:pPr>
              <w:spacing w:after="0" w:line="264" w:lineRule="auto"/>
            </w:pPr>
          </w:p>
          <w:p w:rsidR="00F008BE" w:rsidRDefault="00F008BE" w:rsidP="00F008BE">
            <w:pPr>
              <w:spacing w:after="0" w:line="264" w:lineRule="auto"/>
              <w:jc w:val="cente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171"/>
            </w:pPr>
            <w:r>
              <w:lastRenderedPageBreak/>
              <w:t>Rezultat implementacije zakona</w:t>
            </w:r>
          </w:p>
          <w:p w:rsidR="00F008BE" w:rsidRDefault="00F008BE" w:rsidP="00F008BE">
            <w:pPr>
              <w:spacing w:after="0" w:line="264" w:lineRule="auto"/>
              <w:jc w:val="both"/>
            </w:pPr>
          </w:p>
          <w:p w:rsidR="00F008BE" w:rsidRDefault="00F008BE" w:rsidP="00F008BE">
            <w:pPr>
              <w:spacing w:after="0" w:line="264" w:lineRule="auto"/>
              <w:jc w:val="both"/>
            </w:pPr>
          </w:p>
          <w:p w:rsidR="00F008BE" w:rsidRDefault="00F008BE" w:rsidP="00F008BE">
            <w:pPr>
              <w:spacing w:after="0" w:line="264" w:lineRule="auto"/>
              <w:jc w:val="both"/>
            </w:pP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0"/>
            </w:pPr>
            <w:r>
              <w:t>U Zakonu o administrativnim taksama definisati:</w:t>
            </w:r>
          </w:p>
          <w:p w:rsidR="00F008BE" w:rsidRDefault="00F008BE" w:rsidP="00894F02">
            <w:pPr>
              <w:pStyle w:val="ListParagraph"/>
              <w:numPr>
                <w:ilvl w:val="0"/>
                <w:numId w:val="159"/>
              </w:numPr>
              <w:suppressAutoHyphens/>
              <w:autoSpaceDN w:val="0"/>
              <w:spacing w:after="0" w:line="264" w:lineRule="auto"/>
              <w:contextualSpacing w:val="0"/>
              <w:textAlignment w:val="baseline"/>
            </w:pPr>
            <w:r>
              <w:t>iznos administrativnih taksi za lica koja unose, prenose i iznose  oružje preko državne granice, za potrebe bavljenja lovom, sportskim streljaštvom i u rekreativne svrhe, usklađen sa standardima EU;</w:t>
            </w:r>
          </w:p>
          <w:p w:rsidR="00F008BE" w:rsidRDefault="00F008BE" w:rsidP="00894F02">
            <w:pPr>
              <w:pStyle w:val="ListParagraph"/>
              <w:numPr>
                <w:ilvl w:val="0"/>
                <w:numId w:val="159"/>
              </w:numPr>
              <w:suppressAutoHyphens/>
              <w:autoSpaceDN w:val="0"/>
              <w:spacing w:after="0" w:line="264" w:lineRule="auto"/>
              <w:contextualSpacing w:val="0"/>
              <w:textAlignment w:val="baseline"/>
            </w:pPr>
            <w:r>
              <w:t>izmjenu iznosa administrativne takse za nabavku oružja i izdavanje oružnog lista za potrebe bavljenja lovom i sportskim streljaštvo ,usklađen sa standardima EU;</w:t>
            </w:r>
          </w:p>
          <w:p w:rsidR="00F008BE" w:rsidRDefault="00F008BE" w:rsidP="00894F02">
            <w:pPr>
              <w:pStyle w:val="ListParagraph"/>
              <w:numPr>
                <w:ilvl w:val="0"/>
                <w:numId w:val="159"/>
              </w:numPr>
              <w:suppressAutoHyphens/>
              <w:autoSpaceDN w:val="0"/>
              <w:spacing w:after="0" w:line="264" w:lineRule="auto"/>
              <w:contextualSpacing w:val="0"/>
              <w:textAlignment w:val="baseline"/>
            </w:pPr>
            <w:r>
              <w:t>oslobađanje od obaveze plaćanja takes za lica koja   unose, prenose i iznose  oružje preko državne granice za koje posjeduju Evropsku dozvolu za vatreno oružje;</w:t>
            </w:r>
          </w:p>
          <w:p w:rsidR="00F008BE" w:rsidRDefault="00F008BE" w:rsidP="00894F02">
            <w:pPr>
              <w:pStyle w:val="ListParagraph"/>
              <w:numPr>
                <w:ilvl w:val="0"/>
                <w:numId w:val="159"/>
              </w:numPr>
              <w:suppressAutoHyphens/>
              <w:autoSpaceDN w:val="0"/>
              <w:spacing w:after="0" w:line="264" w:lineRule="auto"/>
              <w:contextualSpacing w:val="0"/>
              <w:textAlignment w:val="baseline"/>
            </w:pPr>
            <w:r>
              <w:t>iznos administrativne takse za za izdavanje ID oznake lica koja obavljaju djelatnost na području graničnog prelaza</w:t>
            </w: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0"/>
              <w:jc w:val="center"/>
            </w:pPr>
            <w:r>
              <w:t xml:space="preserve">Ministarstvo finansija, Ministartstvo unutrašnjih poslova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Decembar</w:t>
            </w:r>
          </w:p>
          <w:p w:rsidR="00F008BE" w:rsidRDefault="00F008BE" w:rsidP="00F008BE">
            <w:pPr>
              <w:spacing w:after="0" w:line="264" w:lineRule="auto"/>
              <w:jc w:val="center"/>
            </w:pPr>
            <w:r>
              <w:t>2013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Nijesu potrebna dodatna finansijska sredstva</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Utvrđen Predlog zakona</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171"/>
            </w:pPr>
            <w:r>
              <w:t>Rezultat implementacije zakona</w:t>
            </w:r>
          </w:p>
          <w:p w:rsidR="00F008BE" w:rsidRDefault="00F008BE" w:rsidP="00F008BE">
            <w:pPr>
              <w:spacing w:after="0" w:line="264" w:lineRule="auto"/>
              <w:jc w:val="both"/>
            </w:pP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008BE" w:rsidRDefault="00F008BE" w:rsidP="00F008BE">
            <w:pPr>
              <w:spacing w:after="0" w:line="264" w:lineRule="auto"/>
              <w:jc w:val="center"/>
            </w:pPr>
            <w:r w:rsidRPr="00F70733">
              <w:rPr>
                <w:b/>
                <w:i/>
              </w:rPr>
              <w:lastRenderedPageBreak/>
              <w:t xml:space="preserve">Preporuka </w:t>
            </w:r>
            <w:r>
              <w:rPr>
                <w:b/>
                <w:i/>
              </w:rPr>
              <w:t>3</w:t>
            </w:r>
            <w:r w:rsidRPr="00F70733">
              <w:rPr>
                <w:b/>
                <w:i/>
              </w:rPr>
              <w:t xml:space="preserve"> iz Skrining izvještaja – oblast “Vanjske granice”</w:t>
            </w: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ind w:left="432" w:hanging="432"/>
              <w:rPr>
                <w:b/>
              </w:rPr>
            </w:pPr>
            <w:r>
              <w:rPr>
                <w:b/>
              </w:rPr>
              <w:t>CILJ:</w:t>
            </w:r>
          </w:p>
          <w:p w:rsidR="00F008BE" w:rsidRDefault="00F008BE" w:rsidP="00F008BE">
            <w:pPr>
              <w:spacing w:after="0" w:line="264" w:lineRule="auto"/>
              <w:ind w:left="22" w:hanging="50"/>
              <w:rPr>
                <w:b/>
              </w:rPr>
            </w:pPr>
            <w:r>
              <w:t>Unapređenje sistema integrisanog upravljanja granicom i mehanizama njegovog sprovođenja u skladu sa Strategijom za integrisano upravljanje granicama akcionim planom za njeno sprovođenje, na bazi IBM koncepta EU</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7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34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rPr>
                <w:color w:val="000000"/>
              </w:rPr>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34"/>
              <w:rPr>
                <w:bCs/>
                <w:color w:val="000000"/>
              </w:rPr>
            </w:pPr>
            <w:r>
              <w:rPr>
                <w:bCs/>
                <w:color w:val="000000"/>
              </w:rPr>
              <w:t>Izrada Akcionog plana za sprovođenje Strategije integrisanog upravljanja granicom 2013-2016  na godišnjem nivou</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rPr>
                <w:color w:val="000000"/>
              </w:rPr>
            </w:pPr>
            <w:r>
              <w:rPr>
                <w:color w:val="000000"/>
              </w:rPr>
              <w:t>Ministarstvo unutrašnjih poslova,</w:t>
            </w:r>
          </w:p>
          <w:p w:rsidR="00F008BE" w:rsidRDefault="00F008BE" w:rsidP="00F008BE">
            <w:pPr>
              <w:spacing w:after="0" w:line="264" w:lineRule="auto"/>
              <w:jc w:val="center"/>
              <w:rPr>
                <w:color w:val="000000"/>
              </w:rPr>
            </w:pPr>
            <w:r>
              <w:rPr>
                <w:color w:val="000000"/>
              </w:rPr>
              <w:t>Međuresorska komisija za  utvrđivanje državne granice, određivanje graničnih prelaza i utvrđivanje režima pograničnog saobraćaja sa susjednim državama i sprovođenje strategije integrisanog upravljanja granicom</w:t>
            </w:r>
          </w:p>
          <w:p w:rsidR="00F008BE" w:rsidRDefault="00F008BE" w:rsidP="00F008BE">
            <w:pPr>
              <w:spacing w:after="0" w:line="264" w:lineRule="auto"/>
              <w:jc w:val="center"/>
              <w:rPr>
                <w:color w:val="000000"/>
              </w:rPr>
            </w:pPr>
          </w:p>
          <w:p w:rsidR="00F008BE" w:rsidRDefault="00F008BE" w:rsidP="00F008BE">
            <w:pPr>
              <w:spacing w:after="0" w:line="264" w:lineRule="auto"/>
              <w:jc w:val="center"/>
              <w:rPr>
                <w:color w:val="000000"/>
              </w:rPr>
            </w:pPr>
          </w:p>
          <w:p w:rsidR="00F008BE" w:rsidRDefault="00F008BE" w:rsidP="00F008BE">
            <w:pPr>
              <w:spacing w:after="0" w:line="264" w:lineRule="auto"/>
              <w:jc w:val="center"/>
              <w:rPr>
                <w:color w:val="000000"/>
              </w:rPr>
            </w:pPr>
          </w:p>
          <w:p w:rsidR="00F008BE" w:rsidRDefault="00F008BE" w:rsidP="00F008BE">
            <w:pPr>
              <w:spacing w:after="0" w:line="264" w:lineRule="auto"/>
              <w:jc w:val="center"/>
              <w:rPr>
                <w:color w:val="000000"/>
              </w:rPr>
            </w:pPr>
          </w:p>
          <w:p w:rsidR="00F008BE" w:rsidRDefault="00F008BE" w:rsidP="00F008BE">
            <w:pPr>
              <w:spacing w:after="0" w:line="264" w:lineRule="auto"/>
              <w:jc w:val="center"/>
              <w:rPr>
                <w:color w:val="00000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rPr>
                <w:color w:val="000000"/>
              </w:rPr>
            </w:pPr>
            <w:r>
              <w:rPr>
                <w:color w:val="000000"/>
              </w:rPr>
              <w:t>Februar 2014,</w:t>
            </w:r>
          </w:p>
          <w:p w:rsidR="00F008BE" w:rsidRDefault="00F008BE" w:rsidP="00F008BE">
            <w:pPr>
              <w:spacing w:after="0" w:line="264" w:lineRule="auto"/>
              <w:jc w:val="center"/>
              <w:rPr>
                <w:color w:val="000000"/>
              </w:rPr>
            </w:pPr>
            <w:r>
              <w:rPr>
                <w:color w:val="000000"/>
              </w:rPr>
              <w:t>februar 2015, i</w:t>
            </w:r>
          </w:p>
          <w:p w:rsidR="00F008BE" w:rsidRDefault="00F008BE" w:rsidP="00F008BE">
            <w:pPr>
              <w:spacing w:after="0" w:line="264" w:lineRule="auto"/>
              <w:jc w:val="center"/>
              <w:rPr>
                <w:color w:val="000000"/>
              </w:rPr>
            </w:pPr>
            <w:r>
              <w:rPr>
                <w:color w:val="000000"/>
              </w:rPr>
              <w:t>februar 2016</w:t>
            </w:r>
          </w:p>
          <w:p w:rsidR="00F008BE" w:rsidRDefault="00F008BE" w:rsidP="00F008BE">
            <w:pPr>
              <w:spacing w:after="0" w:line="264" w:lineRule="auto"/>
              <w:jc w:val="center"/>
              <w:rPr>
                <w:color w:val="00000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rPr>
                <w:color w:val="000000"/>
              </w:rPr>
            </w:pPr>
            <w:r>
              <w:rPr>
                <w:color w:val="000000"/>
              </w:rPr>
              <w:t>U okviru raspoloživih redovnih Budžetskih sredstava</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rPr>
                <w:color w:val="000000"/>
              </w:rPr>
            </w:pPr>
            <w:r>
              <w:rPr>
                <w:color w:val="000000"/>
              </w:rPr>
              <w:t>Izrađeni godišnji izvještaji o implementaciji akcionih planova,</w:t>
            </w:r>
          </w:p>
          <w:p w:rsidR="00F008BE" w:rsidRDefault="00F008BE" w:rsidP="00F008BE">
            <w:pPr>
              <w:spacing w:after="0" w:line="264" w:lineRule="auto"/>
              <w:rPr>
                <w:color w:val="000000"/>
              </w:rPr>
            </w:pPr>
            <w:r>
              <w:rPr>
                <w:color w:val="000000"/>
              </w:rPr>
              <w:t>Izrađeni godišnji Akcioni planovi za sprovođenje Strategije integrisanog upravljanja granicom 2013-2016,  u skladu sa vitalnim interesima Crne Gore, promjenama unutar Evropske unije i smjernicama Evropske komisije u dijelu Šengen IBM koncepta EU</w:t>
            </w:r>
          </w:p>
          <w:p w:rsidR="00F008BE" w:rsidRDefault="00F008BE" w:rsidP="00F008BE">
            <w:pPr>
              <w:spacing w:after="0" w:line="264" w:lineRule="auto"/>
              <w:rPr>
                <w:color w:val="000000"/>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81"/>
              <w:rPr>
                <w:color w:val="000000"/>
              </w:rPr>
            </w:pPr>
            <w:r>
              <w:rPr>
                <w:color w:val="000000"/>
              </w:rPr>
              <w:t>Stepen realizacije mjera i aktivnosti i postignutih rezultata</w:t>
            </w: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rPr>
                <w:b/>
              </w:rPr>
            </w:pPr>
            <w:r>
              <w:rPr>
                <w:b/>
              </w:rPr>
              <w:lastRenderedPageBreak/>
              <w:t>CILJ:</w:t>
            </w:r>
          </w:p>
          <w:p w:rsidR="00F008BE" w:rsidRDefault="00F008BE" w:rsidP="00F008BE">
            <w:pPr>
              <w:spacing w:after="0" w:line="264" w:lineRule="auto"/>
            </w:pPr>
            <w:r>
              <w:t>Harmonizacija procedura granične kontrole sa  Šengenskim kodeksom o granicama, Šengenskim katalozima - preporuke i najbolja praksa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7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2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34"/>
              <w:rPr>
                <w:bCs/>
              </w:rPr>
            </w:pPr>
            <w:r>
              <w:rPr>
                <w:bCs/>
              </w:rPr>
              <w:t>Izrada praktičnog priručnika za granične policijske službenike u skladu sa Šengenskim priručnikom</w:t>
            </w:r>
          </w:p>
          <w:p w:rsidR="00F008BE" w:rsidRDefault="00F008BE" w:rsidP="00F008BE">
            <w:pPr>
              <w:spacing w:after="0" w:line="264" w:lineRule="auto"/>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rPr>
                <w:color w:val="000000"/>
              </w:rPr>
              <w:t>Ministarstvo unutrašnjih poslova</w:t>
            </w:r>
            <w:r>
              <w:t xml:space="preserve"> – Uprava policije, </w:t>
            </w:r>
          </w:p>
          <w:p w:rsidR="00F008BE" w:rsidRDefault="00F008BE" w:rsidP="00F008BE">
            <w:pPr>
              <w:spacing w:after="0" w:line="264" w:lineRule="auto"/>
              <w:jc w:val="center"/>
            </w:pPr>
            <w:r>
              <w:t>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Decembar</w:t>
            </w:r>
          </w:p>
          <w:p w:rsidR="00F008BE" w:rsidRDefault="00F008BE" w:rsidP="00F008BE">
            <w:pPr>
              <w:spacing w:after="0" w:line="264" w:lineRule="auto"/>
              <w:jc w:val="center"/>
            </w:pPr>
            <w:r>
              <w:t>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10.000 EUR / Donatorskom podrškom i u okviru raspoloživih redovnih Budžetskih sredstava / TAIEX</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Izrađen Praktični priručnik za granične policijske službenike, usklađen sa standardima EU u vršenju granične kontrole lica</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113"/>
            </w:pPr>
            <w:r>
              <w:t>Uspostavljene procedure granične kontrole i nadzora državne granice u skladu sa Šengenskim priručnikom za granične policijske službenike</w:t>
            </w: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008BE" w:rsidRDefault="00F008BE" w:rsidP="00F008BE">
            <w:pPr>
              <w:spacing w:after="0" w:line="264" w:lineRule="auto"/>
              <w:jc w:val="center"/>
            </w:pPr>
            <w:r w:rsidRPr="00F70733">
              <w:rPr>
                <w:b/>
                <w:i/>
              </w:rPr>
              <w:t xml:space="preserve">Preporuka </w:t>
            </w:r>
            <w:r>
              <w:rPr>
                <w:b/>
                <w:i/>
              </w:rPr>
              <w:t>6</w:t>
            </w:r>
            <w:r w:rsidRPr="00F70733">
              <w:rPr>
                <w:b/>
                <w:i/>
              </w:rPr>
              <w:t xml:space="preserve"> iz Skrining izvještaja – oblast “Vanjske granice”</w:t>
            </w: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rPr>
                <w:b/>
              </w:rPr>
            </w:pPr>
            <w:r>
              <w:rPr>
                <w:b/>
              </w:rPr>
              <w:t>CILJ:</w:t>
            </w:r>
          </w:p>
          <w:p w:rsidR="00F008BE" w:rsidRDefault="00F008BE" w:rsidP="00F008BE">
            <w:pPr>
              <w:spacing w:after="0" w:line="264" w:lineRule="auto"/>
              <w:rPr>
                <w:b/>
              </w:rPr>
            </w:pPr>
            <w:r>
              <w:t>Unapređenje procedura operativne saradnje u oblasti granične bezbjednosti sa susjednim država i na vanjskim granicama EU</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7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Nadležni organ</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2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60"/>
              </w:numPr>
              <w:suppressAutoHyphens/>
              <w:autoSpaceDN w:val="0"/>
              <w:spacing w:after="0" w:line="264" w:lineRule="auto"/>
              <w:contextualSpacing w:val="0"/>
              <w:textAlignment w:val="baseline"/>
              <w:rPr>
                <w:bCs/>
              </w:rPr>
            </w:pPr>
            <w:r>
              <w:rPr>
                <w:bCs/>
              </w:rPr>
              <w:t xml:space="preserve">Potpisati sporazum o uspostavljanju operativne saradnje sa Frontex-om, u cilju pune implementacije regulativa EU No 2007/2004/EC i No 1168/2011/EC </w:t>
            </w:r>
          </w:p>
          <w:p w:rsidR="00F008BE" w:rsidRDefault="00F008BE" w:rsidP="00894F02">
            <w:pPr>
              <w:pStyle w:val="ListParagraph"/>
              <w:numPr>
                <w:ilvl w:val="0"/>
                <w:numId w:val="160"/>
              </w:numPr>
              <w:suppressAutoHyphens/>
              <w:autoSpaceDN w:val="0"/>
              <w:spacing w:after="0" w:line="264" w:lineRule="auto"/>
              <w:contextualSpacing w:val="0"/>
              <w:textAlignment w:val="baseline"/>
            </w:pPr>
            <w:r>
              <w:t>Pripremiti plan za buduću operativnu saradnju sa FRONTEX-om</w:t>
            </w: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p w:rsidR="00F008BE" w:rsidRDefault="00F008BE" w:rsidP="00F008BE">
            <w:pPr>
              <w:suppressAutoHyphens/>
              <w:autoSpaceDN w:val="0"/>
              <w:spacing w:after="0" w:line="264" w:lineRule="auto"/>
              <w:textAlignment w:val="baseline"/>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rPr>
                <w:color w:val="000000"/>
              </w:rPr>
              <w:t>Ministarstvo unutrašnjih poslova</w:t>
            </w:r>
            <w:r>
              <w:t xml:space="preserve"> – Uprava policije</w:t>
            </w:r>
          </w:p>
          <w:p w:rsidR="00F008BE" w:rsidRDefault="00F008BE" w:rsidP="00F008BE">
            <w:pPr>
              <w:spacing w:after="0" w:line="264" w:lineRule="auto"/>
            </w:pPr>
          </w:p>
          <w:p w:rsidR="00F008BE" w:rsidRDefault="00F008BE" w:rsidP="00F008BE">
            <w:pPr>
              <w:spacing w:after="0" w:line="264" w:lineRule="auto"/>
            </w:pPr>
          </w:p>
          <w:p w:rsidR="00F008BE" w:rsidRDefault="00F008BE" w:rsidP="00F008BE">
            <w:pPr>
              <w:spacing w:after="0" w:line="264" w:lineRule="auto"/>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Decembar</w:t>
            </w:r>
          </w:p>
          <w:p w:rsidR="00F008BE" w:rsidRDefault="00F008BE" w:rsidP="00F008BE">
            <w:pPr>
              <w:spacing w:after="0" w:line="264" w:lineRule="auto"/>
              <w:jc w:val="center"/>
            </w:pPr>
            <w:r>
              <w:t>2014 i</w:t>
            </w:r>
          </w:p>
          <w:p w:rsidR="00F008BE" w:rsidRDefault="00F008BE" w:rsidP="00F008BE">
            <w:pPr>
              <w:spacing w:after="0" w:line="264" w:lineRule="auto"/>
              <w:jc w:val="center"/>
              <w:rPr>
                <w:color w:val="000000"/>
              </w:rPr>
            </w:pPr>
            <w:r>
              <w:rPr>
                <w:color w:val="000000"/>
              </w:rPr>
              <w:t>kontinuirano u skladu sa politikom i stavom FRONTEX</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U okviru raspoloživih redovnih Budžetskih sredstava</w:t>
            </w:r>
          </w:p>
          <w:p w:rsidR="00F008BE" w:rsidRDefault="00F008BE" w:rsidP="00F008BE">
            <w:pPr>
              <w:spacing w:after="0" w:line="264" w:lineRule="auto"/>
            </w:pP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Potpisan sporazum o uspostavljanju operativne saradnje sa Frontex-om i uspostavljena operativna policijska saradnja na vanjskim granica EU</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113"/>
            </w:pPr>
            <w:r>
              <w:t>Rezultati implementacije sporazuma,</w:t>
            </w:r>
          </w:p>
          <w:p w:rsidR="00F008BE" w:rsidRDefault="00F008BE" w:rsidP="00F008BE">
            <w:pPr>
              <w:spacing w:after="0" w:line="264" w:lineRule="auto"/>
              <w:ind w:left="113"/>
            </w:pPr>
            <w:r>
              <w:t>Uspostavljena operativna prekogranična policijska saradnja na granici Crne Gore i spoljnim granicama EU</w:t>
            </w: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rPr>
                <w:b/>
              </w:rPr>
            </w:pPr>
            <w:r>
              <w:rPr>
                <w:b/>
              </w:rPr>
              <w:lastRenderedPageBreak/>
              <w:t>CILJ</w:t>
            </w:r>
          </w:p>
          <w:p w:rsidR="00F008BE" w:rsidRDefault="00F008BE" w:rsidP="00F008BE">
            <w:pPr>
              <w:spacing w:after="0" w:line="264" w:lineRule="auto"/>
            </w:pPr>
            <w:r>
              <w:t>Obezbjeđenje neophodnih uslova graničnim službama u dijelu kadrovskih, administrativnih i tehničkih kapaciteta u cilju pune implementacije procedura granične kontrole u skladu sa preporukama Evropske komisije u primjeni Šengenskog priručnika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7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2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rPr>
                <w:color w:val="000000"/>
              </w:rPr>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61"/>
              </w:numPr>
              <w:suppressAutoHyphens/>
              <w:autoSpaceDN w:val="0"/>
              <w:spacing w:after="0" w:line="264" w:lineRule="auto"/>
              <w:contextualSpacing w:val="0"/>
              <w:textAlignment w:val="baseline"/>
              <w:rPr>
                <w:bCs/>
                <w:color w:val="000000"/>
              </w:rPr>
            </w:pPr>
            <w:r>
              <w:rPr>
                <w:bCs/>
                <w:color w:val="000000"/>
              </w:rPr>
              <w:t>U cilju pune implementacije preporuka Evropske komisije u primjeni Šengenskog priručnika, graničnim službama u potpunosti stvoriti neophodne uslove u dijelu kadrovskih, infrastrukturnih, administrativnih i tehničkih kapaciteta, definisanjem jasnih mjera i aktivnosti prilikom izrade Šengenskog akcionog plana.</w:t>
            </w:r>
          </w:p>
          <w:p w:rsidR="00F008BE" w:rsidRDefault="00F008BE" w:rsidP="00F008BE">
            <w:pPr>
              <w:pStyle w:val="ListParagraph"/>
              <w:spacing w:after="0" w:line="264" w:lineRule="auto"/>
              <w:ind w:left="360"/>
              <w:rPr>
                <w:bCs/>
                <w:i/>
                <w:color w:val="000000"/>
              </w:rPr>
            </w:pPr>
            <w:r>
              <w:rPr>
                <w:bCs/>
                <w:i/>
                <w:color w:val="000000"/>
              </w:rPr>
              <w:t>Izraditi sveobuhvatnu analizu u cilju stvaranja preduslova za poboljšanja zaštite budućih spoljnjih granica EU i na osnovu toga sačiniće se plan izgradnje, rekonstrukcije i opremanja infrastrukturnih objekata na  graničnim prelazima i objekata za boravak i rad Granične policije, u obavljanju poslova nadzora zelene i plave granice, sa finansijskim pokazateljima.</w:t>
            </w:r>
          </w:p>
          <w:p w:rsidR="00F008BE" w:rsidRDefault="00F008BE" w:rsidP="00894F02">
            <w:pPr>
              <w:pStyle w:val="ListParagraph"/>
              <w:numPr>
                <w:ilvl w:val="0"/>
                <w:numId w:val="161"/>
              </w:numPr>
              <w:suppressAutoHyphens/>
              <w:autoSpaceDN w:val="0"/>
              <w:spacing w:after="0" w:line="264" w:lineRule="auto"/>
              <w:contextualSpacing w:val="0"/>
              <w:textAlignment w:val="baseline"/>
              <w:rPr>
                <w:bCs/>
                <w:color w:val="000000"/>
              </w:rPr>
            </w:pPr>
            <w:r>
              <w:rPr>
                <w:bCs/>
                <w:color w:val="000000"/>
              </w:rPr>
              <w:t xml:space="preserve">Nastaviti sa aktivnostima na realizaciji posljednje dvije faze, </w:t>
            </w:r>
            <w:r>
              <w:rPr>
                <w:bCs/>
                <w:color w:val="000000"/>
              </w:rPr>
              <w:lastRenderedPageBreak/>
              <w:t>od planiranih pet faza, na  izgradnji Sistema  elektronskog nadzora plave granice,</w:t>
            </w:r>
          </w:p>
          <w:p w:rsidR="00F008BE" w:rsidRDefault="00F008BE" w:rsidP="00894F02">
            <w:pPr>
              <w:pStyle w:val="ListParagraph"/>
              <w:numPr>
                <w:ilvl w:val="0"/>
                <w:numId w:val="161"/>
              </w:numPr>
              <w:suppressAutoHyphens/>
              <w:autoSpaceDN w:val="0"/>
              <w:spacing w:after="0" w:line="264" w:lineRule="auto"/>
              <w:contextualSpacing w:val="0"/>
              <w:textAlignment w:val="baseline"/>
              <w:rPr>
                <w:bCs/>
                <w:color w:val="000000"/>
              </w:rPr>
            </w:pPr>
            <w:r>
              <w:rPr>
                <w:bCs/>
                <w:color w:val="000000"/>
              </w:rPr>
              <w:t xml:space="preserve"> Izrada projektnog zadatka sa idejnim rješenjem  za uspostavljanje sistema elektronskog nadzora zelene granice.</w:t>
            </w:r>
          </w:p>
          <w:p w:rsidR="00F008BE" w:rsidRDefault="00F008BE" w:rsidP="00894F02">
            <w:pPr>
              <w:pStyle w:val="ListParagraph"/>
              <w:numPr>
                <w:ilvl w:val="0"/>
                <w:numId w:val="161"/>
              </w:numPr>
              <w:suppressAutoHyphens/>
              <w:autoSpaceDN w:val="0"/>
              <w:spacing w:after="0" w:line="264" w:lineRule="auto"/>
              <w:contextualSpacing w:val="0"/>
              <w:textAlignment w:val="baseline"/>
              <w:rPr>
                <w:bCs/>
                <w:color w:val="000000"/>
              </w:rPr>
            </w:pPr>
            <w:r>
              <w:rPr>
                <w:bCs/>
                <w:color w:val="000000"/>
              </w:rPr>
              <w:t>Razviti sistem obuke graničnih službi zasnovan na EU Common Core Curriculum (Evropskom zajedničkom jezgru nastavnih planova i programa).</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63"/>
              <w:jc w:val="center"/>
              <w:rPr>
                <w:color w:val="000000"/>
              </w:rPr>
            </w:pPr>
            <w:r>
              <w:rPr>
                <w:color w:val="000000"/>
              </w:rPr>
              <w:lastRenderedPageBreak/>
              <w:t>1.,2. i 3. Ministarstvo unutrašnjih poslova</w:t>
            </w:r>
            <w:r>
              <w:t xml:space="preserve"> – Uprava policije</w:t>
            </w:r>
          </w:p>
          <w:p w:rsidR="00F008BE" w:rsidRDefault="00F008BE" w:rsidP="00F008BE">
            <w:pPr>
              <w:pStyle w:val="ListParagraph"/>
              <w:spacing w:after="0" w:line="264" w:lineRule="auto"/>
              <w:ind w:left="381"/>
              <w:rPr>
                <w:color w:val="000000"/>
              </w:rPr>
            </w:pPr>
          </w:p>
          <w:p w:rsidR="00F008BE" w:rsidRDefault="00F008BE" w:rsidP="00F008BE">
            <w:pPr>
              <w:spacing w:after="0" w:line="264" w:lineRule="auto"/>
              <w:jc w:val="center"/>
              <w:rPr>
                <w:color w:val="000000"/>
              </w:rPr>
            </w:pPr>
            <w:r>
              <w:rPr>
                <w:color w:val="000000"/>
              </w:rPr>
              <w:t>4. Ministarstvo unutrašnjih poslova</w:t>
            </w:r>
            <w:r>
              <w:t xml:space="preserve"> – Uprava policije</w:t>
            </w:r>
            <w:r>
              <w:rPr>
                <w:color w:val="000000"/>
              </w:rPr>
              <w:t>,</w:t>
            </w:r>
          </w:p>
          <w:p w:rsidR="00F008BE" w:rsidRDefault="00F008BE" w:rsidP="00F008BE">
            <w:pPr>
              <w:spacing w:after="0" w:line="264" w:lineRule="auto"/>
              <w:jc w:val="center"/>
              <w:rPr>
                <w:color w:val="000000"/>
              </w:rPr>
            </w:pPr>
            <w:r>
              <w:rPr>
                <w:color w:val="000000"/>
              </w:rPr>
              <w:t>Policijska akademija</w:t>
            </w: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ind w:left="229" w:hanging="229"/>
              <w:rPr>
                <w:color w:val="000000"/>
              </w:rPr>
            </w:pPr>
          </w:p>
          <w:p w:rsidR="00F008BE" w:rsidRDefault="00F008BE" w:rsidP="00F008BE">
            <w:pPr>
              <w:spacing w:after="0" w:line="264" w:lineRule="auto"/>
              <w:rPr>
                <w:color w:val="00000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62"/>
              </w:numPr>
              <w:suppressAutoHyphens/>
              <w:autoSpaceDN w:val="0"/>
              <w:spacing w:after="0" w:line="264" w:lineRule="auto"/>
              <w:contextualSpacing w:val="0"/>
              <w:textAlignment w:val="baseline"/>
              <w:rPr>
                <w:color w:val="000000"/>
              </w:rPr>
            </w:pPr>
            <w:r>
              <w:rPr>
                <w:color w:val="000000"/>
              </w:rPr>
              <w:lastRenderedPageBreak/>
              <w:t>2014 i kontinuirano</w:t>
            </w:r>
          </w:p>
          <w:p w:rsidR="00F008BE" w:rsidRDefault="00F008BE" w:rsidP="00894F02">
            <w:pPr>
              <w:pStyle w:val="ListParagraph"/>
              <w:numPr>
                <w:ilvl w:val="0"/>
                <w:numId w:val="162"/>
              </w:numPr>
              <w:suppressAutoHyphens/>
              <w:autoSpaceDN w:val="0"/>
              <w:spacing w:after="0" w:line="264" w:lineRule="auto"/>
              <w:contextualSpacing w:val="0"/>
              <w:textAlignment w:val="baseline"/>
              <w:rPr>
                <w:color w:val="000000"/>
              </w:rPr>
            </w:pPr>
            <w:r>
              <w:rPr>
                <w:color w:val="000000"/>
              </w:rPr>
              <w:t>2013 i kontinuirano</w:t>
            </w:r>
          </w:p>
          <w:p w:rsidR="00F008BE" w:rsidRDefault="00F008BE" w:rsidP="00894F02">
            <w:pPr>
              <w:pStyle w:val="ListParagraph"/>
              <w:numPr>
                <w:ilvl w:val="0"/>
                <w:numId w:val="162"/>
              </w:numPr>
              <w:suppressAutoHyphens/>
              <w:autoSpaceDN w:val="0"/>
              <w:spacing w:after="0" w:line="264" w:lineRule="auto"/>
              <w:contextualSpacing w:val="0"/>
              <w:textAlignment w:val="baseline"/>
              <w:rPr>
                <w:color w:val="000000"/>
              </w:rPr>
            </w:pPr>
            <w:r>
              <w:rPr>
                <w:color w:val="000000"/>
              </w:rPr>
              <w:t>2013 i kontinuirano</w:t>
            </w:r>
          </w:p>
          <w:p w:rsidR="00F008BE" w:rsidRDefault="00F008BE" w:rsidP="00894F02">
            <w:pPr>
              <w:pStyle w:val="ListParagraph"/>
              <w:numPr>
                <w:ilvl w:val="0"/>
                <w:numId w:val="162"/>
              </w:numPr>
              <w:suppressAutoHyphens/>
              <w:autoSpaceDN w:val="0"/>
              <w:contextualSpacing w:val="0"/>
              <w:textAlignment w:val="baseline"/>
              <w:rPr>
                <w:color w:val="000000"/>
              </w:rPr>
            </w:pPr>
            <w:r>
              <w:rPr>
                <w:color w:val="000000"/>
              </w:rPr>
              <w:t>2014 i kontinuirano</w:t>
            </w:r>
          </w:p>
          <w:p w:rsidR="00F008BE" w:rsidRDefault="00F008BE" w:rsidP="00F008BE">
            <w:pPr>
              <w:spacing w:after="0" w:line="264" w:lineRule="auto"/>
              <w:rPr>
                <w:color w:val="000000"/>
              </w:rPr>
            </w:pPr>
          </w:p>
          <w:p w:rsidR="00F008BE" w:rsidRDefault="00F008BE" w:rsidP="00F008BE">
            <w:pPr>
              <w:spacing w:after="0" w:line="264" w:lineRule="auto"/>
              <w:rPr>
                <w:color w:val="000000"/>
              </w:rPr>
            </w:pPr>
          </w:p>
          <w:p w:rsidR="00F008BE" w:rsidRDefault="00F008BE" w:rsidP="00F008BE">
            <w:pPr>
              <w:spacing w:after="0" w:line="264" w:lineRule="auto"/>
              <w:rPr>
                <w:color w:val="00000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63"/>
              </w:numPr>
              <w:suppressAutoHyphens/>
              <w:autoSpaceDN w:val="0"/>
              <w:spacing w:after="0" w:line="264" w:lineRule="auto"/>
              <w:contextualSpacing w:val="0"/>
              <w:textAlignment w:val="baseline"/>
              <w:rPr>
                <w:color w:val="000000"/>
              </w:rPr>
            </w:pPr>
            <w:r>
              <w:rPr>
                <w:color w:val="000000"/>
              </w:rPr>
              <w:t>Biće utvrđeno finansijskim pokazateljima u Šengenskom akcionom planu</w:t>
            </w:r>
          </w:p>
          <w:p w:rsidR="00F008BE" w:rsidRDefault="00F008BE" w:rsidP="00894F02">
            <w:pPr>
              <w:pStyle w:val="ListParagraph"/>
              <w:numPr>
                <w:ilvl w:val="0"/>
                <w:numId w:val="163"/>
              </w:numPr>
              <w:suppressAutoHyphens/>
              <w:autoSpaceDN w:val="0"/>
              <w:spacing w:after="0" w:line="264" w:lineRule="auto"/>
              <w:contextualSpacing w:val="0"/>
              <w:textAlignment w:val="baseline"/>
              <w:rPr>
                <w:color w:val="000000"/>
              </w:rPr>
            </w:pPr>
            <w:r>
              <w:rPr>
                <w:color w:val="000000"/>
              </w:rPr>
              <w:t>3.000.000 EUR / Donatorskom podrškom i u okviru raspoloživih redovnih Budžetskih sredstava</w:t>
            </w:r>
          </w:p>
          <w:p w:rsidR="00F008BE" w:rsidRDefault="00F008BE" w:rsidP="00894F02">
            <w:pPr>
              <w:pStyle w:val="ListParagraph"/>
              <w:numPr>
                <w:ilvl w:val="0"/>
                <w:numId w:val="163"/>
              </w:numPr>
              <w:suppressAutoHyphens/>
              <w:autoSpaceDN w:val="0"/>
              <w:spacing w:after="0" w:line="264" w:lineRule="auto"/>
              <w:contextualSpacing w:val="0"/>
              <w:textAlignment w:val="baseline"/>
              <w:rPr>
                <w:color w:val="000000"/>
              </w:rPr>
            </w:pPr>
            <w:r>
              <w:rPr>
                <w:color w:val="000000"/>
              </w:rPr>
              <w:t>10.000 EUR / Donatorskom podrškom i u okviru raspoloživih redovnih Budžetskih sredstava</w:t>
            </w:r>
          </w:p>
          <w:p w:rsidR="00F008BE" w:rsidRDefault="00F008BE" w:rsidP="00894F02">
            <w:pPr>
              <w:pStyle w:val="ListParagraph"/>
              <w:numPr>
                <w:ilvl w:val="0"/>
                <w:numId w:val="163"/>
              </w:numPr>
              <w:suppressAutoHyphens/>
              <w:autoSpaceDN w:val="0"/>
              <w:contextualSpacing w:val="0"/>
              <w:textAlignment w:val="baseline"/>
              <w:rPr>
                <w:color w:val="000000"/>
              </w:rPr>
            </w:pPr>
            <w:r>
              <w:rPr>
                <w:color w:val="000000"/>
              </w:rPr>
              <w:t xml:space="preserve">Biće utvrđeno finansijskim pokazateljima u Šengenskom </w:t>
            </w:r>
            <w:r>
              <w:rPr>
                <w:color w:val="000000"/>
              </w:rPr>
              <w:lastRenderedPageBreak/>
              <w:t>akcionom planu</w:t>
            </w:r>
          </w:p>
          <w:p w:rsidR="00F008BE" w:rsidRDefault="00F008BE" w:rsidP="00F008BE">
            <w:pPr>
              <w:pStyle w:val="ListParagraph"/>
              <w:spacing w:after="0" w:line="264" w:lineRule="auto"/>
              <w:ind w:left="360"/>
              <w:rPr>
                <w:color w:val="000000"/>
              </w:rPr>
            </w:pP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Pr="00307059" w:rsidRDefault="00F008BE" w:rsidP="00894F02">
            <w:pPr>
              <w:pStyle w:val="ListParagraph"/>
              <w:numPr>
                <w:ilvl w:val="0"/>
                <w:numId w:val="164"/>
              </w:numPr>
              <w:suppressAutoHyphens/>
              <w:autoSpaceDN w:val="0"/>
              <w:spacing w:after="0" w:line="264" w:lineRule="auto"/>
              <w:contextualSpacing w:val="0"/>
              <w:textAlignment w:val="baseline"/>
            </w:pPr>
            <w:r>
              <w:rPr>
                <w:bCs/>
                <w:color w:val="000000"/>
              </w:rPr>
              <w:lastRenderedPageBreak/>
              <w:t>Stvoreni neophodni uslovi u dijelu</w:t>
            </w:r>
            <w:r>
              <w:rPr>
                <w:color w:val="000000"/>
              </w:rPr>
              <w:t xml:space="preserve"> </w:t>
            </w:r>
            <w:r>
              <w:rPr>
                <w:bCs/>
                <w:color w:val="000000"/>
              </w:rPr>
              <w:t>kadrovskih, infrastrukturnih, administrativnih i tehničkih kapaciteta za punu implementaciju preporuka EK u primjeni Šengenskog priručnika</w:t>
            </w:r>
          </w:p>
          <w:p w:rsidR="00F008BE" w:rsidRPr="00307059" w:rsidRDefault="00F008BE" w:rsidP="00894F02">
            <w:pPr>
              <w:pStyle w:val="ListParagraph"/>
              <w:numPr>
                <w:ilvl w:val="0"/>
                <w:numId w:val="164"/>
              </w:numPr>
              <w:suppressAutoHyphens/>
              <w:autoSpaceDN w:val="0"/>
              <w:spacing w:after="0" w:line="264" w:lineRule="auto"/>
              <w:contextualSpacing w:val="0"/>
              <w:textAlignment w:val="baseline"/>
            </w:pPr>
            <w:r w:rsidRPr="00307059">
              <w:rPr>
                <w:color w:val="000000"/>
              </w:rPr>
              <w:t xml:space="preserve"> Implement</w:t>
            </w:r>
            <w:r>
              <w:rPr>
                <w:color w:val="000000"/>
              </w:rPr>
              <w:t>irano</w:t>
            </w:r>
            <w:r w:rsidRPr="00307059">
              <w:rPr>
                <w:color w:val="000000"/>
              </w:rPr>
              <w:t xml:space="preserve"> svih pet faza i uspostavljen Sistem  elektronskog nadzora plave granice.</w:t>
            </w:r>
          </w:p>
          <w:p w:rsidR="00F008BE" w:rsidRPr="00307059" w:rsidRDefault="00F008BE" w:rsidP="00894F02">
            <w:pPr>
              <w:pStyle w:val="ListParagraph"/>
              <w:numPr>
                <w:ilvl w:val="0"/>
                <w:numId w:val="164"/>
              </w:numPr>
              <w:suppressAutoHyphens/>
              <w:autoSpaceDN w:val="0"/>
              <w:spacing w:after="0" w:line="264" w:lineRule="auto"/>
              <w:contextualSpacing w:val="0"/>
              <w:textAlignment w:val="baseline"/>
            </w:pPr>
            <w:r w:rsidRPr="00307059">
              <w:rPr>
                <w:color w:val="000000"/>
              </w:rPr>
              <w:t>Uspostavlj</w:t>
            </w:r>
            <w:r>
              <w:rPr>
                <w:color w:val="000000"/>
              </w:rPr>
              <w:t>en sistem</w:t>
            </w:r>
            <w:r w:rsidRPr="00307059">
              <w:rPr>
                <w:color w:val="000000"/>
              </w:rPr>
              <w:t xml:space="preserve"> elektronskog nadzora zelene granice.</w:t>
            </w:r>
          </w:p>
          <w:p w:rsidR="00F008BE" w:rsidRPr="00307059" w:rsidRDefault="00F008BE" w:rsidP="00894F02">
            <w:pPr>
              <w:pStyle w:val="ListParagraph"/>
              <w:numPr>
                <w:ilvl w:val="0"/>
                <w:numId w:val="164"/>
              </w:numPr>
              <w:suppressAutoHyphens/>
              <w:autoSpaceDN w:val="0"/>
              <w:spacing w:after="0" w:line="264" w:lineRule="auto"/>
              <w:contextualSpacing w:val="0"/>
              <w:textAlignment w:val="baseline"/>
            </w:pPr>
            <w:r w:rsidRPr="00307059">
              <w:rPr>
                <w:color w:val="000000"/>
              </w:rPr>
              <w:t>Uspostavlj</w:t>
            </w:r>
            <w:r>
              <w:rPr>
                <w:color w:val="000000"/>
              </w:rPr>
              <w:t>en sistem</w:t>
            </w:r>
            <w:r w:rsidRPr="00307059">
              <w:rPr>
                <w:color w:val="000000"/>
              </w:rPr>
              <w:t xml:space="preserve"> obuke graničnih službi u skladu sa EU Common Core </w:t>
            </w:r>
            <w:r w:rsidRPr="00307059">
              <w:rPr>
                <w:color w:val="000000"/>
              </w:rPr>
              <w:lastRenderedPageBreak/>
              <w:t>Curriculum.</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113" w:hanging="12"/>
              <w:rPr>
                <w:color w:val="000000"/>
              </w:rPr>
            </w:pPr>
            <w:r>
              <w:rPr>
                <w:color w:val="000000"/>
              </w:rPr>
              <w:lastRenderedPageBreak/>
              <w:t>Uspostavljeni mehanizmi za</w:t>
            </w:r>
            <w:r>
              <w:t xml:space="preserve"> </w:t>
            </w:r>
            <w:r>
              <w:rPr>
                <w:color w:val="000000"/>
              </w:rPr>
              <w:t>jačanje kadrovskih, infrastrukturnih, administrativnih i tehničkih kapaciteta graničnih službi i razvoj sistema granične bezbjednosti,</w:t>
            </w:r>
          </w:p>
          <w:p w:rsidR="00F008BE" w:rsidRDefault="00F008BE" w:rsidP="00F008BE">
            <w:pPr>
              <w:spacing w:after="0" w:line="264" w:lineRule="auto"/>
              <w:ind w:left="113" w:hanging="12"/>
            </w:pPr>
            <w:r>
              <w:rPr>
                <w:color w:val="000000"/>
              </w:rPr>
              <w:t>Stepen povećane efikasnosti rada,</w:t>
            </w:r>
          </w:p>
          <w:p w:rsidR="00F008BE" w:rsidRDefault="00F008BE" w:rsidP="00F008BE">
            <w:pPr>
              <w:spacing w:after="0" w:line="264" w:lineRule="auto"/>
              <w:ind w:left="113" w:hanging="12"/>
              <w:rPr>
                <w:color w:val="000000"/>
              </w:rPr>
            </w:pPr>
            <w:r>
              <w:rPr>
                <w:color w:val="000000"/>
              </w:rPr>
              <w:t>Obučeni službenici graničnih službi po uzoru na Evropsko zajedničko jezgro nastavnih planova i programa</w:t>
            </w:r>
          </w:p>
        </w:tc>
      </w:tr>
      <w:tr w:rsidR="00F008BE" w:rsidTr="00F008BE">
        <w:trPr>
          <w:jc w:val="center"/>
        </w:trPr>
        <w:tc>
          <w:tcPr>
            <w:tcW w:w="14499" w:type="dxa"/>
            <w:gridSpan w:val="8"/>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ind w:left="232" w:hanging="232"/>
              <w:rPr>
                <w:b/>
                <w:bCs/>
              </w:rPr>
            </w:pPr>
            <w:r>
              <w:rPr>
                <w:b/>
                <w:bCs/>
              </w:rPr>
              <w:lastRenderedPageBreak/>
              <w:t>CILJ</w:t>
            </w:r>
          </w:p>
          <w:p w:rsidR="00F008BE" w:rsidRDefault="00F008BE" w:rsidP="00F008BE">
            <w:pPr>
              <w:spacing w:after="0" w:line="264" w:lineRule="auto"/>
              <w:rPr>
                <w:bCs/>
              </w:rPr>
            </w:pPr>
            <w:r>
              <w:rPr>
                <w:bCs/>
              </w:rPr>
              <w:t>Utvrđivanje režima pograničnog saobraćaja sa susjednim zemljama u skladu sa pravnom tekovinom EU</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7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2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165"/>
              </w:numPr>
              <w:suppressAutoHyphens/>
              <w:autoSpaceDN w:val="0"/>
              <w:spacing w:after="0" w:line="264" w:lineRule="auto"/>
              <w:textAlignment w:val="baseline"/>
            </w:pPr>
          </w:p>
        </w:tc>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34"/>
              <w:rPr>
                <w:bCs/>
                <w:color w:val="000000"/>
              </w:rPr>
            </w:pPr>
            <w:r>
              <w:rPr>
                <w:bCs/>
                <w:color w:val="000000"/>
              </w:rPr>
              <w:t>U cjelosti usaglasiti postojeći sporazum sa BiH o graničnim prelazima za pogranični saobraćaj sa Regulativom EU No.1931/2006, kao i zaključiti sporazume o utvrđivanju režima pograničnog saobraćaja sa preostalim susjednim zemljama u skladu sa pravnom tekovinom EU</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rPr>
                <w:color w:val="000000"/>
              </w:rPr>
              <w:t>Ministarstvo unutrašnjih poslova</w:t>
            </w:r>
            <w:r>
              <w:t xml:space="preserve"> – Uprava policije </w:t>
            </w:r>
          </w:p>
          <w:p w:rsidR="00F008BE" w:rsidRDefault="00F008BE" w:rsidP="00F008BE">
            <w:pPr>
              <w:spacing w:after="0" w:line="264" w:lineRule="auto"/>
            </w:pPr>
          </w:p>
          <w:p w:rsidR="00F008BE" w:rsidRDefault="00F008BE" w:rsidP="00F008BE">
            <w:pPr>
              <w:spacing w:after="0" w:line="264" w:lineRule="auto"/>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right="-19"/>
              <w:jc w:val="center"/>
            </w:pPr>
            <w:r>
              <w:t>Stalan zadatak do zaključivanja svih sporazuma</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Redovna budžetska sredstva</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73"/>
            </w:pPr>
            <w:r>
              <w:t>Usaglašeni postojeći sporazumi i zaključeni preostali sporazumi o utvrđivanju režima pograničnog saobraćaja sa susjednim zemljama sa pravnom tekovinom EU</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73"/>
            </w:pPr>
            <w:r>
              <w:t>Uspostavljen režim pograničnog saobraćaja sa susjednim zemljama  u skladu sa utvrđenim pravilima pograničnog saobraćaja na spoljnim granicama EU,</w:t>
            </w:r>
          </w:p>
          <w:p w:rsidR="00F008BE" w:rsidRDefault="00F008BE" w:rsidP="00F008BE">
            <w:pPr>
              <w:spacing w:after="0" w:line="264" w:lineRule="auto"/>
              <w:ind w:left="73"/>
            </w:pPr>
            <w:r>
              <w:t>Efekti implementacije potpisanih sporazuma</w:t>
            </w:r>
          </w:p>
        </w:tc>
      </w:tr>
    </w:tbl>
    <w:p w:rsidR="0007475A" w:rsidRDefault="0007475A" w:rsidP="00EA6B1B">
      <w:pPr>
        <w:spacing w:after="0"/>
        <w:rPr>
          <w:sz w:val="24"/>
          <w:szCs w:val="24"/>
          <w:lang w:val="sr-Latn-CS"/>
        </w:rPr>
      </w:pPr>
    </w:p>
    <w:p w:rsidR="0063121F" w:rsidRDefault="0063121F" w:rsidP="00EA6B1B">
      <w:pPr>
        <w:spacing w:after="0"/>
        <w:rPr>
          <w:sz w:val="24"/>
          <w:szCs w:val="24"/>
          <w:lang w:val="sr-Latn-CS"/>
        </w:rPr>
      </w:pPr>
    </w:p>
    <w:p w:rsidR="0007475A" w:rsidRDefault="0007475A" w:rsidP="00EA6B1B">
      <w:pPr>
        <w:spacing w:after="0"/>
        <w:rPr>
          <w:sz w:val="24"/>
          <w:szCs w:val="24"/>
          <w:lang w:val="sr-Latn-CS"/>
        </w:rPr>
      </w:pPr>
    </w:p>
    <w:p w:rsidR="00F432B2" w:rsidRDefault="00F432B2" w:rsidP="00EA6B1B">
      <w:pPr>
        <w:spacing w:after="0"/>
        <w:rPr>
          <w:sz w:val="24"/>
          <w:szCs w:val="24"/>
          <w:lang w:val="sr-Latn-CS"/>
        </w:rPr>
      </w:pPr>
    </w:p>
    <w:p w:rsidR="00EA6B1B" w:rsidRPr="00EA6B1B" w:rsidRDefault="00EA6B1B" w:rsidP="00EA6B1B">
      <w:pPr>
        <w:shd w:val="clear" w:color="auto" w:fill="DBE5F1" w:themeFill="accent1" w:themeFillTint="33"/>
        <w:spacing w:after="0"/>
        <w:rPr>
          <w:b/>
          <w:sz w:val="24"/>
          <w:szCs w:val="24"/>
          <w:lang w:val="sr-Latn-CS"/>
        </w:rPr>
      </w:pPr>
      <w:r w:rsidRPr="00EA6B1B">
        <w:rPr>
          <w:b/>
          <w:sz w:val="24"/>
          <w:szCs w:val="24"/>
          <w:lang w:val="sr-Latn-CS"/>
        </w:rPr>
        <w:lastRenderedPageBreak/>
        <w:t>4.2. POLICIJSKA SARADNJA KOJA SE ODNOSI NA ŠENGEN</w:t>
      </w:r>
      <w:r w:rsidR="00AA079F">
        <w:rPr>
          <w:b/>
          <w:sz w:val="24"/>
          <w:szCs w:val="24"/>
          <w:lang w:val="sr-Latn-CS"/>
        </w:rPr>
        <w:t xml:space="preserve"> I SIRENE</w:t>
      </w:r>
    </w:p>
    <w:p w:rsidR="00EA6B1B" w:rsidRDefault="00EA6B1B" w:rsidP="00EA6B1B">
      <w:pPr>
        <w:spacing w:after="0"/>
        <w:rPr>
          <w:sz w:val="24"/>
          <w:szCs w:val="24"/>
          <w:lang w:val="sr-Latn-CS"/>
        </w:rPr>
      </w:pPr>
    </w:p>
    <w:tbl>
      <w:tblPr>
        <w:tblW w:w="14804" w:type="dxa"/>
        <w:jc w:val="center"/>
        <w:tblCellMar>
          <w:left w:w="10" w:type="dxa"/>
          <w:right w:w="10" w:type="dxa"/>
        </w:tblCellMar>
        <w:tblLook w:val="0000"/>
      </w:tblPr>
      <w:tblGrid>
        <w:gridCol w:w="721"/>
        <w:gridCol w:w="3781"/>
        <w:gridCol w:w="1892"/>
        <w:gridCol w:w="1437"/>
        <w:gridCol w:w="2360"/>
        <w:gridCol w:w="2370"/>
        <w:gridCol w:w="2243"/>
      </w:tblGrid>
      <w:tr w:rsidR="00F432B2" w:rsidRPr="00582455" w:rsidTr="00F432B2">
        <w:trPr>
          <w:jc w:val="center"/>
        </w:trPr>
        <w:tc>
          <w:tcPr>
            <w:tcW w:w="14804"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432B2" w:rsidRPr="00582455" w:rsidRDefault="00F432B2" w:rsidP="00A3348C">
            <w:pPr>
              <w:spacing w:after="0" w:line="264" w:lineRule="auto"/>
              <w:jc w:val="both"/>
              <w:rPr>
                <w:color w:val="000000" w:themeColor="text1"/>
              </w:rPr>
            </w:pPr>
            <w:r w:rsidRPr="00582455">
              <w:rPr>
                <w:color w:val="000000" w:themeColor="text1"/>
              </w:rPr>
              <w:t>Nacionalni zakonski propisi koji regulišu oblast međunarodne granične saradnje koja obuhvata aktivnosti stranih policijskih službi na državnoj teritoriji Crne Gore, odnosno Policije na stranoj državnoj teritoriji i saradnju sa stranim službama bezbjednosti, su u većoj mjeri usklađeni sa Šengenskom pravnom tekovinom.</w:t>
            </w:r>
          </w:p>
          <w:p w:rsidR="00F432B2" w:rsidRPr="00582455" w:rsidRDefault="00F432B2" w:rsidP="00A3348C">
            <w:pPr>
              <w:spacing w:after="0" w:line="264" w:lineRule="auto"/>
              <w:jc w:val="both"/>
              <w:rPr>
                <w:color w:val="000000" w:themeColor="text1"/>
              </w:rPr>
            </w:pPr>
          </w:p>
          <w:p w:rsidR="00F432B2" w:rsidRPr="00582455" w:rsidRDefault="00F432B2" w:rsidP="00A3348C">
            <w:pPr>
              <w:spacing w:after="0" w:line="264" w:lineRule="auto"/>
              <w:jc w:val="both"/>
              <w:rPr>
                <w:color w:val="000000" w:themeColor="text1"/>
              </w:rPr>
            </w:pPr>
            <w:r w:rsidRPr="00582455">
              <w:rPr>
                <w:color w:val="000000" w:themeColor="text1"/>
              </w:rPr>
              <w:t>Nacionalni zakonski propisi koji regulišu oblast međunarodne pravosudne saradnje u krivičnim stvarima u dijelu izručenja i sprovođenja - tranzita okrivljenih ili osuđenih lica su usklađeni sa Šengenskom pravnom tekovinom u dijelu predmetnih regulativa.</w:t>
            </w:r>
          </w:p>
          <w:p w:rsidR="00F432B2" w:rsidRPr="00582455" w:rsidRDefault="00F432B2" w:rsidP="00A3348C">
            <w:pPr>
              <w:pStyle w:val="ListDash"/>
              <w:spacing w:before="0" w:after="0" w:line="264" w:lineRule="auto"/>
              <w:rPr>
                <w:rFonts w:asciiTheme="minorHAnsi" w:hAnsiTheme="minorHAnsi" w:cs="Calibri"/>
                <w:b/>
                <w:color w:val="000000" w:themeColor="text1"/>
                <w:sz w:val="22"/>
                <w:szCs w:val="22"/>
                <w:lang w:val="sr-Latn-CS" w:eastAsia="en-US"/>
              </w:rPr>
            </w:pPr>
          </w:p>
          <w:p w:rsidR="00F432B2" w:rsidRPr="00582455" w:rsidRDefault="00F432B2" w:rsidP="00894F02">
            <w:pPr>
              <w:pStyle w:val="ListParagraph"/>
              <w:numPr>
                <w:ilvl w:val="0"/>
                <w:numId w:val="62"/>
              </w:numPr>
              <w:spacing w:after="0" w:line="264" w:lineRule="auto"/>
              <w:jc w:val="both"/>
              <w:rPr>
                <w:b/>
                <w:color w:val="000000" w:themeColor="text1"/>
              </w:rPr>
            </w:pPr>
            <w:r w:rsidRPr="00582455">
              <w:rPr>
                <w:b/>
                <w:color w:val="000000" w:themeColor="text1"/>
              </w:rPr>
              <w:t>Zakon o graničnoj kontroli („Sl. List CG” Br. 72/09)</w:t>
            </w:r>
          </w:p>
          <w:p w:rsidR="00F432B2" w:rsidRPr="00582455" w:rsidRDefault="00F432B2" w:rsidP="00894F02">
            <w:pPr>
              <w:pStyle w:val="ListParagraph"/>
              <w:numPr>
                <w:ilvl w:val="0"/>
                <w:numId w:val="18"/>
              </w:numPr>
              <w:spacing w:after="0" w:line="264" w:lineRule="auto"/>
              <w:jc w:val="both"/>
              <w:rPr>
                <w:i/>
                <w:color w:val="000000" w:themeColor="text1"/>
              </w:rPr>
            </w:pPr>
            <w:r w:rsidRPr="00582455">
              <w:rPr>
                <w:i/>
                <w:color w:val="000000" w:themeColor="text1"/>
              </w:rPr>
              <w:t>Članom 59, između ostalog, uređena je međunarodna granična saradnja koja obuhvata aktivnosti stranih policijskih službi na državnoj teritoriji Crne Gore, odnosno Policije na stranoj državnoj teritoriji, saradnju sa stranim službama bezbjednosti i razmjenu oficira za vezu Međunarodna saradnja iz stava 1 ovog člana ostvaruje se na osnovu međunarodnog ugovora.</w:t>
            </w:r>
          </w:p>
          <w:p w:rsidR="00F432B2" w:rsidRPr="00582455" w:rsidRDefault="00F432B2" w:rsidP="00894F02">
            <w:pPr>
              <w:pStyle w:val="ListParagraph"/>
              <w:numPr>
                <w:ilvl w:val="0"/>
                <w:numId w:val="18"/>
              </w:numPr>
              <w:spacing w:after="0" w:line="264" w:lineRule="auto"/>
              <w:jc w:val="both"/>
              <w:rPr>
                <w:i/>
                <w:color w:val="000000" w:themeColor="text1"/>
              </w:rPr>
            </w:pPr>
            <w:r w:rsidRPr="00582455">
              <w:rPr>
                <w:i/>
                <w:color w:val="000000" w:themeColor="text1"/>
              </w:rPr>
              <w:t>Članom 60, uređena je  međunarodna granična saradnja službi da na teritoriji Crne Gore mogu ući službenici stranih bezbjednosnih službi i vršiti određene radnje nadzora državne granice i druge poslove međunarodne policijske saradnje saglasno međunarodnim ugovorima. Pripadnici stranih službi iz stava 1 ovog člana mogu na teritoriji Crne Gore, bez posebnog odobrenja, koristiti tehničku opremu i vozila sa svojim oznakama, nositi uniformu, službeno oružje i druga sredstva prinude, ako je to sastavni dio njihove službene uniforme.</w:t>
            </w:r>
          </w:p>
          <w:p w:rsidR="00F432B2" w:rsidRPr="00582455" w:rsidRDefault="00F432B2" w:rsidP="00A3348C">
            <w:pPr>
              <w:spacing w:after="0" w:line="264" w:lineRule="auto"/>
              <w:rPr>
                <w:color w:val="000000" w:themeColor="text1"/>
              </w:rPr>
            </w:pPr>
          </w:p>
          <w:p w:rsidR="00F432B2" w:rsidRPr="00582455" w:rsidRDefault="00F432B2" w:rsidP="00A3348C">
            <w:pPr>
              <w:spacing w:after="0" w:line="264" w:lineRule="auto"/>
              <w:ind w:left="360" w:hanging="360"/>
              <w:rPr>
                <w:b/>
                <w:color w:val="000000" w:themeColor="text1"/>
              </w:rPr>
            </w:pPr>
            <w:r w:rsidRPr="00582455">
              <w:rPr>
                <w:b/>
                <w:color w:val="000000" w:themeColor="text1"/>
              </w:rPr>
              <w:t>•</w:t>
            </w:r>
            <w:r w:rsidRPr="00582455">
              <w:rPr>
                <w:b/>
                <w:color w:val="000000" w:themeColor="text1"/>
              </w:rPr>
              <w:tab/>
              <w:t xml:space="preserve">Konvencija o policijskoj saradnji u Jugoistočnoj Evropi (“Sl. List CG-Međunarodni” ugovori, broj 1/08) </w:t>
            </w:r>
          </w:p>
          <w:p w:rsidR="00F432B2" w:rsidRPr="00582455" w:rsidRDefault="00F432B2" w:rsidP="00894F02">
            <w:pPr>
              <w:pStyle w:val="ListParagraph"/>
              <w:numPr>
                <w:ilvl w:val="0"/>
                <w:numId w:val="58"/>
              </w:numPr>
              <w:suppressAutoHyphens/>
              <w:autoSpaceDN w:val="0"/>
              <w:spacing w:after="0" w:line="264" w:lineRule="auto"/>
              <w:contextualSpacing w:val="0"/>
              <w:textAlignment w:val="baseline"/>
              <w:rPr>
                <w:b/>
                <w:i/>
                <w:color w:val="000000" w:themeColor="text1"/>
              </w:rPr>
            </w:pPr>
            <w:r w:rsidRPr="00582455">
              <w:rPr>
                <w:i/>
                <w:color w:val="000000" w:themeColor="text1"/>
              </w:rPr>
              <w:t>Konvencija je potpisana 5.5.2006. godine u Beču. Potpisnici Konvencije su: R.Albanija, BiH, R. Makedonija, R. Moldavija, R. Rumunija, R. Crna Gora i R. Srbija.</w:t>
            </w:r>
          </w:p>
          <w:p w:rsidR="00F432B2" w:rsidRPr="00582455" w:rsidRDefault="00F432B2" w:rsidP="00894F02">
            <w:pPr>
              <w:pStyle w:val="ListParagraph"/>
              <w:numPr>
                <w:ilvl w:val="0"/>
                <w:numId w:val="58"/>
              </w:numPr>
              <w:suppressAutoHyphens/>
              <w:autoSpaceDN w:val="0"/>
              <w:spacing w:after="0" w:line="264" w:lineRule="auto"/>
              <w:contextualSpacing w:val="0"/>
              <w:jc w:val="both"/>
              <w:textAlignment w:val="baseline"/>
              <w:rPr>
                <w:i/>
                <w:color w:val="000000" w:themeColor="text1"/>
              </w:rPr>
            </w:pPr>
            <w:r w:rsidRPr="00582455">
              <w:rPr>
                <w:i/>
                <w:color w:val="000000" w:themeColor="text1"/>
              </w:rPr>
              <w:t>Crna Gora je ratifikovala Konvenciju o  policijskoj saradnji u Jugoistočnoj Evropi. Odredbom člana 14 Konvencije, između ostalog, propisana je prekogranična prismotra u drugoj državi, saglasno potpisanim bilateralnim sporazumima o primjeni Konvencije.</w:t>
            </w:r>
          </w:p>
          <w:p w:rsidR="00F432B2" w:rsidRPr="00582455" w:rsidRDefault="00F432B2" w:rsidP="00894F02">
            <w:pPr>
              <w:pStyle w:val="ListParagraph"/>
              <w:numPr>
                <w:ilvl w:val="0"/>
                <w:numId w:val="58"/>
              </w:numPr>
              <w:suppressAutoHyphens/>
              <w:autoSpaceDN w:val="0"/>
              <w:spacing w:after="0" w:line="264" w:lineRule="auto"/>
              <w:contextualSpacing w:val="0"/>
              <w:jc w:val="both"/>
              <w:textAlignment w:val="baseline"/>
              <w:rPr>
                <w:i/>
                <w:color w:val="000000" w:themeColor="text1"/>
              </w:rPr>
            </w:pPr>
            <w:r w:rsidRPr="00582455">
              <w:rPr>
                <w:i/>
                <w:color w:val="000000" w:themeColor="text1"/>
              </w:rPr>
              <w:t>Vlada Crne Gore i Vlada Republike Srbije potpisali su Sporazum o policijskoj saradnji (Odluka o objavljivanju Sporazuma, “Sl. List CG-Međunarodni” ugovori, broj10/011). Odredbom člana 8 propisani su poslovi prikrivenih islednika za krivična djela za koje je prema zakonodavstvu zemlje ugovorne strane, dozvoljeno postupanje prikrivenih islednika.</w:t>
            </w:r>
          </w:p>
          <w:p w:rsidR="00F432B2" w:rsidRPr="00582455" w:rsidRDefault="00F432B2" w:rsidP="00894F02">
            <w:pPr>
              <w:pStyle w:val="ListParagraph"/>
              <w:numPr>
                <w:ilvl w:val="0"/>
                <w:numId w:val="58"/>
              </w:numPr>
              <w:suppressAutoHyphens/>
              <w:autoSpaceDN w:val="0"/>
              <w:spacing w:after="0" w:line="264" w:lineRule="auto"/>
              <w:contextualSpacing w:val="0"/>
              <w:jc w:val="both"/>
              <w:textAlignment w:val="baseline"/>
              <w:rPr>
                <w:i/>
                <w:color w:val="000000" w:themeColor="text1"/>
              </w:rPr>
            </w:pPr>
            <w:r w:rsidRPr="00582455">
              <w:rPr>
                <w:i/>
                <w:color w:val="000000" w:themeColor="text1"/>
              </w:rPr>
              <w:t>Vlada Crne Gore i Vlada Republike Hrvatske potpisali su Sporazum o policijskoj saradnji (Odluka o objavljivanju Sporazuma “Sl. List CG-Međunarodni” ugovori, broj10/011). Odredbom člana 8 propisano je, između ostalog, da ugovorne strane mogu po prethodno upućenom zahtjevu pružiti jedna drugoj pomoć u vođenju istraga pomoću službenih lica koja djeluju tajno ili sa izmijenjenim indetitetom, ako postoji sumnja da je počinjeno krivično djelo za koje je prema zakonodavstvu zemlje ugovorne strane dozvoljeno postupanje prikrivenih isljednika.</w:t>
            </w:r>
          </w:p>
          <w:p w:rsidR="00F432B2" w:rsidRPr="00582455" w:rsidRDefault="00F432B2" w:rsidP="00894F02">
            <w:pPr>
              <w:pStyle w:val="ListParagraph"/>
              <w:numPr>
                <w:ilvl w:val="0"/>
                <w:numId w:val="58"/>
              </w:numPr>
              <w:suppressAutoHyphens/>
              <w:autoSpaceDN w:val="0"/>
              <w:spacing w:after="0" w:line="264" w:lineRule="auto"/>
              <w:contextualSpacing w:val="0"/>
              <w:jc w:val="both"/>
              <w:textAlignment w:val="baseline"/>
              <w:rPr>
                <w:i/>
                <w:color w:val="000000" w:themeColor="text1"/>
              </w:rPr>
            </w:pPr>
            <w:r w:rsidRPr="00582455">
              <w:rPr>
                <w:i/>
                <w:color w:val="000000" w:themeColor="text1"/>
              </w:rPr>
              <w:t>Vlade Crne Gore i Vlade Republike Makedonije potpisali su Sporazum o policijskoj saradnji (potpisan u Skoplju dana 16.marta 2012. godine).</w:t>
            </w:r>
          </w:p>
          <w:p w:rsidR="00F432B2" w:rsidRDefault="00F432B2" w:rsidP="00A3348C">
            <w:pPr>
              <w:spacing w:after="0" w:line="264" w:lineRule="auto"/>
              <w:jc w:val="both"/>
              <w:rPr>
                <w:color w:val="000000" w:themeColor="text1"/>
              </w:rPr>
            </w:pPr>
          </w:p>
          <w:p w:rsidR="00F432B2" w:rsidRPr="00582455" w:rsidRDefault="00F432B2" w:rsidP="00A3348C">
            <w:pPr>
              <w:spacing w:after="0" w:line="264" w:lineRule="auto"/>
              <w:jc w:val="both"/>
              <w:rPr>
                <w:color w:val="000000" w:themeColor="text1"/>
              </w:rPr>
            </w:pPr>
          </w:p>
          <w:p w:rsidR="00F432B2" w:rsidRPr="00582455" w:rsidRDefault="00F432B2" w:rsidP="00894F02">
            <w:pPr>
              <w:pStyle w:val="ListParagraph"/>
              <w:numPr>
                <w:ilvl w:val="0"/>
                <w:numId w:val="57"/>
              </w:numPr>
              <w:suppressAutoHyphens/>
              <w:autoSpaceDN w:val="0"/>
              <w:spacing w:after="0" w:line="264" w:lineRule="auto"/>
              <w:contextualSpacing w:val="0"/>
              <w:jc w:val="both"/>
              <w:textAlignment w:val="baseline"/>
              <w:rPr>
                <w:color w:val="000000" w:themeColor="text1"/>
              </w:rPr>
            </w:pPr>
            <w:r w:rsidRPr="00582455">
              <w:rPr>
                <w:b/>
                <w:color w:val="000000" w:themeColor="text1"/>
              </w:rPr>
              <w:lastRenderedPageBreak/>
              <w:t xml:space="preserve">Zakon o međunarodnoj pravnoj pomoći u krivičnim stvarima (“Sl.list CG”, br. 4/2008), </w:t>
            </w:r>
            <w:r w:rsidRPr="00582455">
              <w:rPr>
                <w:color w:val="000000" w:themeColor="text1"/>
              </w:rPr>
              <w:t xml:space="preserve"> sadrži odredbe koje, između ostalog, regulišu izručenje i sprovođenje preko teritorije Crne Gore okrivljenih ili osuđenih lica, uključujući i mogućnost pojednostavljenog izručenja.</w:t>
            </w:r>
          </w:p>
          <w:p w:rsidR="00F432B2" w:rsidRPr="00582455" w:rsidRDefault="00F432B2" w:rsidP="00894F02">
            <w:pPr>
              <w:pStyle w:val="ListParagraph"/>
              <w:numPr>
                <w:ilvl w:val="1"/>
                <w:numId w:val="59"/>
              </w:numPr>
              <w:suppressAutoHyphens/>
              <w:autoSpaceDN w:val="0"/>
              <w:spacing w:after="0" w:line="264" w:lineRule="auto"/>
              <w:contextualSpacing w:val="0"/>
              <w:jc w:val="both"/>
              <w:textAlignment w:val="baseline"/>
              <w:rPr>
                <w:i/>
                <w:color w:val="000000" w:themeColor="text1"/>
              </w:rPr>
            </w:pPr>
            <w:r w:rsidRPr="00582455">
              <w:rPr>
                <w:i/>
                <w:color w:val="000000" w:themeColor="text1"/>
              </w:rPr>
              <w:t>Međunarodna pravna pomoć pruža se u skladu sa međunarodnim ugovorom. Ako međunarodni ugovor ne postoji ili određena pitanja nijesu regulisana međunarodnim ugovorom, međunarodna pravna pomoć pruža se u skladu sa ovim zakonom, pod uslovom da postoji uzajamnost ili se može očekivati da bi strana država izvršila zamolnicu za međunarodnu pravnu pomoć domaćeg pravosudnog organa.</w:t>
            </w:r>
          </w:p>
          <w:p w:rsidR="00F432B2" w:rsidRPr="00582455" w:rsidRDefault="00F432B2" w:rsidP="00894F02">
            <w:pPr>
              <w:pStyle w:val="ListParagraph"/>
              <w:numPr>
                <w:ilvl w:val="1"/>
                <w:numId w:val="59"/>
              </w:numPr>
              <w:suppressAutoHyphens/>
              <w:autoSpaceDN w:val="0"/>
              <w:spacing w:after="0" w:line="264" w:lineRule="auto"/>
              <w:contextualSpacing w:val="0"/>
              <w:jc w:val="both"/>
              <w:textAlignment w:val="baseline"/>
              <w:rPr>
                <w:i/>
                <w:color w:val="000000" w:themeColor="text1"/>
              </w:rPr>
            </w:pPr>
            <w:r w:rsidRPr="00582455">
              <w:rPr>
                <w:i/>
                <w:color w:val="000000" w:themeColor="text1"/>
              </w:rPr>
              <w:t xml:space="preserve">Ministarstvo pravde i ljudskih prava je centralno tijelo nadležno za primanje odnosno upućivanje zahtjeva za izručenje i sprovođenje. </w:t>
            </w:r>
          </w:p>
          <w:p w:rsidR="00F432B2" w:rsidRPr="00582455" w:rsidRDefault="00F432B2" w:rsidP="00894F02">
            <w:pPr>
              <w:pStyle w:val="ListParagraph"/>
              <w:numPr>
                <w:ilvl w:val="1"/>
                <w:numId w:val="59"/>
              </w:numPr>
              <w:suppressAutoHyphens/>
              <w:autoSpaceDN w:val="0"/>
              <w:spacing w:after="0" w:line="264" w:lineRule="auto"/>
              <w:contextualSpacing w:val="0"/>
              <w:jc w:val="both"/>
              <w:textAlignment w:val="baseline"/>
              <w:rPr>
                <w:i/>
                <w:color w:val="000000" w:themeColor="text1"/>
              </w:rPr>
            </w:pPr>
            <w:r w:rsidRPr="00582455">
              <w:rPr>
                <w:i/>
                <w:color w:val="000000" w:themeColor="text1"/>
              </w:rPr>
              <w:t>U slučaju kad međunarodni ugovor, odnosno uzajamnost ne postoji, nadležno ministarstvo zamolnice za međunarodnu pravnu pomoć dostavlja i prima diplomatskim putem.</w:t>
            </w:r>
          </w:p>
          <w:p w:rsidR="00F432B2" w:rsidRPr="00582455" w:rsidRDefault="00F432B2" w:rsidP="00894F02">
            <w:pPr>
              <w:pStyle w:val="ListParagraph"/>
              <w:numPr>
                <w:ilvl w:val="1"/>
                <w:numId w:val="59"/>
              </w:numPr>
              <w:suppressAutoHyphens/>
              <w:autoSpaceDN w:val="0"/>
              <w:spacing w:after="0" w:line="264" w:lineRule="auto"/>
              <w:contextualSpacing w:val="0"/>
              <w:jc w:val="both"/>
              <w:textAlignment w:val="baseline"/>
              <w:rPr>
                <w:i/>
                <w:color w:val="000000" w:themeColor="text1"/>
              </w:rPr>
            </w:pPr>
            <w:r w:rsidRPr="00582455">
              <w:rPr>
                <w:i/>
                <w:color w:val="000000" w:themeColor="text1"/>
              </w:rPr>
              <w:t>Izuzetno, kad je to predviđeno međunarodnim ugovorom, domaći pravosudni organ može neposredno dostaviti nadležnom stranom pravosudnom organu i primiti od stranog pravosudnog organa zamolnicu za međunarodnu pravnu pomoć, uz obavezu da kopiju zamolnice dostavi Ministarstvu.</w:t>
            </w:r>
          </w:p>
          <w:p w:rsidR="00F432B2" w:rsidRPr="00582455" w:rsidRDefault="00F432B2" w:rsidP="00894F02">
            <w:pPr>
              <w:pStyle w:val="ListParagraph"/>
              <w:numPr>
                <w:ilvl w:val="1"/>
                <w:numId w:val="59"/>
              </w:numPr>
              <w:suppressAutoHyphens/>
              <w:autoSpaceDN w:val="0"/>
              <w:spacing w:after="0" w:line="264" w:lineRule="auto"/>
              <w:contextualSpacing w:val="0"/>
              <w:jc w:val="both"/>
              <w:textAlignment w:val="baseline"/>
              <w:rPr>
                <w:i/>
                <w:color w:val="000000" w:themeColor="text1"/>
              </w:rPr>
            </w:pPr>
            <w:r w:rsidRPr="00582455">
              <w:rPr>
                <w:i/>
                <w:color w:val="000000" w:themeColor="text1"/>
              </w:rPr>
              <w:t>U hitnim slučajevima, ako postoji uzajamnost, zamolnica za međunarodnu pravnu pomoć može se dostavljati i primati posredstvom Nacionalnog centralnog biroa INTERPOL-a.</w:t>
            </w:r>
          </w:p>
        </w:tc>
      </w:tr>
      <w:tr w:rsidR="00F432B2" w:rsidRPr="00582455" w:rsidTr="00F432B2">
        <w:trPr>
          <w:jc w:val="center"/>
        </w:trPr>
        <w:tc>
          <w:tcPr>
            <w:tcW w:w="14804" w:type="dxa"/>
            <w:gridSpan w:val="7"/>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0" w:type="dxa"/>
              <w:left w:w="108" w:type="dxa"/>
              <w:bottom w:w="0" w:type="dxa"/>
              <w:right w:w="108" w:type="dxa"/>
            </w:tcMar>
          </w:tcPr>
          <w:p w:rsidR="00F432B2" w:rsidRPr="00582455" w:rsidRDefault="00F432B2" w:rsidP="00A3348C">
            <w:pPr>
              <w:spacing w:after="0" w:line="264" w:lineRule="auto"/>
              <w:jc w:val="center"/>
              <w:rPr>
                <w:b/>
                <w:color w:val="FFFFFF" w:themeColor="background1"/>
                <w:lang w:val="sr-Latn-CS"/>
              </w:rPr>
            </w:pPr>
            <w:r w:rsidRPr="00582455">
              <w:rPr>
                <w:b/>
                <w:color w:val="FFFFFF" w:themeColor="background1"/>
                <w:lang w:val="sr-Latn-CS"/>
              </w:rPr>
              <w:lastRenderedPageBreak/>
              <w:t>PITANJA POLICIJSKE SARADNJE KOJA SE ODNOSE NA ŠENGENSKI SPORAZUM</w:t>
            </w:r>
          </w:p>
        </w:tc>
      </w:tr>
      <w:tr w:rsidR="00F432B2" w:rsidRPr="00AF5AFF" w:rsidTr="00F43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14804" w:type="dxa"/>
            <w:gridSpan w:val="7"/>
            <w:shd w:val="clear" w:color="auto" w:fill="DBE5F1" w:themeFill="accent1" w:themeFillTint="33"/>
          </w:tcPr>
          <w:p w:rsidR="00F432B2" w:rsidRPr="00AF5AFF" w:rsidRDefault="00F432B2" w:rsidP="00A3348C">
            <w:pPr>
              <w:spacing w:after="0" w:line="264" w:lineRule="auto"/>
              <w:jc w:val="center"/>
              <w:rPr>
                <w:b/>
                <w:color w:val="000000"/>
                <w:lang w:val="sr-Latn-CS"/>
              </w:rPr>
            </w:pPr>
            <w:r w:rsidRPr="009B731F">
              <w:rPr>
                <w:rFonts w:ascii="Calibri" w:eastAsia="Calibri" w:hAnsi="Calibri" w:cs="Times New Roman"/>
                <w:b/>
                <w:i/>
                <w:color w:val="000000"/>
                <w:lang w:val="bs-Latn-BA" w:eastAsia="en-GB"/>
              </w:rPr>
              <w:t>Preporuka</w:t>
            </w:r>
            <w:r>
              <w:rPr>
                <w:rFonts w:ascii="Calibri" w:eastAsia="Calibri" w:hAnsi="Calibri" w:cs="Times New Roman"/>
                <w:b/>
                <w:i/>
                <w:color w:val="000000"/>
                <w:lang w:val="bs-Latn-BA" w:eastAsia="en-GB"/>
              </w:rPr>
              <w:t xml:space="preserve"> 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„Vanjske granice i Šengen“</w:t>
            </w:r>
          </w:p>
        </w:tc>
      </w:tr>
      <w:tr w:rsidR="00F432B2" w:rsidRPr="00582455" w:rsidTr="00F432B2">
        <w:trPr>
          <w:jc w:val="center"/>
        </w:trPr>
        <w:tc>
          <w:tcPr>
            <w:tcW w:w="14804" w:type="dxa"/>
            <w:gridSpan w:val="7"/>
            <w:tcBorders>
              <w:top w:val="single" w:sz="4" w:space="0" w:color="000000"/>
              <w:left w:val="single" w:sz="4" w:space="0" w:color="000000"/>
              <w:bottom w:val="single" w:sz="4" w:space="0" w:color="000000"/>
              <w:right w:val="single" w:sz="4" w:space="0" w:color="000000"/>
            </w:tcBorders>
            <w:shd w:val="clear" w:color="auto" w:fill="0F243E" w:themeFill="text2" w:themeFillShade="80"/>
            <w:tcMar>
              <w:top w:w="0" w:type="dxa"/>
              <w:left w:w="108" w:type="dxa"/>
              <w:bottom w:w="0" w:type="dxa"/>
              <w:right w:w="108" w:type="dxa"/>
            </w:tcMar>
          </w:tcPr>
          <w:p w:rsidR="00F432B2" w:rsidRPr="00582455" w:rsidRDefault="00F432B2" w:rsidP="00A3348C">
            <w:pPr>
              <w:spacing w:after="0" w:line="264" w:lineRule="auto"/>
              <w:jc w:val="both"/>
              <w:rPr>
                <w:b/>
                <w:color w:val="FFFFFF" w:themeColor="background1"/>
                <w:lang w:val="sr-Latn-CS"/>
              </w:rPr>
            </w:pPr>
            <w:r w:rsidRPr="00582455">
              <w:rPr>
                <w:b/>
                <w:color w:val="FFFFFF" w:themeColor="background1"/>
                <w:lang w:val="sr-Latn-CS"/>
              </w:rPr>
              <w:t xml:space="preserve">CILJ: </w:t>
            </w:r>
          </w:p>
          <w:p w:rsidR="00F432B2" w:rsidRPr="00582455" w:rsidRDefault="00F432B2" w:rsidP="00A3348C">
            <w:pPr>
              <w:spacing w:after="0" w:line="264" w:lineRule="auto"/>
              <w:jc w:val="both"/>
              <w:rPr>
                <w:b/>
                <w:color w:val="FFFFFF" w:themeColor="background1"/>
                <w:lang w:val="sr-Latn-CS"/>
              </w:rPr>
            </w:pPr>
            <w:r w:rsidRPr="00582455">
              <w:rPr>
                <w:bCs/>
                <w:color w:val="FFFFFF" w:themeColor="background1"/>
              </w:rPr>
              <w:t>Potpuno usaglašavanje nacionalnog zakonodavstva i međunarodnih sporazuma o policijskoj saradnji sa Šengenskom pravnom tekovinom i uspostavljanje mehanizama za sprovođenje pravnih tekovina EU u dijelu odredbi kojima su propisane operativne radnje prekogranične prismotre i prekogranične potjere u drugoj državi, definisana krivična djela za koja se može vršiti prekogranična prismotra i potjera,  službenici/nadležna tijela koja vrše prekograničnu prismotru, odnosno potjeru u drugoj državi ugovornici</w:t>
            </w:r>
          </w:p>
        </w:tc>
      </w:tr>
      <w:tr w:rsidR="00F432B2" w:rsidRPr="00582455" w:rsidTr="00F432B2">
        <w:trPr>
          <w:jc w:val="center"/>
        </w:trPr>
        <w:tc>
          <w:tcPr>
            <w:tcW w:w="72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Br.</w:t>
            </w:r>
          </w:p>
        </w:tc>
        <w:tc>
          <w:tcPr>
            <w:tcW w:w="37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Mjera / Aktivnost</w:t>
            </w:r>
          </w:p>
        </w:tc>
        <w:tc>
          <w:tcPr>
            <w:tcW w:w="18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 xml:space="preserve">Nadležni </w:t>
            </w:r>
          </w:p>
          <w:p w:rsidR="00F432B2" w:rsidRPr="00582455" w:rsidRDefault="00F432B2" w:rsidP="00A3348C">
            <w:pPr>
              <w:spacing w:after="0" w:line="264" w:lineRule="auto"/>
              <w:jc w:val="center"/>
              <w:rPr>
                <w:b/>
                <w:color w:val="000000" w:themeColor="text1"/>
              </w:rPr>
            </w:pPr>
          </w:p>
        </w:tc>
        <w:tc>
          <w:tcPr>
            <w:tcW w:w="143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Rok</w:t>
            </w:r>
          </w:p>
        </w:tc>
        <w:tc>
          <w:tcPr>
            <w:tcW w:w="23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 xml:space="preserve">Potrebna sredstva / </w:t>
            </w:r>
          </w:p>
          <w:p w:rsidR="00F432B2" w:rsidRPr="00582455" w:rsidRDefault="00F432B2" w:rsidP="00A3348C">
            <w:pPr>
              <w:spacing w:after="0" w:line="264" w:lineRule="auto"/>
              <w:jc w:val="center"/>
              <w:rPr>
                <w:b/>
                <w:color w:val="000000" w:themeColor="text1"/>
              </w:rPr>
            </w:pPr>
            <w:r w:rsidRPr="00582455">
              <w:rPr>
                <w:b/>
                <w:color w:val="000000" w:themeColor="text1"/>
              </w:rPr>
              <w:t>Izvor finansiranja</w:t>
            </w:r>
          </w:p>
        </w:tc>
        <w:tc>
          <w:tcPr>
            <w:tcW w:w="237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 xml:space="preserve">Indikator </w:t>
            </w:r>
          </w:p>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rezultata</w:t>
            </w:r>
          </w:p>
        </w:tc>
        <w:tc>
          <w:tcPr>
            <w:tcW w:w="22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 xml:space="preserve">Indikator </w:t>
            </w:r>
          </w:p>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uticaja</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rPr>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bCs/>
                <w:color w:val="000000" w:themeColor="text1"/>
              </w:rPr>
            </w:pPr>
            <w:r w:rsidRPr="00582455">
              <w:rPr>
                <w:bCs/>
                <w:color w:val="000000" w:themeColor="text1"/>
              </w:rPr>
              <w:t>Propisati u nacionalnom zakonodavstvu:</w:t>
            </w:r>
          </w:p>
          <w:p w:rsidR="00F432B2" w:rsidRPr="00582455" w:rsidRDefault="00F432B2" w:rsidP="00894F02">
            <w:pPr>
              <w:pStyle w:val="ListParagraph"/>
              <w:numPr>
                <w:ilvl w:val="0"/>
                <w:numId w:val="61"/>
              </w:numPr>
              <w:suppressAutoHyphens/>
              <w:autoSpaceDN w:val="0"/>
              <w:spacing w:after="0" w:line="264" w:lineRule="auto"/>
              <w:contextualSpacing w:val="0"/>
              <w:textAlignment w:val="baseline"/>
              <w:rPr>
                <w:bCs/>
                <w:color w:val="000000" w:themeColor="text1"/>
              </w:rPr>
            </w:pPr>
            <w:r w:rsidRPr="00582455">
              <w:rPr>
                <w:bCs/>
                <w:color w:val="000000" w:themeColor="text1"/>
              </w:rPr>
              <w:t>operativne radnje prekograničnu prismotru/praćenje i prekograničnu potjeru/gonjenje</w:t>
            </w:r>
            <w:r w:rsidRPr="00582455">
              <w:rPr>
                <w:color w:val="000000" w:themeColor="text1"/>
              </w:rPr>
              <w:t xml:space="preserve"> </w:t>
            </w:r>
            <w:r w:rsidRPr="00582455">
              <w:rPr>
                <w:bCs/>
                <w:color w:val="000000" w:themeColor="text1"/>
              </w:rPr>
              <w:t>u drugoj državi i ovlašćenja u njihovoj primjeni;</w:t>
            </w:r>
          </w:p>
          <w:p w:rsidR="00F432B2" w:rsidRPr="00582455" w:rsidRDefault="00F432B2" w:rsidP="00894F02">
            <w:pPr>
              <w:pStyle w:val="ListParagraph"/>
              <w:numPr>
                <w:ilvl w:val="0"/>
                <w:numId w:val="61"/>
              </w:numPr>
              <w:suppressAutoHyphens/>
              <w:autoSpaceDN w:val="0"/>
              <w:spacing w:after="0" w:line="264" w:lineRule="auto"/>
              <w:contextualSpacing w:val="0"/>
              <w:textAlignment w:val="baseline"/>
              <w:rPr>
                <w:bCs/>
                <w:color w:val="000000" w:themeColor="text1"/>
              </w:rPr>
            </w:pPr>
            <w:r w:rsidRPr="00582455">
              <w:rPr>
                <w:bCs/>
                <w:color w:val="000000" w:themeColor="text1"/>
              </w:rPr>
              <w:t>koji službenici/nadležni organi mogu vršiti prekograničnu prismotru/praćenje i prekograničnu potjeru/gonjenje u drugoj državi;</w:t>
            </w:r>
          </w:p>
          <w:p w:rsidR="00F432B2" w:rsidRPr="00582455" w:rsidRDefault="00F432B2" w:rsidP="00894F02">
            <w:pPr>
              <w:pStyle w:val="ListParagraph"/>
              <w:numPr>
                <w:ilvl w:val="0"/>
                <w:numId w:val="61"/>
              </w:numPr>
              <w:suppressAutoHyphens/>
              <w:autoSpaceDN w:val="0"/>
              <w:spacing w:after="0" w:line="264" w:lineRule="auto"/>
              <w:contextualSpacing w:val="0"/>
              <w:textAlignment w:val="baseline"/>
              <w:rPr>
                <w:bCs/>
                <w:color w:val="000000" w:themeColor="text1"/>
              </w:rPr>
            </w:pPr>
            <w:r w:rsidRPr="00582455">
              <w:rPr>
                <w:bCs/>
                <w:color w:val="000000" w:themeColor="text1"/>
              </w:rPr>
              <w:lastRenderedPageBreak/>
              <w:t>za koja krivična djela se može vršiti prekogranična prismotra/praćenje i prekogranična potjera/gonjenje u drugoj drž</w:t>
            </w:r>
            <w:r>
              <w:rPr>
                <w:bCs/>
                <w:color w:val="000000" w:themeColor="text1"/>
              </w:rPr>
              <w:t>avi</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rPr>
            </w:pPr>
            <w:r w:rsidRPr="00582455">
              <w:rPr>
                <w:color w:val="000000" w:themeColor="text1"/>
              </w:rPr>
              <w:lastRenderedPageBreak/>
              <w:t>Ministarstvo unutrašnjih poslova – Uprava policije,</w:t>
            </w:r>
          </w:p>
          <w:p w:rsidR="00F432B2" w:rsidRPr="00582455" w:rsidRDefault="00F432B2" w:rsidP="00A3348C">
            <w:pPr>
              <w:spacing w:after="0" w:line="264" w:lineRule="auto"/>
              <w:jc w:val="center"/>
              <w:rPr>
                <w:color w:val="000000" w:themeColor="text1"/>
                <w:lang w:val="pl-PL"/>
              </w:rPr>
            </w:pPr>
            <w:r w:rsidRPr="00582455">
              <w:rPr>
                <w:color w:val="000000" w:themeColor="text1"/>
              </w:rPr>
              <w:t>Ministarstvo pravde</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Default="00F432B2" w:rsidP="00A3348C">
            <w:pPr>
              <w:spacing w:after="0" w:line="264" w:lineRule="auto"/>
              <w:jc w:val="center"/>
              <w:rPr>
                <w:color w:val="000000" w:themeColor="text1"/>
              </w:rPr>
            </w:pPr>
            <w:r>
              <w:rPr>
                <w:color w:val="000000" w:themeColor="text1"/>
              </w:rPr>
              <w:t>Decembar</w:t>
            </w:r>
          </w:p>
          <w:p w:rsidR="00F432B2" w:rsidRPr="00582455" w:rsidRDefault="00F432B2" w:rsidP="00A3348C">
            <w:pPr>
              <w:spacing w:after="0" w:line="264" w:lineRule="auto"/>
              <w:jc w:val="center"/>
              <w:rPr>
                <w:color w:val="000000" w:themeColor="text1"/>
              </w:rPr>
            </w:pPr>
            <w:r w:rsidRPr="00582455">
              <w:rPr>
                <w:color w:val="000000" w:themeColor="text1"/>
              </w:rPr>
              <w:t>2013</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Nijesu potrebna dodatna finansijska sredstva</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lang w:val="sv-SE"/>
              </w:rPr>
            </w:pPr>
            <w:r w:rsidRPr="00582455">
              <w:rPr>
                <w:color w:val="000000" w:themeColor="text1"/>
              </w:rPr>
              <w:t xml:space="preserve">Definisan zakonski osnov za sprovođenje operativnih procedura prekogranične prismotre/praćenje i prekogranične potjere/gonjenje u drugoj državi i uspostavljeni mehanizmi za njihovo </w:t>
            </w:r>
            <w:r w:rsidRPr="00582455">
              <w:rPr>
                <w:color w:val="000000" w:themeColor="text1"/>
              </w:rPr>
              <w:lastRenderedPageBreak/>
              <w:t>sprovođenje, u skladu sa pravnom tekovinom EU i dobrom praksom</w:t>
            </w: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A3348C">
            <w:pPr>
              <w:spacing w:after="0" w:line="264" w:lineRule="auto"/>
              <w:ind w:left="73"/>
              <w:rPr>
                <w:color w:val="000000" w:themeColor="text1"/>
                <w:lang w:val="sv-SE"/>
              </w:rPr>
            </w:pPr>
            <w:r w:rsidRPr="005D104E">
              <w:rPr>
                <w:rFonts w:ascii="Calibri" w:eastAsia="Calibri" w:hAnsi="Calibri" w:cs="Times New Roman"/>
                <w:color w:val="000000"/>
                <w:lang w:val="sv-SE"/>
              </w:rPr>
              <w:lastRenderedPageBreak/>
              <w:t>Uspostavljeni mehanizmi prekogranične policijske saradnje za sprovođenje operativnih prekograničnih procedura prismotre i potjere</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rPr>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bCs/>
                <w:color w:val="000000" w:themeColor="text1"/>
              </w:rPr>
              <w:t>Izmjenama postojećih bilateralnih sporazuma o policijskoj saradnji, definisati operativne radnje prekogranične prismotre i potjere,  krivična djela za koja se može sprovoditi prismotra u drugoj državi ugovornici i</w:t>
            </w:r>
            <w:r w:rsidRPr="00582455">
              <w:rPr>
                <w:color w:val="000000" w:themeColor="text1"/>
              </w:rPr>
              <w:t xml:space="preserve"> definisati </w:t>
            </w:r>
            <w:r w:rsidRPr="00582455">
              <w:rPr>
                <w:bCs/>
                <w:color w:val="000000" w:themeColor="text1"/>
              </w:rPr>
              <w:t>koji službenici/nadležni organi mogu vršiti prekograničnu prismotru i potjeru u drugoj državi ugovornici</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rPr>
            </w:pPr>
            <w:r w:rsidRPr="00582455">
              <w:rPr>
                <w:color w:val="000000" w:themeColor="text1"/>
              </w:rPr>
              <w:t>Ministarstvo unutrašnjih poslova – Uprava policije,</w:t>
            </w:r>
          </w:p>
          <w:p w:rsidR="00F432B2" w:rsidRPr="00582455" w:rsidRDefault="00F432B2" w:rsidP="00A3348C">
            <w:pPr>
              <w:spacing w:after="0" w:line="264" w:lineRule="auto"/>
              <w:jc w:val="center"/>
              <w:rPr>
                <w:color w:val="000000" w:themeColor="text1"/>
                <w:lang w:val="pl-PL"/>
              </w:rPr>
            </w:pPr>
            <w:r w:rsidRPr="00582455">
              <w:rPr>
                <w:color w:val="000000" w:themeColor="text1"/>
              </w:rPr>
              <w:t>Ministarstvo pravde</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Default="00F432B2" w:rsidP="00A3348C">
            <w:pPr>
              <w:spacing w:after="0" w:line="264" w:lineRule="auto"/>
              <w:jc w:val="center"/>
              <w:rPr>
                <w:color w:val="000000" w:themeColor="text1"/>
              </w:rPr>
            </w:pPr>
            <w:r>
              <w:rPr>
                <w:color w:val="000000" w:themeColor="text1"/>
              </w:rPr>
              <w:t>Decembar</w:t>
            </w:r>
          </w:p>
          <w:p w:rsidR="00F432B2" w:rsidRPr="00582455" w:rsidRDefault="00F432B2" w:rsidP="00A3348C">
            <w:pPr>
              <w:spacing w:after="0" w:line="264" w:lineRule="auto"/>
              <w:jc w:val="center"/>
              <w:rPr>
                <w:color w:val="000000" w:themeColor="text1"/>
              </w:rPr>
            </w:pPr>
            <w:r w:rsidRPr="00582455">
              <w:rPr>
                <w:color w:val="000000" w:themeColor="text1"/>
              </w:rPr>
              <w:t>2014</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Nijesu potrebna dodatna finansijska sredstva</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D104E" w:rsidRDefault="00F432B2" w:rsidP="00A3348C">
            <w:pPr>
              <w:spacing w:after="0" w:line="264" w:lineRule="auto"/>
              <w:rPr>
                <w:rFonts w:ascii="Calibri" w:eastAsia="Calibri" w:hAnsi="Calibri" w:cs="Times New Roman"/>
                <w:color w:val="000000"/>
                <w:lang w:val="sv-SE"/>
              </w:rPr>
            </w:pPr>
            <w:r w:rsidRPr="005D104E">
              <w:rPr>
                <w:rFonts w:ascii="Calibri" w:eastAsia="Calibri" w:hAnsi="Calibri" w:cs="Times New Roman"/>
                <w:color w:val="000000"/>
                <w:lang w:val="sv-SE"/>
              </w:rPr>
              <w:t xml:space="preserve">Izmijenjeni postojeći bilateralni sporazumi – definisane </w:t>
            </w:r>
            <w:r w:rsidRPr="005D104E">
              <w:rPr>
                <w:rFonts w:ascii="Calibri" w:eastAsia="Calibri" w:hAnsi="Calibri" w:cs="Times New Roman"/>
                <w:bCs/>
                <w:color w:val="000000"/>
              </w:rPr>
              <w:t>operativne radnje prekogranične prismotre i potjere,  krivična djela za koja se može sprovoditi u drugoj državi – potpisnici sporazuma</w:t>
            </w: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A3348C">
            <w:pPr>
              <w:spacing w:after="0" w:line="264" w:lineRule="auto"/>
              <w:ind w:left="73"/>
              <w:rPr>
                <w:color w:val="000000" w:themeColor="text1"/>
                <w:lang w:val="sv-SE"/>
              </w:rPr>
            </w:pPr>
            <w:r>
              <w:rPr>
                <w:color w:val="000000" w:themeColor="text1"/>
                <w:lang w:val="sv-SE"/>
              </w:rPr>
              <w:t xml:space="preserve">Stepen korišćenja i realizacije operativnih radnji </w:t>
            </w:r>
            <w:r w:rsidRPr="00582455">
              <w:rPr>
                <w:bCs/>
                <w:color w:val="000000" w:themeColor="text1"/>
              </w:rPr>
              <w:t>prekogranične prismotre i potjere</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rPr>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bCs/>
                <w:color w:val="000000" w:themeColor="text1"/>
              </w:rPr>
              <w:t>Potpisati sporazume o policijskoj saradnji sa ostalim državama potpisinicama Konvencije o policijskoj saradnji i sa državama EU, u skladu sa Šengenskom pravnom tekovinom</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lang w:val="pl-PL"/>
              </w:rPr>
            </w:pPr>
            <w:r w:rsidRPr="00582455">
              <w:rPr>
                <w:color w:val="000000" w:themeColor="text1"/>
              </w:rPr>
              <w:t xml:space="preserve">Ministarstvo unutrašnjih poslova </w:t>
            </w:r>
          </w:p>
          <w:p w:rsidR="00F432B2" w:rsidRPr="00582455" w:rsidRDefault="00F432B2" w:rsidP="00A3348C">
            <w:pPr>
              <w:spacing w:after="0" w:line="264" w:lineRule="auto"/>
              <w:jc w:val="center"/>
              <w:rPr>
                <w:color w:val="000000" w:themeColor="text1"/>
                <w:lang w:val="pl-PL"/>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Default="00F432B2" w:rsidP="00A3348C">
            <w:pPr>
              <w:spacing w:after="0" w:line="264" w:lineRule="auto"/>
              <w:jc w:val="center"/>
              <w:rPr>
                <w:color w:val="000000" w:themeColor="text1"/>
              </w:rPr>
            </w:pPr>
            <w:r>
              <w:rPr>
                <w:color w:val="000000" w:themeColor="text1"/>
              </w:rPr>
              <w:t>Decembar</w:t>
            </w:r>
          </w:p>
          <w:p w:rsidR="00F432B2" w:rsidRPr="00582455" w:rsidRDefault="00F432B2" w:rsidP="00A3348C">
            <w:pPr>
              <w:spacing w:after="0" w:line="264" w:lineRule="auto"/>
              <w:jc w:val="center"/>
              <w:rPr>
                <w:color w:val="000000" w:themeColor="text1"/>
              </w:rPr>
            </w:pPr>
            <w:r w:rsidRPr="00582455">
              <w:rPr>
                <w:color w:val="000000" w:themeColor="text1"/>
              </w:rPr>
              <w:t>2014, kontinuirano</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Redovna budžetska sredstva</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Default="00F432B2" w:rsidP="00A3348C">
            <w:pPr>
              <w:spacing w:after="0" w:line="264" w:lineRule="auto"/>
              <w:rPr>
                <w:color w:val="000000"/>
                <w:lang w:val="sv-SE"/>
              </w:rPr>
            </w:pPr>
            <w:r w:rsidRPr="005D104E">
              <w:rPr>
                <w:rFonts w:ascii="Calibri" w:eastAsia="Calibri" w:hAnsi="Calibri" w:cs="Times New Roman"/>
                <w:color w:val="000000"/>
                <w:lang w:val="sv-SE"/>
              </w:rPr>
              <w:t>Definisane države koje su potpisnice Konvencije o policijskoj saradnji i potpisani bilateralni sporazum sa svim državama potpisnicama Konvencije</w:t>
            </w:r>
          </w:p>
          <w:p w:rsidR="00F432B2" w:rsidRDefault="00F432B2" w:rsidP="00A3348C">
            <w:pPr>
              <w:spacing w:after="0" w:line="264" w:lineRule="auto"/>
              <w:rPr>
                <w:color w:val="000000"/>
                <w:lang w:val="sv-SE"/>
              </w:rPr>
            </w:pPr>
          </w:p>
          <w:p w:rsidR="00F432B2" w:rsidRDefault="00F432B2" w:rsidP="00A3348C">
            <w:pPr>
              <w:spacing w:after="0" w:line="264" w:lineRule="auto"/>
              <w:rPr>
                <w:color w:val="000000"/>
                <w:lang w:val="sv-SE"/>
              </w:rPr>
            </w:pPr>
          </w:p>
          <w:p w:rsidR="00F432B2" w:rsidRDefault="00F432B2" w:rsidP="00A3348C">
            <w:pPr>
              <w:spacing w:after="0" w:line="264" w:lineRule="auto"/>
              <w:rPr>
                <w:color w:val="000000"/>
                <w:lang w:val="sv-SE"/>
              </w:rPr>
            </w:pPr>
          </w:p>
          <w:p w:rsidR="00F432B2" w:rsidRDefault="00F432B2" w:rsidP="00A3348C">
            <w:pPr>
              <w:spacing w:after="0" w:line="264" w:lineRule="auto"/>
              <w:rPr>
                <w:color w:val="000000"/>
                <w:lang w:val="sv-SE"/>
              </w:rPr>
            </w:pPr>
          </w:p>
          <w:p w:rsidR="00F432B2" w:rsidRDefault="00F432B2" w:rsidP="00A3348C">
            <w:pPr>
              <w:spacing w:after="0" w:line="264" w:lineRule="auto"/>
              <w:rPr>
                <w:color w:val="000000"/>
                <w:lang w:val="sv-SE"/>
              </w:rPr>
            </w:pPr>
          </w:p>
          <w:p w:rsidR="00F432B2" w:rsidRDefault="00F432B2" w:rsidP="00A3348C">
            <w:pPr>
              <w:spacing w:after="0" w:line="264" w:lineRule="auto"/>
              <w:rPr>
                <w:color w:val="000000"/>
                <w:lang w:val="sv-SE"/>
              </w:rPr>
            </w:pPr>
          </w:p>
          <w:p w:rsidR="00F432B2" w:rsidRDefault="00F432B2" w:rsidP="00A3348C">
            <w:pPr>
              <w:spacing w:after="0" w:line="264" w:lineRule="auto"/>
              <w:rPr>
                <w:color w:val="000000"/>
                <w:lang w:val="sv-SE"/>
              </w:rPr>
            </w:pPr>
          </w:p>
          <w:p w:rsidR="00F432B2" w:rsidRDefault="00F432B2" w:rsidP="00A3348C">
            <w:pPr>
              <w:spacing w:after="0" w:line="264" w:lineRule="auto"/>
              <w:rPr>
                <w:color w:val="000000"/>
                <w:lang w:val="sv-SE"/>
              </w:rPr>
            </w:pPr>
          </w:p>
          <w:p w:rsidR="00F432B2" w:rsidRPr="005D104E" w:rsidRDefault="00F432B2" w:rsidP="00A3348C">
            <w:pPr>
              <w:spacing w:after="0" w:line="264" w:lineRule="auto"/>
              <w:rPr>
                <w:rFonts w:ascii="Calibri" w:eastAsia="Calibri" w:hAnsi="Calibri" w:cs="Times New Roman"/>
                <w:color w:val="000000"/>
                <w:lang w:val="sv-SE"/>
              </w:rPr>
            </w:pP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A3348C">
            <w:pPr>
              <w:spacing w:after="0" w:line="264" w:lineRule="auto"/>
              <w:ind w:left="73"/>
              <w:rPr>
                <w:color w:val="000000" w:themeColor="text1"/>
                <w:lang w:val="sv-SE"/>
              </w:rPr>
            </w:pPr>
            <w:r>
              <w:rPr>
                <w:color w:val="000000" w:themeColor="text1"/>
                <w:lang w:val="sv-SE"/>
              </w:rPr>
              <w:t>Stepen implementacije potpisanih sporazuma</w:t>
            </w:r>
          </w:p>
        </w:tc>
      </w:tr>
      <w:tr w:rsidR="00F432B2" w:rsidRPr="00582455" w:rsidTr="00F432B2">
        <w:trPr>
          <w:jc w:val="center"/>
        </w:trPr>
        <w:tc>
          <w:tcPr>
            <w:tcW w:w="14804" w:type="dxa"/>
            <w:gridSpan w:val="7"/>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0" w:type="dxa"/>
              <w:left w:w="108" w:type="dxa"/>
              <w:bottom w:w="0" w:type="dxa"/>
              <w:right w:w="108" w:type="dxa"/>
            </w:tcMar>
          </w:tcPr>
          <w:p w:rsidR="00F432B2" w:rsidRPr="00582455" w:rsidRDefault="00F432B2" w:rsidP="00A3348C">
            <w:pPr>
              <w:spacing w:after="0" w:line="264" w:lineRule="auto"/>
              <w:jc w:val="center"/>
              <w:rPr>
                <w:color w:val="FFFFFF" w:themeColor="background1"/>
                <w:lang w:val="pl-PL"/>
              </w:rPr>
            </w:pPr>
            <w:r w:rsidRPr="00582455">
              <w:rPr>
                <w:b/>
                <w:color w:val="FFFFFF" w:themeColor="background1"/>
                <w:lang w:val="sr-Latn-CS"/>
              </w:rPr>
              <w:lastRenderedPageBreak/>
              <w:t>SIRENE</w:t>
            </w:r>
          </w:p>
        </w:tc>
      </w:tr>
      <w:tr w:rsidR="00F432B2" w:rsidRPr="00582455" w:rsidTr="00F432B2">
        <w:trPr>
          <w:jc w:val="center"/>
        </w:trPr>
        <w:tc>
          <w:tcPr>
            <w:tcW w:w="14804"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lang w:val="pl-PL"/>
              </w:rPr>
            </w:pPr>
            <w:r w:rsidRPr="00582455">
              <w:rPr>
                <w:b/>
                <w:color w:val="000000" w:themeColor="text1"/>
                <w:lang w:val="pl-PL"/>
              </w:rPr>
              <w:t>TRENUTNO STANJE</w:t>
            </w:r>
          </w:p>
          <w:p w:rsidR="00F432B2" w:rsidRPr="00582455" w:rsidRDefault="00F432B2" w:rsidP="00A3348C">
            <w:pPr>
              <w:spacing w:after="0" w:line="264" w:lineRule="auto"/>
              <w:rPr>
                <w:color w:val="000000" w:themeColor="text1"/>
                <w:lang w:val="bs-Latn-BA"/>
              </w:rPr>
            </w:pPr>
            <w:r w:rsidRPr="00582455">
              <w:rPr>
                <w:color w:val="000000" w:themeColor="text1"/>
                <w:lang w:val="bs-Latn-BA"/>
              </w:rPr>
              <w:t>Crna Gora je u ranoj fazi, s obzirom na to da će pristupanje Šengenskoj zoni uslijediti tek nakon pridruživanja Evropskoj uniji. Međutim, već  postoje dobre tehničke osnove za prilagođavanje budu</w:t>
            </w:r>
            <w:r w:rsidRPr="00582455">
              <w:rPr>
                <w:color w:val="000000" w:themeColor="text1"/>
              </w:rPr>
              <w:t>ć</w:t>
            </w:r>
            <w:r w:rsidRPr="00582455">
              <w:rPr>
                <w:color w:val="000000" w:themeColor="text1"/>
                <w:lang w:val="bs-Latn-BA"/>
              </w:rPr>
              <w:t>em SIS-u. Planirano je usvajanje Šengen Akcionog plana, kao i izrada nacrta planova za stvaranje nacionalne informacione strukture koja bi bila kompatibilna sa Šengenskim informacionim sistemom, uključujući adekvatne odredbe o zaštiti podataka. U okviru toga je planirana i reorganizacija postojeće strukture M</w:t>
            </w:r>
            <w:r>
              <w:rPr>
                <w:color w:val="000000" w:themeColor="text1"/>
                <w:lang w:val="bs-Latn-BA"/>
              </w:rPr>
              <w:t xml:space="preserve">inistarstva unutrašnjih poslova - </w:t>
            </w:r>
            <w:r w:rsidRPr="00582455">
              <w:rPr>
                <w:color w:val="000000" w:themeColor="text1"/>
                <w:lang w:val="bs-Latn-BA"/>
              </w:rPr>
              <w:t>Uprave policije u pravcu formiranja SIRENE biroa.</w:t>
            </w:r>
          </w:p>
        </w:tc>
      </w:tr>
      <w:tr w:rsidR="00F432B2" w:rsidRPr="00AF5AFF" w:rsidTr="00F43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14804" w:type="dxa"/>
            <w:gridSpan w:val="7"/>
            <w:shd w:val="clear" w:color="auto" w:fill="DBE5F1" w:themeFill="accent1" w:themeFillTint="33"/>
          </w:tcPr>
          <w:p w:rsidR="00F432B2" w:rsidRPr="00AF5AFF" w:rsidRDefault="00F432B2" w:rsidP="00A3348C">
            <w:pPr>
              <w:spacing w:after="0" w:line="264" w:lineRule="auto"/>
              <w:jc w:val="center"/>
              <w:rPr>
                <w:b/>
                <w:color w:val="000000"/>
                <w:lang w:val="sr-Latn-CS"/>
              </w:rPr>
            </w:pPr>
            <w:r w:rsidRPr="009B731F">
              <w:rPr>
                <w:rFonts w:ascii="Calibri" w:eastAsia="Calibri" w:hAnsi="Calibri" w:cs="Times New Roman"/>
                <w:b/>
                <w:i/>
                <w:color w:val="000000"/>
                <w:lang w:val="bs-Latn-BA" w:eastAsia="en-GB"/>
              </w:rPr>
              <w:t>Preporuka</w:t>
            </w:r>
            <w:r>
              <w:rPr>
                <w:rFonts w:ascii="Calibri" w:eastAsia="Calibri" w:hAnsi="Calibri" w:cs="Times New Roman"/>
                <w:b/>
                <w:i/>
                <w:color w:val="000000"/>
                <w:lang w:val="bs-Latn-BA" w:eastAsia="en-GB"/>
              </w:rPr>
              <w:t xml:space="preserve"> 2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„Vanjske granice i Šengen“</w:t>
            </w:r>
          </w:p>
        </w:tc>
      </w:tr>
      <w:tr w:rsidR="00F432B2" w:rsidRPr="00582455" w:rsidTr="00F432B2">
        <w:trPr>
          <w:jc w:val="center"/>
        </w:trPr>
        <w:tc>
          <w:tcPr>
            <w:tcW w:w="14804" w:type="dxa"/>
            <w:gridSpan w:val="7"/>
            <w:tcBorders>
              <w:top w:val="single" w:sz="4" w:space="0" w:color="000000"/>
              <w:left w:val="single" w:sz="4" w:space="0" w:color="000000"/>
              <w:bottom w:val="single" w:sz="4" w:space="0" w:color="000000"/>
              <w:right w:val="single" w:sz="4" w:space="0" w:color="000000"/>
            </w:tcBorders>
            <w:shd w:val="clear" w:color="auto" w:fill="0F243E" w:themeFill="text2" w:themeFillShade="80"/>
            <w:tcMar>
              <w:top w:w="0" w:type="dxa"/>
              <w:left w:w="108" w:type="dxa"/>
              <w:bottom w:w="0" w:type="dxa"/>
              <w:right w:w="108" w:type="dxa"/>
            </w:tcMar>
          </w:tcPr>
          <w:p w:rsidR="00F432B2" w:rsidRPr="00582455" w:rsidRDefault="00F432B2" w:rsidP="00A3348C">
            <w:pPr>
              <w:spacing w:after="0" w:line="264" w:lineRule="auto"/>
              <w:rPr>
                <w:b/>
                <w:color w:val="FFFFFF" w:themeColor="background1"/>
                <w:lang w:val="bs-Latn-BA"/>
              </w:rPr>
            </w:pPr>
            <w:r w:rsidRPr="00582455">
              <w:rPr>
                <w:b/>
                <w:color w:val="FFFFFF" w:themeColor="background1"/>
              </w:rPr>
              <w:t>CILJ</w:t>
            </w:r>
            <w:r w:rsidRPr="00582455">
              <w:rPr>
                <w:b/>
                <w:color w:val="FFFFFF" w:themeColor="background1"/>
                <w:lang w:val="bs-Latn-BA"/>
              </w:rPr>
              <w:t xml:space="preserve">: </w:t>
            </w:r>
          </w:p>
          <w:p w:rsidR="00F432B2" w:rsidRPr="00582455" w:rsidRDefault="00F432B2" w:rsidP="00894F02">
            <w:pPr>
              <w:pStyle w:val="ListParagraph"/>
              <w:numPr>
                <w:ilvl w:val="0"/>
                <w:numId w:val="60"/>
              </w:numPr>
              <w:suppressAutoHyphens/>
              <w:autoSpaceDN w:val="0"/>
              <w:spacing w:after="0" w:line="264" w:lineRule="auto"/>
              <w:textAlignment w:val="baseline"/>
              <w:rPr>
                <w:color w:val="FFFFFF" w:themeColor="background1"/>
                <w:lang w:val="bs-Latn-BA"/>
              </w:rPr>
            </w:pPr>
            <w:r w:rsidRPr="00582455">
              <w:rPr>
                <w:color w:val="FFFFFF" w:themeColor="background1"/>
              </w:rPr>
              <w:t>Formiranje</w:t>
            </w:r>
            <w:r w:rsidRPr="00582455">
              <w:rPr>
                <w:color w:val="FFFFFF" w:themeColor="background1"/>
                <w:lang w:val="bs-Latn-BA"/>
              </w:rPr>
              <w:t xml:space="preserve"> </w:t>
            </w:r>
            <w:r w:rsidRPr="00582455">
              <w:rPr>
                <w:color w:val="FFFFFF" w:themeColor="background1"/>
              </w:rPr>
              <w:t>SIRENE</w:t>
            </w:r>
            <w:r w:rsidRPr="00582455">
              <w:rPr>
                <w:color w:val="FFFFFF" w:themeColor="background1"/>
                <w:lang w:val="bs-Latn-BA"/>
              </w:rPr>
              <w:t xml:space="preserve"> </w:t>
            </w:r>
            <w:r w:rsidRPr="00582455">
              <w:rPr>
                <w:color w:val="FFFFFF" w:themeColor="background1"/>
              </w:rPr>
              <w:t>Biroa</w:t>
            </w:r>
          </w:p>
          <w:p w:rsidR="00F432B2" w:rsidRPr="00582455" w:rsidRDefault="00F432B2" w:rsidP="00894F02">
            <w:pPr>
              <w:pStyle w:val="ListParagraph"/>
              <w:numPr>
                <w:ilvl w:val="0"/>
                <w:numId w:val="60"/>
              </w:numPr>
              <w:suppressAutoHyphens/>
              <w:autoSpaceDN w:val="0"/>
              <w:spacing w:after="0" w:line="264" w:lineRule="auto"/>
              <w:textAlignment w:val="baseline"/>
              <w:rPr>
                <w:b/>
                <w:color w:val="FFFFFF" w:themeColor="background1"/>
                <w:lang w:val="bs-Latn-BA"/>
              </w:rPr>
            </w:pPr>
            <w:r w:rsidRPr="00582455">
              <w:rPr>
                <w:color w:val="FFFFFF" w:themeColor="background1"/>
              </w:rPr>
              <w:t>Usvajanje</w:t>
            </w:r>
            <w:r w:rsidRPr="00582455">
              <w:rPr>
                <w:color w:val="FFFFFF" w:themeColor="background1"/>
                <w:lang w:val="bs-Latn-BA"/>
              </w:rPr>
              <w:t xml:space="preserve"> </w:t>
            </w:r>
            <w:r w:rsidRPr="00582455">
              <w:rPr>
                <w:color w:val="FFFFFF" w:themeColor="background1"/>
              </w:rPr>
              <w:t>i</w:t>
            </w:r>
            <w:r w:rsidRPr="00582455">
              <w:rPr>
                <w:color w:val="FFFFFF" w:themeColor="background1"/>
                <w:lang w:val="bs-Latn-BA"/>
              </w:rPr>
              <w:t xml:space="preserve"> </w:t>
            </w:r>
            <w:r w:rsidRPr="00582455">
              <w:rPr>
                <w:color w:val="FFFFFF" w:themeColor="background1"/>
              </w:rPr>
              <w:t>primjena</w:t>
            </w:r>
            <w:r w:rsidRPr="00582455">
              <w:rPr>
                <w:color w:val="FFFFFF" w:themeColor="background1"/>
                <w:lang w:val="bs-Latn-BA"/>
              </w:rPr>
              <w:t xml:space="preserve"> </w:t>
            </w:r>
            <w:r w:rsidRPr="00582455">
              <w:rPr>
                <w:color w:val="FFFFFF" w:themeColor="background1"/>
              </w:rPr>
              <w:t>SIRENE</w:t>
            </w:r>
            <w:r w:rsidRPr="00582455">
              <w:rPr>
                <w:color w:val="FFFFFF" w:themeColor="background1"/>
                <w:lang w:val="bs-Latn-BA"/>
              </w:rPr>
              <w:t xml:space="preserve"> </w:t>
            </w:r>
            <w:r w:rsidRPr="00582455">
              <w:rPr>
                <w:color w:val="FFFFFF" w:themeColor="background1"/>
              </w:rPr>
              <w:t>Priru</w:t>
            </w:r>
            <w:r w:rsidRPr="00582455">
              <w:rPr>
                <w:color w:val="FFFFFF" w:themeColor="background1"/>
                <w:lang w:val="bs-Latn-BA"/>
              </w:rPr>
              <w:t>č</w:t>
            </w:r>
            <w:r w:rsidRPr="00582455">
              <w:rPr>
                <w:color w:val="FFFFFF" w:themeColor="background1"/>
              </w:rPr>
              <w:t>nika</w:t>
            </w:r>
          </w:p>
        </w:tc>
      </w:tr>
      <w:tr w:rsidR="00F432B2" w:rsidRPr="00582455" w:rsidTr="00F432B2">
        <w:trPr>
          <w:jc w:val="center"/>
        </w:trPr>
        <w:tc>
          <w:tcPr>
            <w:tcW w:w="72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Br.</w:t>
            </w:r>
          </w:p>
        </w:tc>
        <w:tc>
          <w:tcPr>
            <w:tcW w:w="37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Mjera / Aktivnost</w:t>
            </w:r>
          </w:p>
        </w:tc>
        <w:tc>
          <w:tcPr>
            <w:tcW w:w="18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Nadležni organ</w:t>
            </w:r>
          </w:p>
          <w:p w:rsidR="00F432B2" w:rsidRPr="00582455" w:rsidRDefault="00F432B2" w:rsidP="00A3348C">
            <w:pPr>
              <w:spacing w:after="0" w:line="264" w:lineRule="auto"/>
              <w:jc w:val="center"/>
              <w:rPr>
                <w:b/>
                <w:color w:val="000000" w:themeColor="text1"/>
              </w:rPr>
            </w:pPr>
          </w:p>
        </w:tc>
        <w:tc>
          <w:tcPr>
            <w:tcW w:w="143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Rok</w:t>
            </w:r>
          </w:p>
        </w:tc>
        <w:tc>
          <w:tcPr>
            <w:tcW w:w="23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b/>
                <w:color w:val="000000" w:themeColor="text1"/>
              </w:rPr>
            </w:pPr>
            <w:r w:rsidRPr="00582455">
              <w:rPr>
                <w:b/>
                <w:color w:val="000000" w:themeColor="text1"/>
              </w:rPr>
              <w:t xml:space="preserve">Potrebna sredstva / </w:t>
            </w:r>
          </w:p>
          <w:p w:rsidR="00F432B2" w:rsidRPr="00582455" w:rsidRDefault="00F432B2" w:rsidP="00A3348C">
            <w:pPr>
              <w:spacing w:after="0" w:line="264" w:lineRule="auto"/>
              <w:jc w:val="center"/>
              <w:rPr>
                <w:b/>
                <w:color w:val="000000" w:themeColor="text1"/>
              </w:rPr>
            </w:pPr>
            <w:r w:rsidRPr="00582455">
              <w:rPr>
                <w:b/>
                <w:color w:val="000000" w:themeColor="text1"/>
              </w:rPr>
              <w:t>Izvor finansiranja</w:t>
            </w:r>
          </w:p>
        </w:tc>
        <w:tc>
          <w:tcPr>
            <w:tcW w:w="237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top w:w="0" w:type="dxa"/>
              <w:left w:w="108" w:type="dxa"/>
              <w:bottom w:w="0" w:type="dxa"/>
              <w:right w:w="108" w:type="dxa"/>
            </w:tcMar>
          </w:tcPr>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 xml:space="preserve">Indikator </w:t>
            </w:r>
          </w:p>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rezultata</w:t>
            </w:r>
          </w:p>
        </w:tc>
        <w:tc>
          <w:tcPr>
            <w:tcW w:w="22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 xml:space="preserve">Indikator </w:t>
            </w:r>
          </w:p>
          <w:p w:rsidR="00F432B2" w:rsidRPr="00582455" w:rsidRDefault="00F432B2" w:rsidP="00A3348C">
            <w:pPr>
              <w:spacing w:after="0" w:line="264" w:lineRule="auto"/>
              <w:jc w:val="center"/>
              <w:rPr>
                <w:rFonts w:cs="Arial"/>
                <w:b/>
                <w:color w:val="000000" w:themeColor="text1"/>
              </w:rPr>
            </w:pPr>
            <w:r w:rsidRPr="00582455">
              <w:rPr>
                <w:rFonts w:cs="Arial"/>
                <w:b/>
                <w:color w:val="000000" w:themeColor="text1"/>
              </w:rPr>
              <w:t>uticaja</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rPr>
                <w:b/>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lang w:val="pl-PL"/>
              </w:rPr>
            </w:pPr>
            <w:r w:rsidRPr="00582455">
              <w:rPr>
                <w:color w:val="000000" w:themeColor="text1"/>
                <w:lang w:val="pl-PL"/>
              </w:rPr>
              <w:t>Izrada analize potrebnog kadra za SIRENE biro, kroz angažovanje eksperata EU u cilju procjene trenutnog stanja i definisanja broja službenika za budući SIRENE Biro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lang w:val="pl-PL"/>
              </w:rPr>
            </w:pPr>
            <w:r w:rsidRPr="00582455">
              <w:rPr>
                <w:color w:val="000000" w:themeColor="text1"/>
              </w:rPr>
              <w:t>Ministarstvo unutrašnjih poslova – Uprava policije</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rPr>
            </w:pPr>
            <w:r w:rsidRPr="00582455">
              <w:rPr>
                <w:color w:val="000000" w:themeColor="text1"/>
              </w:rPr>
              <w:t>II kvartal 2015</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Cca 10.000 EUR / Biće aplicirano za eksterno finansiranje - Projekti –Ekspertska pomoć (TAIEX)</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Izrađena analiza</w:t>
            </w: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A3348C">
            <w:pPr>
              <w:spacing w:after="0" w:line="264" w:lineRule="auto"/>
              <w:ind w:left="119"/>
              <w:rPr>
                <w:color w:val="000000" w:themeColor="text1"/>
              </w:rPr>
            </w:pPr>
            <w:r w:rsidRPr="00582455">
              <w:rPr>
                <w:color w:val="000000" w:themeColor="text1"/>
              </w:rPr>
              <w:t xml:space="preserve"> Definisan broj službenika u SIRENE birou</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rPr>
                <w:b/>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 xml:space="preserve">Izmjena Pravilnika o </w:t>
            </w:r>
            <w:r>
              <w:rPr>
                <w:color w:val="000000" w:themeColor="text1"/>
              </w:rPr>
              <w:t xml:space="preserve">organizaciji </w:t>
            </w:r>
            <w:r w:rsidRPr="00582455">
              <w:rPr>
                <w:color w:val="000000" w:themeColor="text1"/>
              </w:rPr>
              <w:t>sistematizaciji</w:t>
            </w:r>
            <w:r>
              <w:rPr>
                <w:color w:val="000000" w:themeColor="text1"/>
              </w:rPr>
              <w:t xml:space="preserve"> radnih mjesta Ministarstva unutrašnjih poslova</w:t>
            </w:r>
            <w:r w:rsidRPr="00582455">
              <w:rPr>
                <w:color w:val="000000" w:themeColor="text1"/>
              </w:rPr>
              <w:t xml:space="preserve"> – uspostavljanje SIRENE biroa u okviru Odsjeka za međunarodnu policijsku saradnju</w:t>
            </w:r>
          </w:p>
          <w:p w:rsidR="00F432B2" w:rsidRPr="00582455" w:rsidRDefault="00F432B2" w:rsidP="00894F02">
            <w:pPr>
              <w:pStyle w:val="ListParagraph"/>
              <w:numPr>
                <w:ilvl w:val="0"/>
                <w:numId w:val="64"/>
              </w:numPr>
              <w:suppressAutoHyphens/>
              <w:autoSpaceDN w:val="0"/>
              <w:spacing w:after="0" w:line="264" w:lineRule="auto"/>
              <w:contextualSpacing w:val="0"/>
              <w:textAlignment w:val="baseline"/>
              <w:rPr>
                <w:color w:val="000000" w:themeColor="text1"/>
              </w:rPr>
            </w:pPr>
            <w:r w:rsidRPr="00582455">
              <w:rPr>
                <w:color w:val="000000" w:themeColor="text1"/>
              </w:rPr>
              <w:t>Definisanje Sirene biroa kao centralne tačke za SIS II</w:t>
            </w:r>
          </w:p>
          <w:p w:rsidR="00F432B2" w:rsidRPr="00582455" w:rsidRDefault="00F432B2" w:rsidP="00894F02">
            <w:pPr>
              <w:pStyle w:val="ListParagraph"/>
              <w:numPr>
                <w:ilvl w:val="0"/>
                <w:numId w:val="64"/>
              </w:numPr>
              <w:suppressAutoHyphens/>
              <w:autoSpaceDN w:val="0"/>
              <w:spacing w:after="0" w:line="264" w:lineRule="auto"/>
              <w:contextualSpacing w:val="0"/>
              <w:textAlignment w:val="baseline"/>
              <w:rPr>
                <w:color w:val="000000" w:themeColor="text1"/>
              </w:rPr>
            </w:pPr>
            <w:r w:rsidRPr="00582455">
              <w:rPr>
                <w:color w:val="000000" w:themeColor="text1"/>
              </w:rPr>
              <w:t>Definisanje ovlašćenja SIRENE biroa za centralizovanje I unos svih potraga - Integracija svih potraga u okviru SIRENE biroa (nacionalnih, SIS, INTERPOL i ciljanih potraga)</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lang w:val="pl-PL"/>
              </w:rPr>
            </w:pPr>
            <w:r w:rsidRPr="00582455">
              <w:rPr>
                <w:color w:val="000000" w:themeColor="text1"/>
              </w:rPr>
              <w:t>Ministarstvo unutrašnjih poslova – Uprava policije</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rPr>
            </w:pPr>
            <w:r w:rsidRPr="00582455">
              <w:rPr>
                <w:color w:val="000000" w:themeColor="text1"/>
              </w:rPr>
              <w:t>I kvartal 2016</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Nema dodatnih troškova</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Izmijenjen Pravilnik, uspostavljen SIRENE biro</w:t>
            </w:r>
          </w:p>
          <w:p w:rsidR="00F432B2" w:rsidRPr="00582455" w:rsidRDefault="00F432B2" w:rsidP="00894F02">
            <w:pPr>
              <w:pStyle w:val="ListParagraph"/>
              <w:numPr>
                <w:ilvl w:val="0"/>
                <w:numId w:val="63"/>
              </w:numPr>
              <w:spacing w:after="0" w:line="264" w:lineRule="auto"/>
              <w:rPr>
                <w:color w:val="000000" w:themeColor="text1"/>
              </w:rPr>
            </w:pPr>
            <w:r w:rsidRPr="00582455">
              <w:rPr>
                <w:color w:val="000000" w:themeColor="text1"/>
              </w:rPr>
              <w:t>Definisan SIRENE biro kao centralna tačka za SIS II</w:t>
            </w:r>
          </w:p>
          <w:p w:rsidR="00F432B2" w:rsidRPr="00582455" w:rsidRDefault="00F432B2" w:rsidP="00894F02">
            <w:pPr>
              <w:pStyle w:val="ListParagraph"/>
              <w:numPr>
                <w:ilvl w:val="0"/>
                <w:numId w:val="63"/>
              </w:numPr>
              <w:spacing w:after="0" w:line="264" w:lineRule="auto"/>
              <w:rPr>
                <w:color w:val="000000" w:themeColor="text1"/>
              </w:rPr>
            </w:pPr>
            <w:r w:rsidRPr="00582455">
              <w:rPr>
                <w:color w:val="000000" w:themeColor="text1"/>
              </w:rPr>
              <w:t>Definisana ovlašćenja SIRENE biroa u pogledu unosa potraga u SIS</w:t>
            </w: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894F02">
            <w:pPr>
              <w:pStyle w:val="ListParagraph"/>
              <w:numPr>
                <w:ilvl w:val="0"/>
                <w:numId w:val="67"/>
              </w:numPr>
              <w:spacing w:after="0" w:line="264" w:lineRule="auto"/>
              <w:ind w:left="119"/>
              <w:rPr>
                <w:color w:val="000000" w:themeColor="text1"/>
              </w:rPr>
            </w:pPr>
            <w:r w:rsidRPr="00582455">
              <w:rPr>
                <w:color w:val="000000" w:themeColor="text1"/>
              </w:rPr>
              <w:t>Ostvarena razmjena informacija u vezi Šengena isključivo preko SIRENE biroa – broj razmijenjenih informacija preko Sirene biroa</w:t>
            </w:r>
          </w:p>
          <w:p w:rsidR="00F432B2" w:rsidRPr="00582455" w:rsidRDefault="00F432B2" w:rsidP="00894F02">
            <w:pPr>
              <w:pStyle w:val="ListParagraph"/>
              <w:numPr>
                <w:ilvl w:val="0"/>
                <w:numId w:val="67"/>
              </w:numPr>
              <w:spacing w:after="0" w:line="264" w:lineRule="auto"/>
              <w:ind w:left="119"/>
              <w:rPr>
                <w:color w:val="000000" w:themeColor="text1"/>
              </w:rPr>
            </w:pPr>
            <w:r w:rsidRPr="00582455">
              <w:rPr>
                <w:color w:val="000000" w:themeColor="text1"/>
              </w:rPr>
              <w:t xml:space="preserve">Izvršen unos od strane SIRENE biroa svih potraga u Šengen informacioni sistem – broj unesenih potraga, broj lica lišenih slobode po potragama u </w:t>
            </w:r>
            <w:r w:rsidRPr="00582455">
              <w:rPr>
                <w:color w:val="000000" w:themeColor="text1"/>
              </w:rPr>
              <w:lastRenderedPageBreak/>
              <w:t>Šengenu, broj pronađenih predmeta, broj izvršenih mjera.</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jc w:val="center"/>
              <w:rPr>
                <w:b/>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lang w:val="pl-PL"/>
              </w:rPr>
            </w:pPr>
            <w:r w:rsidRPr="00582455">
              <w:rPr>
                <w:color w:val="000000" w:themeColor="text1"/>
                <w:lang w:val="pl-PL"/>
              </w:rPr>
              <w:t>Regrutacija kadra za SIRENE biro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lang w:val="pl-PL"/>
              </w:rPr>
            </w:pPr>
            <w:r w:rsidRPr="00582455">
              <w:rPr>
                <w:color w:val="000000" w:themeColor="text1"/>
              </w:rPr>
              <w:t>Ministarstvo unutrašnjih poslova – Uprava policije</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Default="00F432B2" w:rsidP="00A3348C">
            <w:pPr>
              <w:spacing w:after="0" w:line="264" w:lineRule="auto"/>
              <w:jc w:val="center"/>
              <w:rPr>
                <w:color w:val="000000" w:themeColor="text1"/>
              </w:rPr>
            </w:pPr>
            <w:r w:rsidRPr="00582455">
              <w:rPr>
                <w:color w:val="000000" w:themeColor="text1"/>
              </w:rPr>
              <w:t xml:space="preserve">II kvartal 2016 – </w:t>
            </w:r>
          </w:p>
          <w:p w:rsidR="00F432B2" w:rsidRPr="00582455" w:rsidRDefault="00F432B2" w:rsidP="00A3348C">
            <w:pPr>
              <w:spacing w:after="0" w:line="264" w:lineRule="auto"/>
              <w:jc w:val="center"/>
              <w:rPr>
                <w:color w:val="000000" w:themeColor="text1"/>
              </w:rPr>
            </w:pPr>
            <w:r>
              <w:rPr>
                <w:color w:val="000000" w:themeColor="text1"/>
              </w:rPr>
              <w:t>Druga polovina</w:t>
            </w:r>
            <w:r w:rsidRPr="00582455">
              <w:rPr>
                <w:color w:val="000000" w:themeColor="text1"/>
              </w:rPr>
              <w:t xml:space="preserve"> 2018</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lang w:val="pl-PL"/>
              </w:rPr>
            </w:pPr>
            <w:r w:rsidRPr="00582455">
              <w:rPr>
                <w:color w:val="000000" w:themeColor="text1"/>
                <w:lang w:val="pl-PL"/>
              </w:rPr>
              <w:t>Cca 100.000 EUR / godišnje</w:t>
            </w:r>
          </w:p>
          <w:p w:rsidR="00F432B2" w:rsidRPr="00582455" w:rsidRDefault="00F432B2" w:rsidP="00A3348C">
            <w:pPr>
              <w:spacing w:after="0" w:line="264" w:lineRule="auto"/>
              <w:rPr>
                <w:color w:val="000000" w:themeColor="text1"/>
                <w:lang w:val="pl-PL"/>
              </w:rPr>
            </w:pPr>
            <w:r w:rsidRPr="00582455">
              <w:rPr>
                <w:color w:val="000000" w:themeColor="text1"/>
                <w:lang w:val="pl-PL"/>
              </w:rPr>
              <w:t>Finansiranje iz budžetskih sredstava</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lang w:val="pl-PL"/>
              </w:rPr>
            </w:pPr>
            <w:r w:rsidRPr="00582455">
              <w:rPr>
                <w:color w:val="000000" w:themeColor="text1"/>
                <w:lang w:val="pl-PL"/>
              </w:rPr>
              <w:t>Regrutovan kadar shodno Pravilniku o sistematizaciji – popunjena radna mjesta u SIRENE birou</w:t>
            </w: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A3348C">
            <w:pPr>
              <w:spacing w:after="0" w:line="264" w:lineRule="auto"/>
              <w:ind w:left="119"/>
              <w:rPr>
                <w:color w:val="000000" w:themeColor="text1"/>
                <w:lang w:val="pl-PL"/>
              </w:rPr>
            </w:pPr>
            <w:r w:rsidRPr="00582455">
              <w:rPr>
                <w:color w:val="000000" w:themeColor="text1"/>
                <w:lang w:val="pl-PL"/>
              </w:rPr>
              <w:t>Broj službenika koji rade u SIRENE birou, rad u S</w:t>
            </w:r>
            <w:r>
              <w:rPr>
                <w:color w:val="000000" w:themeColor="text1"/>
                <w:lang w:val="pl-PL"/>
              </w:rPr>
              <w:t>IRENE</w:t>
            </w:r>
            <w:r w:rsidRPr="00582455">
              <w:rPr>
                <w:color w:val="000000" w:themeColor="text1"/>
                <w:lang w:val="pl-PL"/>
              </w:rPr>
              <w:t xml:space="preserve"> birou po principu </w:t>
            </w:r>
            <w:r>
              <w:rPr>
                <w:color w:val="000000" w:themeColor="text1"/>
                <w:lang w:val="pl-PL"/>
              </w:rPr>
              <w:t>sigurnosnog komunikacionog linka I-</w:t>
            </w:r>
            <w:r w:rsidRPr="00582455">
              <w:rPr>
                <w:color w:val="000000" w:themeColor="text1"/>
                <w:lang w:val="pl-PL"/>
              </w:rPr>
              <w:t>24/7</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jc w:val="center"/>
              <w:rPr>
                <w:b/>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0"/>
                <w:numId w:val="53"/>
              </w:numPr>
              <w:suppressAutoHyphens/>
              <w:autoSpaceDN w:val="0"/>
              <w:spacing w:after="0" w:line="264" w:lineRule="auto"/>
              <w:contextualSpacing w:val="0"/>
              <w:textAlignment w:val="baseline"/>
              <w:rPr>
                <w:color w:val="000000" w:themeColor="text1"/>
              </w:rPr>
            </w:pPr>
            <w:r w:rsidRPr="00582455">
              <w:rPr>
                <w:color w:val="000000" w:themeColor="text1"/>
              </w:rPr>
              <w:t>Usvajanje i implementacija SIRENE priručnika.</w:t>
            </w:r>
          </w:p>
          <w:p w:rsidR="00F432B2" w:rsidRPr="00582455" w:rsidRDefault="00F432B2" w:rsidP="00894F02">
            <w:pPr>
              <w:pStyle w:val="ListParagraph"/>
              <w:numPr>
                <w:ilvl w:val="0"/>
                <w:numId w:val="53"/>
              </w:numPr>
              <w:suppressAutoHyphens/>
              <w:autoSpaceDN w:val="0"/>
              <w:spacing w:after="0" w:line="264" w:lineRule="auto"/>
              <w:contextualSpacing w:val="0"/>
              <w:textAlignment w:val="baseline"/>
              <w:rPr>
                <w:color w:val="000000" w:themeColor="text1"/>
              </w:rPr>
            </w:pPr>
            <w:r w:rsidRPr="00582455">
              <w:rPr>
                <w:color w:val="000000" w:themeColor="text1"/>
              </w:rPr>
              <w:t>Izrada Priručnika za operatere SIRENE i konačne korisnike SIS.</w:t>
            </w:r>
          </w:p>
          <w:p w:rsidR="00F432B2" w:rsidRPr="00582455" w:rsidRDefault="00F432B2" w:rsidP="00A3348C">
            <w:pPr>
              <w:spacing w:after="0" w:line="264" w:lineRule="auto"/>
              <w:rPr>
                <w:color w:val="000000" w:themeColor="text1"/>
                <w:lang w:val="pl-PL"/>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lang w:val="pl-PL"/>
              </w:rPr>
            </w:pPr>
            <w:r w:rsidRPr="00582455">
              <w:rPr>
                <w:color w:val="000000" w:themeColor="text1"/>
              </w:rPr>
              <w:t>Ministarstvo unutrašnjih poslova – Uprava policije</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Default="00F432B2" w:rsidP="00894F02">
            <w:pPr>
              <w:pStyle w:val="ListParagraph"/>
              <w:numPr>
                <w:ilvl w:val="0"/>
                <w:numId w:val="54"/>
              </w:numPr>
              <w:suppressAutoHyphens/>
              <w:autoSpaceDN w:val="0"/>
              <w:spacing w:after="0" w:line="264" w:lineRule="auto"/>
              <w:ind w:left="112" w:hanging="270"/>
              <w:contextualSpacing w:val="0"/>
              <w:jc w:val="center"/>
              <w:textAlignment w:val="baseline"/>
              <w:rPr>
                <w:color w:val="000000" w:themeColor="text1"/>
              </w:rPr>
            </w:pPr>
            <w:r w:rsidRPr="00582455">
              <w:rPr>
                <w:color w:val="000000" w:themeColor="text1"/>
              </w:rPr>
              <w:t>I polovina 2018</w:t>
            </w:r>
          </w:p>
          <w:p w:rsidR="00F432B2" w:rsidRPr="00415455" w:rsidRDefault="00F432B2" w:rsidP="00894F02">
            <w:pPr>
              <w:pStyle w:val="ListParagraph"/>
              <w:numPr>
                <w:ilvl w:val="0"/>
                <w:numId w:val="54"/>
              </w:numPr>
              <w:suppressAutoHyphens/>
              <w:autoSpaceDN w:val="0"/>
              <w:spacing w:after="0" w:line="264" w:lineRule="auto"/>
              <w:ind w:left="112" w:hanging="270"/>
              <w:contextualSpacing w:val="0"/>
              <w:jc w:val="center"/>
              <w:textAlignment w:val="baseline"/>
              <w:rPr>
                <w:color w:val="000000" w:themeColor="text1"/>
              </w:rPr>
            </w:pPr>
            <w:r w:rsidRPr="00415455">
              <w:rPr>
                <w:color w:val="000000" w:themeColor="text1"/>
              </w:rPr>
              <w:t>I polovina 2018</w:t>
            </w:r>
          </w:p>
          <w:p w:rsidR="00F432B2" w:rsidRPr="00582455" w:rsidRDefault="00F432B2" w:rsidP="00A3348C">
            <w:pPr>
              <w:spacing w:after="0" w:line="264" w:lineRule="auto"/>
              <w:jc w:val="center"/>
              <w:rPr>
                <w:color w:val="000000" w:themeColor="text1"/>
              </w:rPr>
            </w:pPr>
          </w:p>
          <w:p w:rsidR="00F432B2" w:rsidRPr="00582455" w:rsidRDefault="00F432B2" w:rsidP="00A3348C">
            <w:pPr>
              <w:spacing w:after="0" w:line="264" w:lineRule="auto"/>
              <w:jc w:val="center"/>
              <w:rPr>
                <w:color w:val="000000" w:themeColor="text1"/>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lang w:val="pl-PL"/>
              </w:rPr>
            </w:pPr>
            <w:r w:rsidRPr="00582455">
              <w:rPr>
                <w:color w:val="000000" w:themeColor="text1"/>
                <w:lang w:val="pl-PL"/>
              </w:rPr>
              <w:t xml:space="preserve">Procjena finansijskih sredstava biće naknadno izvršena / </w:t>
            </w:r>
            <w:r w:rsidRPr="00582455">
              <w:rPr>
                <w:color w:val="000000" w:themeColor="text1"/>
              </w:rPr>
              <w:t xml:space="preserve">Biće aplicirano za eksterno finansiranje - </w:t>
            </w:r>
            <w:r w:rsidRPr="00582455">
              <w:rPr>
                <w:color w:val="000000" w:themeColor="text1"/>
                <w:lang w:val="pl-PL"/>
              </w:rPr>
              <w:t>TAIEX</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82455" w:rsidRDefault="00F432B2" w:rsidP="00894F02">
            <w:pPr>
              <w:pStyle w:val="ListParagraph"/>
              <w:numPr>
                <w:ilvl w:val="0"/>
                <w:numId w:val="65"/>
              </w:numPr>
              <w:spacing w:after="0" w:line="264" w:lineRule="auto"/>
              <w:rPr>
                <w:color w:val="000000" w:themeColor="text1"/>
                <w:lang w:val="pl-PL"/>
              </w:rPr>
            </w:pPr>
            <w:r w:rsidRPr="00582455">
              <w:rPr>
                <w:color w:val="000000" w:themeColor="text1"/>
                <w:lang w:val="pl-PL"/>
              </w:rPr>
              <w:t>Usvojen i implementiran SIRENE priručnik. Periodična evaluacija postupanja službenika u skladu sa SIReNE priručnikom</w:t>
            </w:r>
          </w:p>
          <w:p w:rsidR="00F432B2" w:rsidRDefault="00F432B2" w:rsidP="00894F02">
            <w:pPr>
              <w:pStyle w:val="ListParagraph"/>
              <w:numPr>
                <w:ilvl w:val="0"/>
                <w:numId w:val="65"/>
              </w:numPr>
              <w:spacing w:after="0" w:line="264" w:lineRule="auto"/>
              <w:rPr>
                <w:color w:val="000000" w:themeColor="text1"/>
                <w:lang w:val="pl-PL"/>
              </w:rPr>
            </w:pPr>
            <w:r w:rsidRPr="00582455">
              <w:rPr>
                <w:color w:val="000000" w:themeColor="text1"/>
                <w:lang w:val="pl-PL"/>
              </w:rPr>
              <w:t>Izrađen Priručnik za SIRENE operatere i krajnje korisnike. Priručnik stavljen u upotrebu. Periodična evaluacija postupanja službenika u skladu sa Priručnikom.</w:t>
            </w:r>
            <w:r w:rsidRPr="00582455">
              <w:rPr>
                <w:rStyle w:val="FootnoteReference"/>
                <w:color w:val="000000" w:themeColor="text1"/>
                <w:lang w:val="pl-PL"/>
              </w:rPr>
              <w:footnoteReference w:id="4"/>
            </w:r>
          </w:p>
          <w:p w:rsidR="00F008BE" w:rsidRPr="00F008BE" w:rsidRDefault="00F008BE" w:rsidP="00F008BE">
            <w:pPr>
              <w:spacing w:after="0" w:line="264" w:lineRule="auto"/>
              <w:rPr>
                <w:color w:val="000000" w:themeColor="text1"/>
                <w:lang w:val="pl-PL"/>
              </w:rPr>
            </w:pP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894F02">
            <w:pPr>
              <w:pStyle w:val="ListParagraph"/>
              <w:numPr>
                <w:ilvl w:val="0"/>
                <w:numId w:val="68"/>
              </w:numPr>
              <w:spacing w:after="0" w:line="264" w:lineRule="auto"/>
              <w:ind w:left="119"/>
              <w:rPr>
                <w:color w:val="000000" w:themeColor="text1"/>
                <w:lang w:val="pl-PL"/>
              </w:rPr>
            </w:pPr>
            <w:r w:rsidRPr="00582455">
              <w:rPr>
                <w:lang w:val="pl-PL"/>
              </w:rPr>
              <w:t>Broj aktivnosti službenika SIReNE biroa preduzetih u skladu sa donešenim priručnikom.</w:t>
            </w:r>
          </w:p>
          <w:p w:rsidR="00F432B2" w:rsidRPr="00582455" w:rsidRDefault="00F432B2" w:rsidP="00894F02">
            <w:pPr>
              <w:pStyle w:val="ListParagraph"/>
              <w:numPr>
                <w:ilvl w:val="0"/>
                <w:numId w:val="68"/>
              </w:numPr>
              <w:spacing w:after="0" w:line="264" w:lineRule="auto"/>
              <w:ind w:left="119"/>
              <w:rPr>
                <w:color w:val="000000" w:themeColor="text1"/>
                <w:lang w:val="pl-PL"/>
              </w:rPr>
            </w:pPr>
            <w:r w:rsidRPr="00582455">
              <w:rPr>
                <w:lang w:val="pl-PL"/>
              </w:rPr>
              <w:t>Broj aktivnosti operatera SIR</w:t>
            </w:r>
            <w:r>
              <w:rPr>
                <w:lang w:val="pl-PL"/>
              </w:rPr>
              <w:t>E</w:t>
            </w:r>
            <w:r w:rsidRPr="00582455">
              <w:rPr>
                <w:lang w:val="pl-PL"/>
              </w:rPr>
              <w:t>NE biroa preduzetih u skladu sa donešenim priručnikom</w:t>
            </w:r>
          </w:p>
          <w:p w:rsidR="00F432B2" w:rsidRPr="00582455" w:rsidRDefault="00F432B2" w:rsidP="00A3348C">
            <w:pPr>
              <w:spacing w:after="0" w:line="264" w:lineRule="auto"/>
              <w:ind w:left="119"/>
              <w:rPr>
                <w:lang w:val="pl-PL"/>
              </w:rPr>
            </w:pP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71"/>
              </w:numPr>
              <w:spacing w:after="0" w:line="264" w:lineRule="auto"/>
              <w:rPr>
                <w:b/>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Definisanje workflow-a (radnog procesa) za SIRENE saradnju kroz:</w:t>
            </w:r>
          </w:p>
          <w:p w:rsidR="00F432B2" w:rsidRPr="00582455" w:rsidRDefault="00F432B2" w:rsidP="00894F02">
            <w:pPr>
              <w:pStyle w:val="ListParagraph"/>
              <w:numPr>
                <w:ilvl w:val="0"/>
                <w:numId w:val="55"/>
              </w:numPr>
              <w:spacing w:after="0" w:line="264" w:lineRule="auto"/>
              <w:rPr>
                <w:color w:val="000000" w:themeColor="text1"/>
              </w:rPr>
            </w:pPr>
            <w:r w:rsidRPr="00582455">
              <w:rPr>
                <w:color w:val="000000" w:themeColor="text1"/>
              </w:rPr>
              <w:t>Analizu stanja i definisanja procedura za SIRENE, i implementaciju procedura</w:t>
            </w:r>
          </w:p>
          <w:p w:rsidR="00F432B2" w:rsidRPr="00582455" w:rsidRDefault="00F432B2" w:rsidP="00894F02">
            <w:pPr>
              <w:pStyle w:val="ListParagraph"/>
              <w:numPr>
                <w:ilvl w:val="0"/>
                <w:numId w:val="55"/>
              </w:numPr>
              <w:spacing w:after="0" w:line="264" w:lineRule="auto"/>
              <w:rPr>
                <w:color w:val="000000" w:themeColor="text1"/>
              </w:rPr>
            </w:pPr>
            <w:r w:rsidRPr="00582455">
              <w:rPr>
                <w:color w:val="000000" w:themeColor="text1"/>
              </w:rPr>
              <w:t>Analiza potreba za nabavkom hardvera/softvera za implementaciju SIRENE procedura</w:t>
            </w:r>
          </w:p>
          <w:p w:rsidR="00F432B2" w:rsidRPr="00582455" w:rsidRDefault="00F432B2" w:rsidP="00894F02">
            <w:pPr>
              <w:pStyle w:val="ListParagraph"/>
              <w:numPr>
                <w:ilvl w:val="0"/>
                <w:numId w:val="55"/>
              </w:numPr>
              <w:spacing w:after="0" w:line="264" w:lineRule="auto"/>
              <w:rPr>
                <w:color w:val="000000" w:themeColor="text1"/>
                <w:lang w:val="pl-PL"/>
              </w:rPr>
            </w:pPr>
            <w:r w:rsidRPr="00582455">
              <w:rPr>
                <w:color w:val="000000" w:themeColor="text1"/>
              </w:rPr>
              <w:t>Nabavka hardvera/softvera za implementaciju SIRENE procedura</w:t>
            </w:r>
          </w:p>
          <w:p w:rsidR="00F432B2" w:rsidRPr="00582455" w:rsidRDefault="00F432B2" w:rsidP="00894F02">
            <w:pPr>
              <w:pStyle w:val="ListParagraph"/>
              <w:numPr>
                <w:ilvl w:val="0"/>
                <w:numId w:val="55"/>
              </w:numPr>
              <w:spacing w:after="0" w:line="264" w:lineRule="auto"/>
              <w:rPr>
                <w:color w:val="000000" w:themeColor="text1"/>
                <w:lang w:val="pl-PL"/>
              </w:rPr>
            </w:pPr>
            <w:r w:rsidRPr="00582455">
              <w:rPr>
                <w:color w:val="000000" w:themeColor="text1"/>
              </w:rPr>
              <w:t>Definisanje formi zahtjeva I odgovora, statističkih izvještaja</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lang w:val="pl-PL"/>
              </w:rPr>
            </w:pPr>
            <w:r w:rsidRPr="00582455">
              <w:rPr>
                <w:color w:val="000000" w:themeColor="text1"/>
              </w:rPr>
              <w:t>Ministarstvo unutrašnjih poslova – Uprava policije</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0"/>
                <w:numId w:val="56"/>
              </w:numPr>
              <w:suppressAutoHyphens/>
              <w:autoSpaceDN w:val="0"/>
              <w:spacing w:after="0" w:line="264" w:lineRule="auto"/>
              <w:contextualSpacing w:val="0"/>
              <w:textAlignment w:val="baseline"/>
              <w:rPr>
                <w:color w:val="000000" w:themeColor="text1"/>
                <w:lang w:val="pl-PL"/>
              </w:rPr>
            </w:pPr>
            <w:r w:rsidRPr="00582455">
              <w:rPr>
                <w:color w:val="000000" w:themeColor="text1"/>
                <w:lang w:val="pl-PL"/>
              </w:rPr>
              <w:t>IV kvartal 2016</w:t>
            </w:r>
          </w:p>
          <w:p w:rsidR="00F432B2" w:rsidRPr="00582455" w:rsidRDefault="00F432B2" w:rsidP="00894F02">
            <w:pPr>
              <w:pStyle w:val="ListParagraph"/>
              <w:numPr>
                <w:ilvl w:val="0"/>
                <w:numId w:val="56"/>
              </w:numPr>
              <w:suppressAutoHyphens/>
              <w:autoSpaceDN w:val="0"/>
              <w:spacing w:after="0" w:line="264" w:lineRule="auto"/>
              <w:contextualSpacing w:val="0"/>
              <w:textAlignment w:val="baseline"/>
              <w:rPr>
                <w:color w:val="000000" w:themeColor="text1"/>
                <w:lang w:val="pl-PL"/>
              </w:rPr>
            </w:pPr>
            <w:r w:rsidRPr="00582455">
              <w:rPr>
                <w:color w:val="000000" w:themeColor="text1"/>
                <w:lang w:val="pl-PL"/>
              </w:rPr>
              <w:t>IV kvartal 2016</w:t>
            </w:r>
          </w:p>
          <w:p w:rsidR="00F432B2" w:rsidRPr="00582455" w:rsidRDefault="00F432B2" w:rsidP="00894F02">
            <w:pPr>
              <w:pStyle w:val="ListParagraph"/>
              <w:numPr>
                <w:ilvl w:val="0"/>
                <w:numId w:val="56"/>
              </w:numPr>
              <w:suppressAutoHyphens/>
              <w:autoSpaceDN w:val="0"/>
              <w:spacing w:after="0" w:line="264" w:lineRule="auto"/>
              <w:contextualSpacing w:val="0"/>
              <w:textAlignment w:val="baseline"/>
              <w:rPr>
                <w:color w:val="000000" w:themeColor="text1"/>
                <w:lang w:val="pl-PL"/>
              </w:rPr>
            </w:pPr>
            <w:r w:rsidRPr="00582455">
              <w:rPr>
                <w:color w:val="000000" w:themeColor="text1"/>
                <w:lang w:val="pl-PL"/>
              </w:rPr>
              <w:t xml:space="preserve"> II polovina 2018</w:t>
            </w:r>
          </w:p>
          <w:p w:rsidR="00F432B2" w:rsidRPr="00582455" w:rsidRDefault="00F432B2" w:rsidP="00894F02">
            <w:pPr>
              <w:pStyle w:val="ListParagraph"/>
              <w:numPr>
                <w:ilvl w:val="0"/>
                <w:numId w:val="56"/>
              </w:numPr>
              <w:suppressAutoHyphens/>
              <w:autoSpaceDN w:val="0"/>
              <w:spacing w:after="0" w:line="264" w:lineRule="auto"/>
              <w:contextualSpacing w:val="0"/>
              <w:textAlignment w:val="baseline"/>
              <w:rPr>
                <w:color w:val="000000" w:themeColor="text1"/>
                <w:lang w:val="pl-PL"/>
              </w:rPr>
            </w:pPr>
            <w:r w:rsidRPr="00582455">
              <w:rPr>
                <w:color w:val="000000" w:themeColor="text1"/>
                <w:lang w:val="pl-PL"/>
              </w:rPr>
              <w:t>II polovina 2018</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0"/>
                <w:numId w:val="69"/>
              </w:numPr>
              <w:spacing w:after="0" w:line="264" w:lineRule="auto"/>
              <w:rPr>
                <w:color w:val="000000" w:themeColor="text1"/>
                <w:lang w:val="pl-PL"/>
              </w:rPr>
            </w:pPr>
            <w:r w:rsidRPr="00582455">
              <w:rPr>
                <w:color w:val="000000" w:themeColor="text1"/>
              </w:rPr>
              <w:t>10.000 EUR – Biće aplicirano za eksterno finansiranje - Ekspertska pomoć (TAIEX)</w:t>
            </w:r>
          </w:p>
          <w:p w:rsidR="00F432B2" w:rsidRPr="00582455" w:rsidRDefault="00F432B2" w:rsidP="00894F02">
            <w:pPr>
              <w:pStyle w:val="ListParagraph"/>
              <w:numPr>
                <w:ilvl w:val="0"/>
                <w:numId w:val="69"/>
              </w:numPr>
              <w:spacing w:after="0" w:line="264" w:lineRule="auto"/>
              <w:rPr>
                <w:color w:val="000000" w:themeColor="text1"/>
                <w:lang w:val="pl-PL"/>
              </w:rPr>
            </w:pPr>
            <w:r w:rsidRPr="00582455">
              <w:rPr>
                <w:color w:val="000000" w:themeColor="text1"/>
              </w:rPr>
              <w:t>10.000 EUR – Biće aplicirano za eksterno finansiranje - Ekspertska pomoć (TAIEX)</w:t>
            </w:r>
          </w:p>
          <w:p w:rsidR="00F432B2" w:rsidRPr="00582455" w:rsidRDefault="00F432B2" w:rsidP="00894F02">
            <w:pPr>
              <w:pStyle w:val="ListParagraph"/>
              <w:numPr>
                <w:ilvl w:val="0"/>
                <w:numId w:val="69"/>
              </w:numPr>
              <w:spacing w:after="0" w:line="264" w:lineRule="auto"/>
              <w:rPr>
                <w:color w:val="000000" w:themeColor="text1"/>
                <w:lang w:val="pl-PL"/>
              </w:rPr>
            </w:pPr>
            <w:r w:rsidRPr="00582455">
              <w:rPr>
                <w:color w:val="000000" w:themeColor="text1"/>
              </w:rPr>
              <w:t>Procjena finansijskih troškova će biti naknadno sačinjena (Biće aplicirano za eksterno finansiranje - IPA/donacije/budžetsko finansiranje)</w:t>
            </w:r>
          </w:p>
          <w:p w:rsidR="00F432B2" w:rsidRPr="00582455" w:rsidRDefault="00F432B2" w:rsidP="00894F02">
            <w:pPr>
              <w:pStyle w:val="ListParagraph"/>
              <w:numPr>
                <w:ilvl w:val="0"/>
                <w:numId w:val="69"/>
              </w:numPr>
              <w:spacing w:after="0" w:line="264" w:lineRule="auto"/>
              <w:rPr>
                <w:color w:val="000000" w:themeColor="text1"/>
                <w:lang w:val="pl-PL"/>
              </w:rPr>
            </w:pPr>
            <w:r w:rsidRPr="00582455">
              <w:rPr>
                <w:color w:val="000000" w:themeColor="text1"/>
              </w:rPr>
              <w:t>Nema dodatnih troškova</w:t>
            </w:r>
          </w:p>
          <w:p w:rsidR="00F432B2" w:rsidRPr="00582455" w:rsidRDefault="00F432B2" w:rsidP="00A3348C">
            <w:pPr>
              <w:spacing w:after="0" w:line="264" w:lineRule="auto"/>
              <w:rPr>
                <w:color w:val="000000" w:themeColor="text1"/>
              </w:rPr>
            </w:pP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82455" w:rsidRDefault="00F432B2" w:rsidP="00894F02">
            <w:pPr>
              <w:pStyle w:val="ListParagraph"/>
              <w:numPr>
                <w:ilvl w:val="0"/>
                <w:numId w:val="66"/>
              </w:numPr>
              <w:spacing w:after="0" w:line="264" w:lineRule="auto"/>
              <w:rPr>
                <w:color w:val="000000" w:themeColor="text1"/>
                <w:lang w:val="pl-PL"/>
              </w:rPr>
            </w:pPr>
            <w:r w:rsidRPr="00582455">
              <w:rPr>
                <w:color w:val="000000" w:themeColor="text1"/>
                <w:lang w:val="pl-PL"/>
              </w:rPr>
              <w:t>Angažovani eksperti i Izrađena analiza / definisane procedure</w:t>
            </w:r>
          </w:p>
          <w:p w:rsidR="00F432B2" w:rsidRPr="00582455" w:rsidRDefault="00F432B2" w:rsidP="00894F02">
            <w:pPr>
              <w:pStyle w:val="ListParagraph"/>
              <w:numPr>
                <w:ilvl w:val="0"/>
                <w:numId w:val="66"/>
              </w:numPr>
              <w:spacing w:after="0" w:line="264" w:lineRule="auto"/>
              <w:rPr>
                <w:color w:val="000000" w:themeColor="text1"/>
                <w:lang w:val="pl-PL"/>
              </w:rPr>
            </w:pPr>
            <w:r w:rsidRPr="00582455">
              <w:rPr>
                <w:color w:val="000000" w:themeColor="text1"/>
                <w:lang w:val="pl-PL"/>
              </w:rPr>
              <w:t>Angažovani eksperti i Izrađena analiza potrebe za nabavkom opreme</w:t>
            </w:r>
          </w:p>
          <w:p w:rsidR="00F432B2" w:rsidRPr="00582455" w:rsidRDefault="00F432B2" w:rsidP="00894F02">
            <w:pPr>
              <w:pStyle w:val="ListParagraph"/>
              <w:numPr>
                <w:ilvl w:val="0"/>
                <w:numId w:val="66"/>
              </w:numPr>
              <w:spacing w:after="0" w:line="264" w:lineRule="auto"/>
              <w:rPr>
                <w:color w:val="000000" w:themeColor="text1"/>
                <w:lang w:val="pl-PL"/>
              </w:rPr>
            </w:pPr>
            <w:r w:rsidRPr="00582455">
              <w:rPr>
                <w:color w:val="000000" w:themeColor="text1"/>
                <w:lang w:val="pl-PL"/>
              </w:rPr>
              <w:t>Nabavljena oprema / izrađene aplikacije za nesmetanu implementaciju priručnika na osnovu definisanih potreba. Aplikacije stavljene u operativnu upotrebu. Periodična analiza efikasnosti aplikacija</w:t>
            </w:r>
          </w:p>
          <w:p w:rsidR="00F432B2" w:rsidRPr="00582455" w:rsidRDefault="00F432B2" w:rsidP="00894F02">
            <w:pPr>
              <w:pStyle w:val="ListParagraph"/>
              <w:numPr>
                <w:ilvl w:val="0"/>
                <w:numId w:val="66"/>
              </w:numPr>
              <w:spacing w:after="0" w:line="264" w:lineRule="auto"/>
              <w:rPr>
                <w:color w:val="000000" w:themeColor="text1"/>
                <w:lang w:val="pl-PL"/>
              </w:rPr>
            </w:pPr>
            <w:r w:rsidRPr="00582455">
              <w:rPr>
                <w:color w:val="000000" w:themeColor="text1"/>
                <w:lang w:val="pl-PL"/>
              </w:rPr>
              <w:t>Definisane forme zahtjeva i odgovora, statističkih izvještaja</w:t>
            </w: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894F02">
            <w:pPr>
              <w:pStyle w:val="ListParagraph"/>
              <w:numPr>
                <w:ilvl w:val="0"/>
                <w:numId w:val="70"/>
              </w:numPr>
              <w:spacing w:after="0" w:line="264" w:lineRule="auto"/>
              <w:ind w:left="231" w:hanging="180"/>
              <w:rPr>
                <w:color w:val="000000" w:themeColor="text1"/>
                <w:lang w:val="pl-PL"/>
              </w:rPr>
            </w:pPr>
            <w:r w:rsidRPr="00582455">
              <w:rPr>
                <w:color w:val="000000" w:themeColor="text1"/>
                <w:lang w:val="pl-PL"/>
              </w:rPr>
              <w:t>Broj aktivnosti sprovedenih od strane službenika SIReNE biroa, shodno Workflow procedurama</w:t>
            </w:r>
          </w:p>
          <w:p w:rsidR="00F432B2" w:rsidRPr="00582455" w:rsidRDefault="00F432B2" w:rsidP="00894F02">
            <w:pPr>
              <w:pStyle w:val="ListParagraph"/>
              <w:numPr>
                <w:ilvl w:val="0"/>
                <w:numId w:val="70"/>
              </w:numPr>
              <w:spacing w:after="0" w:line="264" w:lineRule="auto"/>
              <w:ind w:left="231" w:hanging="180"/>
              <w:rPr>
                <w:color w:val="000000" w:themeColor="text1"/>
                <w:lang w:val="pl-PL"/>
              </w:rPr>
            </w:pPr>
            <w:r>
              <w:rPr>
                <w:color w:val="000000" w:themeColor="text1"/>
                <w:lang w:val="pl-PL"/>
              </w:rPr>
              <w:t xml:space="preserve"> /</w:t>
            </w:r>
          </w:p>
          <w:p w:rsidR="00F432B2" w:rsidRPr="00582455" w:rsidRDefault="00F432B2" w:rsidP="00894F02">
            <w:pPr>
              <w:pStyle w:val="ListParagraph"/>
              <w:numPr>
                <w:ilvl w:val="0"/>
                <w:numId w:val="70"/>
              </w:numPr>
              <w:spacing w:after="0" w:line="264" w:lineRule="auto"/>
              <w:ind w:left="231" w:hanging="180"/>
              <w:rPr>
                <w:color w:val="000000" w:themeColor="text1"/>
                <w:lang w:val="pl-PL"/>
              </w:rPr>
            </w:pPr>
            <w:r w:rsidRPr="00582455">
              <w:rPr>
                <w:color w:val="000000" w:themeColor="text1"/>
                <w:lang w:val="pl-PL"/>
              </w:rPr>
              <w:t>Broj aktivnosti (razmijenjenih informacija, broj sprovedenih policijskih operacija na osnovu razmijenjenih informacija) izvršenih kroz Workflow aplikaciju.</w:t>
            </w:r>
          </w:p>
        </w:tc>
      </w:tr>
      <w:tr w:rsidR="00F432B2" w:rsidRPr="00582455" w:rsidTr="00F432B2">
        <w:trPr>
          <w:trHeight w:val="404"/>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894F02">
            <w:pPr>
              <w:pStyle w:val="ListParagraph"/>
              <w:numPr>
                <w:ilvl w:val="2"/>
                <w:numId w:val="66"/>
              </w:numPr>
              <w:spacing w:after="0" w:line="264" w:lineRule="auto"/>
              <w:rPr>
                <w:color w:val="000000" w:themeColor="text1"/>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t>Sprovođenje osnovnih i periodičnih obuka za SIS korisnike i SIRENE operatere</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lang w:val="pl-PL"/>
              </w:rPr>
            </w:pPr>
            <w:r w:rsidRPr="00582455">
              <w:rPr>
                <w:color w:val="000000" w:themeColor="text1"/>
              </w:rPr>
              <w:t>Ministarstvo unutrašnjih poslova – Uprava policije</w:t>
            </w:r>
            <w:r w:rsidRPr="00582455">
              <w:rPr>
                <w:color w:val="000000" w:themeColor="text1"/>
                <w:lang w:val="pl-PL"/>
              </w:rPr>
              <w:t>,</w:t>
            </w:r>
          </w:p>
          <w:p w:rsidR="00F432B2" w:rsidRPr="00582455" w:rsidRDefault="00F432B2" w:rsidP="00A3348C">
            <w:pPr>
              <w:spacing w:after="0" w:line="264" w:lineRule="auto"/>
              <w:jc w:val="center"/>
              <w:rPr>
                <w:color w:val="000000" w:themeColor="text1"/>
                <w:lang w:val="pl-PL"/>
              </w:rPr>
            </w:pPr>
            <w:r w:rsidRPr="00582455">
              <w:rPr>
                <w:color w:val="000000" w:themeColor="text1"/>
                <w:lang w:val="pl-PL"/>
              </w:rPr>
              <w:t xml:space="preserve">Policijska </w:t>
            </w:r>
            <w:r w:rsidRPr="00582455">
              <w:rPr>
                <w:color w:val="000000" w:themeColor="text1"/>
                <w:lang w:val="pl-PL"/>
              </w:rPr>
              <w:lastRenderedPageBreak/>
              <w:t>akademija</w:t>
            </w:r>
          </w:p>
          <w:p w:rsidR="00F432B2" w:rsidRPr="00582455" w:rsidRDefault="00F432B2" w:rsidP="00A3348C">
            <w:pPr>
              <w:spacing w:after="0" w:line="264" w:lineRule="auto"/>
              <w:rPr>
                <w:color w:val="000000" w:themeColor="text1"/>
                <w:lang w:val="pl-PL"/>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jc w:val="center"/>
              <w:rPr>
                <w:color w:val="000000" w:themeColor="text1"/>
              </w:rPr>
            </w:pPr>
            <w:r w:rsidRPr="00582455">
              <w:rPr>
                <w:color w:val="000000" w:themeColor="text1"/>
              </w:rPr>
              <w:lastRenderedPageBreak/>
              <w:t xml:space="preserve">II polovina 2016 – II polovina 2020, Kontinuirano, </w:t>
            </w:r>
            <w:r w:rsidRPr="00582455">
              <w:rPr>
                <w:color w:val="000000" w:themeColor="text1"/>
              </w:rPr>
              <w:lastRenderedPageBreak/>
              <w:t>2 puta godišnje</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rPr>
            </w:pPr>
            <w:r w:rsidRPr="00582455">
              <w:rPr>
                <w:color w:val="000000" w:themeColor="text1"/>
              </w:rPr>
              <w:lastRenderedPageBreak/>
              <w:t xml:space="preserve">Cca 20.000 EUR / godišnje - Projekti – Biće aplicirano za eksterno finansiranje -  Ekspertska pomoć </w:t>
            </w:r>
            <w:r w:rsidRPr="00582455">
              <w:rPr>
                <w:color w:val="000000" w:themeColor="text1"/>
              </w:rPr>
              <w:lastRenderedPageBreak/>
              <w:t>(TAIEX) / finansiranje iz državnog budžeta</w:t>
            </w:r>
          </w:p>
        </w:tc>
        <w:tc>
          <w:tcPr>
            <w:tcW w:w="23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432B2" w:rsidRPr="00582455" w:rsidRDefault="00F432B2" w:rsidP="00A3348C">
            <w:pPr>
              <w:spacing w:after="0" w:line="264" w:lineRule="auto"/>
              <w:rPr>
                <w:color w:val="000000" w:themeColor="text1"/>
                <w:lang w:val="sv-SE"/>
              </w:rPr>
            </w:pPr>
            <w:r w:rsidRPr="00582455">
              <w:rPr>
                <w:color w:val="000000" w:themeColor="text1"/>
                <w:lang w:val="sv-SE"/>
              </w:rPr>
              <w:lastRenderedPageBreak/>
              <w:t xml:space="preserve">Broj sprovedenih obuka, broj obučenih službenika, testiranje službenika – procjenat uspješnosti na </w:t>
            </w:r>
            <w:r w:rsidRPr="00582455">
              <w:rPr>
                <w:color w:val="000000" w:themeColor="text1"/>
                <w:lang w:val="sv-SE"/>
              </w:rPr>
              <w:lastRenderedPageBreak/>
              <w:t>testiranju</w:t>
            </w:r>
          </w:p>
        </w:tc>
        <w:tc>
          <w:tcPr>
            <w:tcW w:w="2243" w:type="dxa"/>
            <w:tcBorders>
              <w:top w:val="single" w:sz="4" w:space="0" w:color="auto"/>
              <w:left w:val="single" w:sz="4" w:space="0" w:color="auto"/>
              <w:bottom w:val="single" w:sz="4" w:space="0" w:color="auto"/>
              <w:right w:val="single" w:sz="4" w:space="0" w:color="auto"/>
            </w:tcBorders>
          </w:tcPr>
          <w:p w:rsidR="00F432B2" w:rsidRPr="00582455" w:rsidRDefault="00F432B2" w:rsidP="00A3348C">
            <w:pPr>
              <w:spacing w:after="0" w:line="264" w:lineRule="auto"/>
              <w:ind w:left="119"/>
              <w:rPr>
                <w:color w:val="000000" w:themeColor="text1"/>
                <w:lang w:val="sv-SE"/>
              </w:rPr>
            </w:pPr>
            <w:r w:rsidRPr="00582455">
              <w:rPr>
                <w:color w:val="000000" w:themeColor="text1"/>
                <w:lang w:val="sv-SE"/>
              </w:rPr>
              <w:lastRenderedPageBreak/>
              <w:t xml:space="preserve">Broj razmijenjenih informacija preko SIReNE biroa, broj sprovedenih policijskih operacija, broj unosa </w:t>
            </w:r>
            <w:r w:rsidRPr="00582455">
              <w:rPr>
                <w:color w:val="000000" w:themeColor="text1"/>
                <w:lang w:val="sv-SE"/>
              </w:rPr>
              <w:lastRenderedPageBreak/>
              <w:t>podataka u SIS II sistem, prosječno vrijeme postupanja po zahtjevima, broj lica/predmeta pronađenih na osnovu SIReNE komunikacije</w:t>
            </w:r>
          </w:p>
        </w:tc>
      </w:tr>
    </w:tbl>
    <w:p w:rsidR="00582455" w:rsidRDefault="00582455" w:rsidP="00582455">
      <w:pPr>
        <w:spacing w:after="0"/>
        <w:rPr>
          <w:b/>
          <w:sz w:val="24"/>
          <w:szCs w:val="24"/>
          <w:lang w:val="sr-Latn-CS"/>
        </w:rPr>
      </w:pPr>
    </w:p>
    <w:p w:rsidR="00582455" w:rsidRDefault="00582455" w:rsidP="00582455">
      <w:pPr>
        <w:spacing w:after="0"/>
        <w:rPr>
          <w:b/>
          <w:sz w:val="24"/>
          <w:szCs w:val="24"/>
          <w:lang w:val="sr-Latn-CS"/>
        </w:rPr>
      </w:pPr>
    </w:p>
    <w:p w:rsidR="00582455" w:rsidRDefault="00582455" w:rsidP="00582455">
      <w:pPr>
        <w:spacing w:after="0"/>
        <w:rPr>
          <w:b/>
          <w:sz w:val="24"/>
          <w:szCs w:val="24"/>
          <w:lang w:val="sr-Latn-CS"/>
        </w:rPr>
      </w:pPr>
    </w:p>
    <w:p w:rsidR="00582455" w:rsidRDefault="00582455"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F432B2" w:rsidRDefault="00F432B2" w:rsidP="00582455">
      <w:pPr>
        <w:spacing w:after="0"/>
        <w:rPr>
          <w:b/>
          <w:sz w:val="24"/>
          <w:szCs w:val="24"/>
          <w:lang w:val="sr-Latn-CS"/>
        </w:rPr>
      </w:pPr>
    </w:p>
    <w:p w:rsidR="00EA6B1B" w:rsidRPr="00EA6B1B" w:rsidRDefault="00EA6B1B" w:rsidP="00EA6B1B">
      <w:pPr>
        <w:shd w:val="clear" w:color="auto" w:fill="DBE5F1" w:themeFill="accent1" w:themeFillTint="33"/>
        <w:spacing w:after="0"/>
        <w:rPr>
          <w:b/>
          <w:sz w:val="24"/>
          <w:szCs w:val="24"/>
          <w:lang w:val="sr-Latn-CS"/>
        </w:rPr>
      </w:pPr>
      <w:r w:rsidRPr="00EA6B1B">
        <w:rPr>
          <w:b/>
          <w:sz w:val="24"/>
          <w:szCs w:val="24"/>
          <w:lang w:val="sr-Latn-CS"/>
        </w:rPr>
        <w:lastRenderedPageBreak/>
        <w:t>4.3. ŠENGENSKA PRAVNA TEKOVINA</w:t>
      </w:r>
    </w:p>
    <w:p w:rsidR="0042557A" w:rsidRDefault="0042557A" w:rsidP="00904741">
      <w:pPr>
        <w:spacing w:after="0"/>
        <w:rPr>
          <w:b/>
          <w:sz w:val="24"/>
          <w:szCs w:val="24"/>
          <w:lang w:val="sr-Latn-CS"/>
        </w:rPr>
      </w:pPr>
    </w:p>
    <w:tbl>
      <w:tblPr>
        <w:tblW w:w="14601" w:type="dxa"/>
        <w:jc w:val="center"/>
        <w:tblInd w:w="108" w:type="dxa"/>
        <w:tblLayout w:type="fixed"/>
        <w:tblCellMar>
          <w:left w:w="10" w:type="dxa"/>
          <w:right w:w="10" w:type="dxa"/>
        </w:tblCellMar>
        <w:tblLook w:val="0000"/>
      </w:tblPr>
      <w:tblGrid>
        <w:gridCol w:w="810"/>
        <w:gridCol w:w="3420"/>
        <w:gridCol w:w="1800"/>
        <w:gridCol w:w="1530"/>
        <w:gridCol w:w="2070"/>
        <w:gridCol w:w="2430"/>
        <w:gridCol w:w="2541"/>
      </w:tblGrid>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365F91"/>
            <w:tcMar>
              <w:top w:w="0" w:type="dxa"/>
              <w:left w:w="108" w:type="dxa"/>
              <w:bottom w:w="0" w:type="dxa"/>
              <w:right w:w="108" w:type="dxa"/>
            </w:tcMar>
          </w:tcPr>
          <w:p w:rsidR="00F008BE" w:rsidRDefault="00F008BE" w:rsidP="00894F02">
            <w:pPr>
              <w:pStyle w:val="ListParagraph"/>
              <w:numPr>
                <w:ilvl w:val="0"/>
                <w:numId w:val="166"/>
              </w:numPr>
              <w:suppressAutoHyphens/>
              <w:autoSpaceDN w:val="0"/>
              <w:spacing w:after="0" w:line="264" w:lineRule="auto"/>
              <w:contextualSpacing w:val="0"/>
              <w:textAlignment w:val="baseline"/>
              <w:rPr>
                <w:b/>
                <w:color w:val="FFFFFF"/>
              </w:rPr>
            </w:pPr>
            <w:r>
              <w:rPr>
                <w:b/>
                <w:color w:val="FFFFFF"/>
              </w:rPr>
              <w:t>Šengenske pravne tekovine i mehanizmi sprovođenja</w:t>
            </w:r>
          </w:p>
          <w:p w:rsidR="00F008BE" w:rsidRDefault="00F008BE" w:rsidP="00894F02">
            <w:pPr>
              <w:pStyle w:val="ListParagraph"/>
              <w:numPr>
                <w:ilvl w:val="0"/>
                <w:numId w:val="166"/>
              </w:numPr>
              <w:suppressAutoHyphens/>
              <w:autoSpaceDN w:val="0"/>
              <w:spacing w:after="0" w:line="264" w:lineRule="auto"/>
              <w:contextualSpacing w:val="0"/>
              <w:textAlignment w:val="baseline"/>
              <w:rPr>
                <w:b/>
                <w:color w:val="FFFFFF"/>
              </w:rPr>
            </w:pPr>
            <w:r>
              <w:rPr>
                <w:b/>
                <w:color w:val="FFFFFF"/>
              </w:rPr>
              <w:t>Šengenski informacioni sistem: postojeći sistem i tekući razvoj SIS II</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008BE" w:rsidRDefault="00F008BE" w:rsidP="00F008BE">
            <w:pPr>
              <w:spacing w:after="0" w:line="264" w:lineRule="auto"/>
            </w:pPr>
            <w:r>
              <w:t>Konvencija od 19. jula 1990. godine o primjeni Šengenskog sporazuma od 14. juna 1985. godine, između vlada dražava Belgijsko-Luksemburške državne unije, Savezne Republike Njemačke i Republike Francuske o postupnom ukidanju kontrola na zajedničkim granicama-Šengenska konvencija, odnosi se na sprovođenje u djelo Sporazuma o postupnom ukidanju kontrola na zajedničkim-unutrašnjim granicama, u odnosu na kretanje ljudi, odvijanje saobraćaja i prometa roba, čime EU određuje da unutrašnja teritorija obuhvata područje bez unutrašnjih granica.</w:t>
            </w:r>
          </w:p>
          <w:p w:rsidR="00F008BE" w:rsidRDefault="00F008BE" w:rsidP="00F008BE">
            <w:pPr>
              <w:spacing w:after="0" w:line="264" w:lineRule="auto"/>
              <w:jc w:val="center"/>
              <w:rPr>
                <w:b/>
              </w:rPr>
            </w:pPr>
          </w:p>
          <w:p w:rsidR="00F008BE" w:rsidRDefault="00F008BE" w:rsidP="00F008BE">
            <w:pPr>
              <w:spacing w:after="0" w:line="264" w:lineRule="auto"/>
              <w:jc w:val="center"/>
              <w:rPr>
                <w:b/>
              </w:rPr>
            </w:pPr>
            <w:r>
              <w:rPr>
                <w:b/>
              </w:rPr>
              <w:t>TRENUTNO STANJE</w:t>
            </w:r>
          </w:p>
          <w:p w:rsidR="00F008BE" w:rsidRDefault="00F008BE" w:rsidP="00F008BE">
            <w:pPr>
              <w:spacing w:after="0" w:line="264" w:lineRule="auto"/>
              <w:jc w:val="both"/>
            </w:pPr>
            <w:r>
              <w:t>Pripreme u oblasti Šengenskog sporazuma su u ranoj fazi, s obzirom na to da će Crna Gora pristupiti Šengenskoj zoni tek kada se pridruži Evropskoj uniji. Postoje dobre tehničke osnove za integraciju nacionalnog sistema sa budućim Šengen informacionim sistemom, koji će se realizovati na osnovu izrađenog Šengen Akcionog plana i planova za stvaranje nacionalne informacione strukture koja bi bila kompatibilna sa Šengenskim informacionim sistemom, uključujući adekvatne odredbe o zaštiti podataka.</w:t>
            </w:r>
          </w:p>
          <w:p w:rsidR="00F008BE" w:rsidRDefault="00F008BE" w:rsidP="00F008BE">
            <w:pPr>
              <w:spacing w:after="0" w:line="264" w:lineRule="auto"/>
              <w:jc w:val="both"/>
            </w:pPr>
          </w:p>
          <w:p w:rsidR="00F008BE" w:rsidRDefault="00F008BE" w:rsidP="00F008BE">
            <w:pPr>
              <w:spacing w:after="0" w:line="264" w:lineRule="auto"/>
              <w:jc w:val="both"/>
            </w:pPr>
            <w:r>
              <w:rPr>
                <w:rFonts w:cs="Calibri"/>
              </w:rPr>
              <w:t>Nadzor i zaštita državne granice će i u budućem periodu predstavljati ključni izazov u procesu pristupanja Crne Gore Evropskoj uniji, kao  oblast koja obuhvata problematiku: spoljnjih granica, stranaca, azila, migracija, viza i šengensku pravnu tekovinu, a prije svega kroz usklađenost našeg zakonodavstva sa pravnom tekovinom EU u ovoj oblasti, kao i efikasno umrežavanje sudskih, tužilačkih i policijskih organa, kako bi se zaštitile spoljnje granice i ujedno garantovala bezbjednost građanima unutar EU. Dakle, sve aktivnosti moraju biti usmjerene na zaštiti budućih spoljnjih granica i bezbjednosti građana.</w:t>
            </w:r>
          </w:p>
          <w:p w:rsidR="00F008BE" w:rsidRDefault="00F008BE" w:rsidP="00F008BE">
            <w:pPr>
              <w:spacing w:after="0" w:line="264" w:lineRule="auto"/>
              <w:jc w:val="both"/>
              <w:rPr>
                <w:b/>
              </w:rPr>
            </w:pPr>
          </w:p>
          <w:p w:rsidR="00F008BE" w:rsidRDefault="00F008BE" w:rsidP="00F008BE">
            <w:pPr>
              <w:spacing w:after="0" w:line="264" w:lineRule="auto"/>
              <w:jc w:val="both"/>
            </w:pPr>
            <w:r>
              <w:rPr>
                <w:rFonts w:cs="Calibri"/>
              </w:rPr>
              <w:t>Izradom Šengenskog Akcionog plana i sprovođenjem pripremnih aktivnosti za stvaranje uslova za uspostavljanje Šengenskog informacionog sistema,</w:t>
            </w:r>
            <w:r>
              <w:t xml:space="preserve"> u potpunosti uskladiti nacionalno zakonodavstvo u oblasti bezbjednosti i upravljanja budućih spoljnih granica EU sa Šengenskom pravnom tekovinom i uspostaviti mehanizme sprovođenja pravnih tekovina EU u skladu sa odredbama Konvencije o primjeni Šengenskog sporazuma i regulativama EU o izmjenama i dopunama Konvencije.</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rPr>
                <w:b/>
              </w:rPr>
            </w:pPr>
            <w:r>
              <w:rPr>
                <w:b/>
              </w:rPr>
              <w:t>CILJEVI:</w:t>
            </w:r>
          </w:p>
          <w:p w:rsidR="00F008BE" w:rsidRDefault="00F008BE" w:rsidP="00894F02">
            <w:pPr>
              <w:pStyle w:val="ListParagraph"/>
              <w:numPr>
                <w:ilvl w:val="0"/>
                <w:numId w:val="167"/>
              </w:numPr>
              <w:suppressAutoHyphens/>
              <w:autoSpaceDN w:val="0"/>
              <w:spacing w:after="0" w:line="264" w:lineRule="auto"/>
              <w:contextualSpacing w:val="0"/>
              <w:textAlignment w:val="baseline"/>
            </w:pPr>
            <w:r>
              <w:t>Šengenski akcioni plan</w:t>
            </w:r>
          </w:p>
          <w:p w:rsidR="00F008BE" w:rsidRDefault="00F008BE" w:rsidP="00894F02">
            <w:pPr>
              <w:pStyle w:val="ListParagraph"/>
              <w:numPr>
                <w:ilvl w:val="0"/>
                <w:numId w:val="167"/>
              </w:numPr>
              <w:suppressAutoHyphens/>
              <w:autoSpaceDN w:val="0"/>
              <w:spacing w:after="0" w:line="264" w:lineRule="auto"/>
              <w:contextualSpacing w:val="0"/>
              <w:textAlignment w:val="baseline"/>
            </w:pPr>
            <w:r>
              <w:t xml:space="preserve">Unapređenje sistema integrisanog upravljanja granicom i mehanizama njegovog sprovođenja u skladu sa Strategijom za integrisano upravljanje granicama i akcionim planom za njeno sprovođenje, na bazi IBM koncepta EU - </w:t>
            </w:r>
            <w:r>
              <w:rPr>
                <w:lang w:val="hr-HR"/>
              </w:rPr>
              <w:t xml:space="preserve">tri stuba saradnje: saradnja unutar službe, međuresorska saradnja i međunarodna saradnja. </w:t>
            </w:r>
          </w:p>
          <w:p w:rsidR="00F008BE" w:rsidRDefault="00F008BE" w:rsidP="00894F02">
            <w:pPr>
              <w:pStyle w:val="ListParagraph"/>
              <w:numPr>
                <w:ilvl w:val="0"/>
                <w:numId w:val="167"/>
              </w:numPr>
              <w:suppressAutoHyphens/>
              <w:autoSpaceDN w:val="0"/>
              <w:spacing w:after="0" w:line="264" w:lineRule="auto"/>
              <w:contextualSpacing w:val="0"/>
              <w:textAlignment w:val="baseline"/>
            </w:pPr>
            <w:r>
              <w:t xml:space="preserve">Model analize rizika u oblasti upravljanja granicom, po uzoru na Zajednički integrisani model analize rizika razvijen od strane Frontex-a u skladu sa evropskim </w:t>
            </w:r>
            <w:r>
              <w:lastRenderedPageBreak/>
              <w:t>standardima;</w:t>
            </w:r>
          </w:p>
          <w:p w:rsidR="00F008BE" w:rsidRDefault="00F008BE" w:rsidP="00894F02">
            <w:pPr>
              <w:pStyle w:val="ListParagraph"/>
              <w:numPr>
                <w:ilvl w:val="0"/>
                <w:numId w:val="167"/>
              </w:numPr>
              <w:suppressAutoHyphens/>
              <w:autoSpaceDN w:val="0"/>
              <w:spacing w:after="0" w:line="264" w:lineRule="auto"/>
              <w:contextualSpacing w:val="0"/>
              <w:textAlignment w:val="baseline"/>
            </w:pPr>
            <w:r>
              <w:t xml:space="preserve">Efektivna prevencija </w:t>
            </w:r>
            <w:r>
              <w:rPr>
                <w:bCs/>
              </w:rPr>
              <w:t xml:space="preserve">na sprječavanju nezakonitih prelazaka državne granice </w:t>
            </w:r>
            <w:r>
              <w:t>alternativnim putevima;</w:t>
            </w:r>
          </w:p>
          <w:p w:rsidR="00F008BE" w:rsidRDefault="00F008BE" w:rsidP="00894F02">
            <w:pPr>
              <w:pStyle w:val="ListParagraph"/>
              <w:numPr>
                <w:ilvl w:val="0"/>
                <w:numId w:val="167"/>
              </w:numPr>
              <w:suppressAutoHyphens/>
              <w:autoSpaceDN w:val="0"/>
              <w:spacing w:after="0" w:line="264" w:lineRule="auto"/>
              <w:contextualSpacing w:val="0"/>
              <w:textAlignment w:val="baseline"/>
            </w:pPr>
            <w:r>
              <w:t>Plan mjera za unapređenje borbe protiv korupcije na granicama, na osnovu antikorupcijskog etičkog koda;</w:t>
            </w:r>
          </w:p>
          <w:p w:rsidR="00F008BE" w:rsidRDefault="00F008BE" w:rsidP="00894F02">
            <w:pPr>
              <w:pStyle w:val="ListParagraph"/>
              <w:numPr>
                <w:ilvl w:val="0"/>
                <w:numId w:val="167"/>
              </w:numPr>
              <w:suppressAutoHyphens/>
              <w:autoSpaceDN w:val="0"/>
              <w:spacing w:after="0" w:line="264" w:lineRule="auto"/>
              <w:contextualSpacing w:val="0"/>
              <w:textAlignment w:val="baseline"/>
            </w:pPr>
            <w:r>
              <w:t>Integracija nacionalnog informacionog sistema sa Šengen Informacionim sistemom</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365F91"/>
            <w:tcMar>
              <w:top w:w="0" w:type="dxa"/>
              <w:left w:w="108" w:type="dxa"/>
              <w:bottom w:w="0" w:type="dxa"/>
              <w:right w:w="108" w:type="dxa"/>
            </w:tcMar>
          </w:tcPr>
          <w:p w:rsidR="00F008BE" w:rsidRDefault="00F008BE" w:rsidP="00F008BE">
            <w:pPr>
              <w:spacing w:after="0" w:line="264" w:lineRule="auto"/>
              <w:jc w:val="center"/>
            </w:pPr>
            <w:r>
              <w:rPr>
                <w:b/>
                <w:color w:val="FFFFFF"/>
              </w:rPr>
              <w:lastRenderedPageBreak/>
              <w:t>ŠENGENSKE PRAVNE TEKOVINE I MEHANIZMI SPROVOĐENJA</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jc w:val="both"/>
            </w:pPr>
            <w:r>
              <w:rPr>
                <w:b/>
              </w:rPr>
              <w:t>CILJ</w:t>
            </w:r>
            <w:r>
              <w:t xml:space="preserve">: </w:t>
            </w:r>
          </w:p>
          <w:p w:rsidR="00F008BE" w:rsidRDefault="00F008BE" w:rsidP="00F008BE">
            <w:pPr>
              <w:spacing w:after="0" w:line="264" w:lineRule="auto"/>
              <w:jc w:val="both"/>
            </w:pPr>
            <w:r>
              <w:t>Šengenski akcioni plan</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69"/>
              </w:numPr>
              <w:suppressAutoHyphens/>
              <w:autoSpaceDN w:val="0"/>
              <w:spacing w:after="0" w:line="264" w:lineRule="auto"/>
              <w:ind w:left="720" w:hanging="720"/>
              <w:textAlignment w:val="baseline"/>
              <w:rPr>
                <w: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68"/>
              </w:numPr>
              <w:suppressAutoHyphens/>
              <w:autoSpaceDN w:val="0"/>
              <w:spacing w:after="0" w:line="264" w:lineRule="auto"/>
              <w:contextualSpacing w:val="0"/>
              <w:textAlignment w:val="baseline"/>
              <w:rPr>
                <w:lang w:val="pl-PL"/>
              </w:rPr>
            </w:pPr>
            <w:r>
              <w:rPr>
                <w:lang w:val="pl-PL"/>
              </w:rPr>
              <w:t>Obrazovanje međuresorskog radnog  tima za izradu Šengenskog akcionog plana (MRT) sa definisanim kratkoročnim i dugoročnim mjerama u okviru oblasti, razrađenih po sljedećim komponentama:</w:t>
            </w:r>
          </w:p>
          <w:p w:rsidR="00F008BE" w:rsidRDefault="00F008BE" w:rsidP="00894F02">
            <w:pPr>
              <w:pStyle w:val="ListParagraph"/>
              <w:numPr>
                <w:ilvl w:val="0"/>
                <w:numId w:val="169"/>
              </w:numPr>
              <w:suppressAutoHyphens/>
              <w:autoSpaceDN w:val="0"/>
              <w:spacing w:after="0" w:line="264" w:lineRule="auto"/>
              <w:contextualSpacing w:val="0"/>
              <w:textAlignment w:val="baseline"/>
            </w:pPr>
            <w:r>
              <w:rPr>
                <w:rFonts w:cs="Arial"/>
              </w:rPr>
              <w:t>Pravni i regulativni okvir</w:t>
            </w:r>
            <w:r>
              <w:rPr>
                <w:lang w:val="pl-PL"/>
              </w:rPr>
              <w:t>;</w:t>
            </w:r>
          </w:p>
          <w:p w:rsidR="00F008BE" w:rsidRDefault="00F008BE" w:rsidP="00894F02">
            <w:pPr>
              <w:pStyle w:val="ListParagraph"/>
              <w:numPr>
                <w:ilvl w:val="0"/>
                <w:numId w:val="169"/>
              </w:numPr>
              <w:suppressAutoHyphens/>
              <w:autoSpaceDN w:val="0"/>
              <w:spacing w:after="0" w:line="264" w:lineRule="auto"/>
              <w:contextualSpacing w:val="0"/>
              <w:textAlignment w:val="baseline"/>
            </w:pPr>
            <w:r>
              <w:rPr>
                <w:rFonts w:cs="Arial"/>
              </w:rPr>
              <w:t>Upravljanje i organizacija</w:t>
            </w:r>
            <w:r>
              <w:rPr>
                <w:lang w:val="pl-PL"/>
              </w:rPr>
              <w:t>;</w:t>
            </w:r>
          </w:p>
          <w:p w:rsidR="00F008BE" w:rsidRDefault="00F008BE" w:rsidP="00894F02">
            <w:pPr>
              <w:pStyle w:val="ListParagraph"/>
              <w:numPr>
                <w:ilvl w:val="0"/>
                <w:numId w:val="169"/>
              </w:numPr>
              <w:suppressAutoHyphens/>
              <w:autoSpaceDN w:val="0"/>
              <w:spacing w:after="0" w:line="264" w:lineRule="auto"/>
              <w:contextualSpacing w:val="0"/>
              <w:textAlignment w:val="baseline"/>
            </w:pPr>
            <w:r>
              <w:rPr>
                <w:rFonts w:cs="Arial"/>
              </w:rPr>
              <w:t>Komunikacija i razmjena informacija-Sistemi informacionih tehnologija</w:t>
            </w:r>
            <w:r>
              <w:rPr>
                <w:lang w:val="pl-PL"/>
              </w:rPr>
              <w:t>;</w:t>
            </w:r>
            <w:r>
              <w:rPr>
                <w:rFonts w:cs="Arial"/>
              </w:rPr>
              <w:t xml:space="preserve"> </w:t>
            </w:r>
          </w:p>
          <w:p w:rsidR="00F008BE" w:rsidRDefault="00F008BE" w:rsidP="00894F02">
            <w:pPr>
              <w:pStyle w:val="ListParagraph"/>
              <w:numPr>
                <w:ilvl w:val="0"/>
                <w:numId w:val="169"/>
              </w:numPr>
              <w:suppressAutoHyphens/>
              <w:autoSpaceDN w:val="0"/>
              <w:spacing w:after="0" w:line="264" w:lineRule="auto"/>
              <w:contextualSpacing w:val="0"/>
              <w:textAlignment w:val="baseline"/>
            </w:pPr>
            <w:r>
              <w:t>Institucionalni okvir-organizacija i kadrovi, obuka i usavršavanje</w:t>
            </w:r>
            <w:r>
              <w:rPr>
                <w:lang w:val="pl-PL"/>
              </w:rPr>
              <w:t>;</w:t>
            </w:r>
          </w:p>
          <w:p w:rsidR="00F008BE" w:rsidRDefault="00F008BE" w:rsidP="00894F02">
            <w:pPr>
              <w:pStyle w:val="ListParagraph"/>
              <w:numPr>
                <w:ilvl w:val="0"/>
                <w:numId w:val="169"/>
              </w:numPr>
              <w:suppressAutoHyphens/>
              <w:autoSpaceDN w:val="0"/>
              <w:spacing w:after="0" w:line="264" w:lineRule="auto"/>
              <w:contextualSpacing w:val="0"/>
              <w:textAlignment w:val="baseline"/>
            </w:pPr>
            <w:r>
              <w:t>Infrastruktura i opremanje</w:t>
            </w:r>
            <w:r>
              <w:rPr>
                <w:lang w:val="pl-PL"/>
              </w:rPr>
              <w:t>;</w:t>
            </w:r>
          </w:p>
          <w:p w:rsidR="00F008BE" w:rsidRDefault="00F008BE" w:rsidP="00894F02">
            <w:pPr>
              <w:pStyle w:val="ListParagraph"/>
              <w:numPr>
                <w:ilvl w:val="0"/>
                <w:numId w:val="168"/>
              </w:numPr>
              <w:suppressAutoHyphens/>
              <w:autoSpaceDN w:val="0"/>
              <w:spacing w:after="0" w:line="264" w:lineRule="auto"/>
              <w:contextualSpacing w:val="0"/>
              <w:textAlignment w:val="baseline"/>
              <w:rPr>
                <w:lang w:val="pl-PL"/>
              </w:rPr>
            </w:pPr>
            <w:r>
              <w:rPr>
                <w:lang w:val="pl-PL"/>
              </w:rPr>
              <w:t>U okviru svih komponenti  uspostavljanje podgrupa.</w:t>
            </w:r>
          </w:p>
          <w:p w:rsidR="00F008BE" w:rsidRDefault="00F008BE" w:rsidP="00894F02">
            <w:pPr>
              <w:pStyle w:val="ListParagraph"/>
              <w:numPr>
                <w:ilvl w:val="0"/>
                <w:numId w:val="168"/>
              </w:numPr>
              <w:suppressAutoHyphens/>
              <w:autoSpaceDN w:val="0"/>
              <w:spacing w:after="0" w:line="264" w:lineRule="auto"/>
              <w:contextualSpacing w:val="0"/>
              <w:textAlignment w:val="baseline"/>
              <w:rPr>
                <w:lang w:val="pl-PL"/>
              </w:rPr>
            </w:pPr>
            <w:r>
              <w:rPr>
                <w:lang w:val="pl-PL"/>
              </w:rPr>
              <w:t xml:space="preserve">Angažovanje eksperata EU u svojstvu stalnih konsultanata za </w:t>
            </w:r>
            <w:r>
              <w:rPr>
                <w:lang w:val="pl-PL"/>
              </w:rPr>
              <w:lastRenderedPageBreak/>
              <w:t>potrebe MRT i podgrupa</w:t>
            </w:r>
          </w:p>
          <w:p w:rsidR="00F008BE" w:rsidRDefault="00F008BE" w:rsidP="00894F02">
            <w:pPr>
              <w:pStyle w:val="ListParagraph"/>
              <w:numPr>
                <w:ilvl w:val="0"/>
                <w:numId w:val="168"/>
              </w:numPr>
              <w:suppressAutoHyphens/>
              <w:autoSpaceDN w:val="0"/>
              <w:spacing w:after="0" w:line="264" w:lineRule="auto"/>
              <w:contextualSpacing w:val="0"/>
              <w:textAlignment w:val="baseline"/>
              <w:rPr>
                <w:lang w:val="pl-PL"/>
              </w:rPr>
            </w:pPr>
            <w:r>
              <w:rPr>
                <w:lang w:val="pl-PL"/>
              </w:rPr>
              <w:t>Definisanje zadataka i ciljeva MRT podgrupa u okviru svake komponente</w:t>
            </w:r>
          </w:p>
          <w:p w:rsidR="00F008BE" w:rsidRDefault="00F008BE" w:rsidP="00894F02">
            <w:pPr>
              <w:pStyle w:val="ListParagraph"/>
              <w:numPr>
                <w:ilvl w:val="0"/>
                <w:numId w:val="168"/>
              </w:numPr>
              <w:suppressAutoHyphens/>
              <w:autoSpaceDN w:val="0"/>
              <w:spacing w:after="0" w:line="264" w:lineRule="auto"/>
              <w:contextualSpacing w:val="0"/>
              <w:textAlignment w:val="baseline"/>
              <w:rPr>
                <w:lang w:val="pl-PL"/>
              </w:rPr>
            </w:pPr>
            <w:r>
              <w:rPr>
                <w:lang w:val="pl-PL"/>
              </w:rPr>
              <w:t>Periodično izvještavanje MRT, od strane podgrupa, o realizaciji aktivnosti</w:t>
            </w:r>
          </w:p>
          <w:p w:rsidR="00F008BE" w:rsidRDefault="00F008BE" w:rsidP="00894F02">
            <w:pPr>
              <w:pStyle w:val="ListParagraph"/>
              <w:numPr>
                <w:ilvl w:val="0"/>
                <w:numId w:val="168"/>
              </w:numPr>
              <w:suppressAutoHyphens/>
              <w:autoSpaceDN w:val="0"/>
              <w:spacing w:after="0" w:line="264" w:lineRule="auto"/>
              <w:contextualSpacing w:val="0"/>
              <w:textAlignment w:val="baseline"/>
              <w:rPr>
                <w:lang w:val="pl-PL"/>
              </w:rPr>
            </w:pPr>
            <w:r>
              <w:rPr>
                <w:lang w:val="pl-PL"/>
              </w:rPr>
              <w:t>Periodično izvještavanje RG24 i Vlade CG, od strane MRT, o realizaciji aktivnosti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rPr>
                <w:lang w:val="pl-PL"/>
              </w:rPr>
            </w:pPr>
            <w:r>
              <w:rPr>
                <w:lang w:val="pl-PL"/>
              </w:rPr>
              <w:lastRenderedPageBreak/>
              <w:t>Vlada CG</w:t>
            </w:r>
          </w:p>
          <w:p w:rsidR="00F008BE" w:rsidRDefault="00F008BE" w:rsidP="00F008BE">
            <w:pPr>
              <w:spacing w:after="0" w:line="264" w:lineRule="auto"/>
              <w:jc w:val="center"/>
            </w:pPr>
            <w:r>
              <w:rPr>
                <w:color w:val="000000"/>
              </w:rPr>
              <w:t>Ministarstvo unutrašnjih poslova</w:t>
            </w:r>
            <w:r>
              <w:t xml:space="preserve"> – Uprava policije,</w:t>
            </w:r>
          </w:p>
          <w:p w:rsidR="00F008BE" w:rsidRDefault="00F008BE" w:rsidP="00F008BE">
            <w:pPr>
              <w:spacing w:after="0" w:line="264" w:lineRule="auto"/>
              <w:jc w:val="center"/>
              <w:rPr>
                <w:lang w:val="pl-PL"/>
              </w:rPr>
            </w:pPr>
            <w:r>
              <w:rPr>
                <w:lang w:val="pl-PL"/>
              </w:rPr>
              <w:t xml:space="preserve"> Policijska akademija,</w:t>
            </w:r>
          </w:p>
          <w:p w:rsidR="00F008BE" w:rsidRDefault="00F008BE" w:rsidP="00F008BE">
            <w:pPr>
              <w:spacing w:after="0" w:line="264" w:lineRule="auto"/>
              <w:jc w:val="center"/>
              <w:rPr>
                <w:lang w:val="pl-PL"/>
              </w:rPr>
            </w:pPr>
            <w:r>
              <w:rPr>
                <w:lang w:val="pl-PL"/>
              </w:rPr>
              <w:t>Ministarstvo pravde,</w:t>
            </w:r>
          </w:p>
          <w:p w:rsidR="00F008BE" w:rsidRDefault="00F008BE" w:rsidP="00F008BE">
            <w:pPr>
              <w:spacing w:after="0" w:line="264" w:lineRule="auto"/>
              <w:jc w:val="center"/>
              <w:rPr>
                <w:lang w:val="pl-PL"/>
              </w:rPr>
            </w:pPr>
            <w:r>
              <w:rPr>
                <w:lang w:val="pl-PL"/>
              </w:rPr>
              <w:t>Ministarstvo vanjskih poslova i evropskih integracija,</w:t>
            </w:r>
          </w:p>
          <w:p w:rsidR="00F008BE" w:rsidRDefault="00F008BE" w:rsidP="00F008BE">
            <w:pPr>
              <w:spacing w:after="0" w:line="264" w:lineRule="auto"/>
              <w:jc w:val="center"/>
              <w:rPr>
                <w:lang w:val="pl-PL"/>
              </w:rPr>
            </w:pPr>
            <w:r>
              <w:rPr>
                <w:lang w:val="pl-PL"/>
              </w:rPr>
              <w:t>Ministarstvo finansija,</w:t>
            </w:r>
          </w:p>
          <w:p w:rsidR="00F008BE" w:rsidRDefault="00F008BE" w:rsidP="00F008BE">
            <w:pPr>
              <w:spacing w:after="0" w:line="264" w:lineRule="auto"/>
              <w:jc w:val="center"/>
              <w:rPr>
                <w:lang w:val="pl-PL"/>
              </w:rPr>
            </w:pPr>
            <w:r>
              <w:rPr>
                <w:lang w:val="pl-PL"/>
              </w:rPr>
              <w:t>Ministarstvo saobraćaja i pomorstva</w:t>
            </w:r>
          </w:p>
          <w:p w:rsidR="00F008BE" w:rsidRDefault="00F008BE" w:rsidP="00F008BE">
            <w:pPr>
              <w:spacing w:after="0" w:line="264" w:lineRule="auto"/>
              <w:jc w:val="center"/>
              <w:rPr>
                <w:lang w:val="pl-PL"/>
              </w:rPr>
            </w:pPr>
            <w:r>
              <w:rPr>
                <w:lang w:val="pl-PL"/>
              </w:rPr>
              <w:t>Uprava carina</w:t>
            </w:r>
          </w:p>
          <w:p w:rsidR="00F008BE" w:rsidRDefault="00F008BE" w:rsidP="00F008BE">
            <w:pPr>
              <w:spacing w:after="0" w:line="264" w:lineRule="auto"/>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70"/>
              </w:numPr>
              <w:suppressAutoHyphens/>
              <w:autoSpaceDN w:val="0"/>
              <w:spacing w:after="0" w:line="264" w:lineRule="auto"/>
              <w:ind w:left="252" w:hanging="270"/>
              <w:contextualSpacing w:val="0"/>
              <w:textAlignment w:val="baseline"/>
            </w:pPr>
            <w:r>
              <w:t xml:space="preserve">Decembar 2013 </w:t>
            </w:r>
          </w:p>
          <w:p w:rsidR="00F008BE" w:rsidRDefault="00F008BE" w:rsidP="00894F02">
            <w:pPr>
              <w:pStyle w:val="ListParagraph"/>
              <w:numPr>
                <w:ilvl w:val="0"/>
                <w:numId w:val="170"/>
              </w:numPr>
              <w:suppressAutoHyphens/>
              <w:autoSpaceDN w:val="0"/>
              <w:spacing w:after="0" w:line="264" w:lineRule="auto"/>
              <w:ind w:left="252" w:hanging="270"/>
              <w:contextualSpacing w:val="0"/>
              <w:textAlignment w:val="baseline"/>
            </w:pPr>
            <w:r>
              <w:t>Januar 2014</w:t>
            </w:r>
          </w:p>
          <w:p w:rsidR="00F008BE" w:rsidRDefault="00F008BE" w:rsidP="00894F02">
            <w:pPr>
              <w:pStyle w:val="ListParagraph"/>
              <w:numPr>
                <w:ilvl w:val="0"/>
                <w:numId w:val="170"/>
              </w:numPr>
              <w:suppressAutoHyphens/>
              <w:autoSpaceDN w:val="0"/>
              <w:spacing w:after="0" w:line="264" w:lineRule="auto"/>
              <w:ind w:left="252" w:hanging="270"/>
              <w:contextualSpacing w:val="0"/>
              <w:textAlignment w:val="baseline"/>
            </w:pPr>
            <w:r>
              <w:t>Februar 2014</w:t>
            </w:r>
          </w:p>
          <w:p w:rsidR="00F008BE" w:rsidRDefault="00F008BE" w:rsidP="00894F02">
            <w:pPr>
              <w:pStyle w:val="ListParagraph"/>
              <w:numPr>
                <w:ilvl w:val="0"/>
                <w:numId w:val="170"/>
              </w:numPr>
              <w:suppressAutoHyphens/>
              <w:autoSpaceDN w:val="0"/>
              <w:spacing w:after="0" w:line="264" w:lineRule="auto"/>
              <w:ind w:left="252" w:hanging="270"/>
              <w:contextualSpacing w:val="0"/>
              <w:textAlignment w:val="baseline"/>
            </w:pPr>
            <w:r>
              <w:t>April 2014</w:t>
            </w:r>
          </w:p>
          <w:p w:rsidR="00F008BE" w:rsidRDefault="00F008BE" w:rsidP="00894F02">
            <w:pPr>
              <w:pStyle w:val="ListParagraph"/>
              <w:numPr>
                <w:ilvl w:val="0"/>
                <w:numId w:val="170"/>
              </w:numPr>
              <w:suppressAutoHyphens/>
              <w:autoSpaceDN w:val="0"/>
              <w:spacing w:after="0" w:line="264" w:lineRule="auto"/>
              <w:ind w:left="252" w:hanging="270"/>
              <w:contextualSpacing w:val="0"/>
              <w:textAlignment w:val="baseline"/>
            </w:pPr>
            <w:r>
              <w:t>Periodično</w:t>
            </w:r>
          </w:p>
          <w:p w:rsidR="00F008BE" w:rsidRDefault="00F008BE" w:rsidP="00894F02">
            <w:pPr>
              <w:pStyle w:val="ListParagraph"/>
              <w:numPr>
                <w:ilvl w:val="0"/>
                <w:numId w:val="170"/>
              </w:numPr>
              <w:suppressAutoHyphens/>
              <w:autoSpaceDN w:val="0"/>
              <w:spacing w:after="0" w:line="264" w:lineRule="auto"/>
              <w:ind w:left="252" w:hanging="270"/>
              <w:contextualSpacing w:val="0"/>
              <w:textAlignment w:val="baseline"/>
            </w:pPr>
            <w:r>
              <w:t>Periodično</w:t>
            </w:r>
          </w:p>
          <w:p w:rsidR="00F008BE" w:rsidRDefault="00F008BE" w:rsidP="00F008BE">
            <w:pPr>
              <w:spacing w:after="0" w:line="264" w:lineRule="auto"/>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100.000 EUR / godišnje</w:t>
            </w:r>
          </w:p>
          <w:p w:rsidR="00F008BE" w:rsidRDefault="00F008BE" w:rsidP="00F008BE">
            <w:pPr>
              <w:spacing w:after="0" w:line="264" w:lineRule="auto"/>
            </w:pPr>
            <w:r>
              <w:t>Donatorska podrška i u okviru redovnih budžetskih sredstava</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rPr>
                <w:lang w:val="pl-PL"/>
              </w:rPr>
            </w:pPr>
            <w:r>
              <w:rPr>
                <w:lang w:val="pl-PL"/>
              </w:rPr>
              <w:t xml:space="preserve">Obrazovan MRT za izradu Šengenskog akcionog plana; </w:t>
            </w:r>
          </w:p>
          <w:p w:rsidR="00F008BE" w:rsidRDefault="00F008BE" w:rsidP="00F008BE">
            <w:pPr>
              <w:spacing w:after="0" w:line="264" w:lineRule="auto"/>
              <w:rPr>
                <w:lang w:val="pl-PL"/>
              </w:rPr>
            </w:pPr>
            <w:r>
              <w:rPr>
                <w:lang w:val="pl-PL"/>
              </w:rPr>
              <w:t>Uspostavljene podgrupe u okviru MRT;</w:t>
            </w:r>
          </w:p>
          <w:p w:rsidR="00F008BE" w:rsidRDefault="00F008BE" w:rsidP="00F008BE">
            <w:pPr>
              <w:spacing w:after="0" w:line="264" w:lineRule="auto"/>
              <w:rPr>
                <w:lang w:val="pl-PL"/>
              </w:rPr>
            </w:pPr>
            <w:r>
              <w:rPr>
                <w:lang w:val="pl-PL"/>
              </w:rPr>
              <w:t>Definisani ciljevi i zadaci MRT i podgrupa;</w:t>
            </w:r>
          </w:p>
          <w:p w:rsidR="00F008BE" w:rsidRDefault="00F008BE" w:rsidP="00F008BE">
            <w:pPr>
              <w:spacing w:after="0" w:line="264" w:lineRule="auto"/>
              <w:rPr>
                <w:lang w:val="pl-PL"/>
              </w:rPr>
            </w:pPr>
            <w:r>
              <w:rPr>
                <w:lang w:val="pl-PL"/>
              </w:rPr>
              <w:t>Angažovani eksperti EU u svojstvu konsultanata, za svaku oblast-podgrupu; Sačinjeni periodični izvještaji eksperata u odnosu na implementaciju zadataka MRT i podgrupa, koji su sastavni dio izvještaja MRT;</w:t>
            </w:r>
          </w:p>
          <w:p w:rsidR="00F008BE" w:rsidRDefault="00F008BE" w:rsidP="00F008BE">
            <w:pPr>
              <w:spacing w:after="0" w:line="264" w:lineRule="auto"/>
              <w:rPr>
                <w:lang w:val="pl-PL"/>
              </w:rPr>
            </w:pPr>
            <w:r>
              <w:rPr>
                <w:lang w:val="pl-PL"/>
              </w:rPr>
              <w:t xml:space="preserve">Definisan plan periodičnog izvještavanja (MRT i podgrupa): broj </w:t>
            </w:r>
            <w:r>
              <w:rPr>
                <w:lang w:val="pl-PL"/>
              </w:rPr>
              <w:lastRenderedPageBreak/>
              <w:t>izvještaja u odnosu na broj planiranih izvještaja i broj usvojenih izvještaja u odnosu na broj dostavljenih izvještaja;</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121"/>
              <w:rPr>
                <w:lang w:val="pl-PL"/>
              </w:rPr>
            </w:pPr>
            <w:r>
              <w:rPr>
                <w:lang w:val="pl-PL"/>
              </w:rPr>
              <w:lastRenderedPageBreak/>
              <w:t>Uspostavljen plan kratkoročnih i dugoročnih mjerama i aktivnosti u procesu pristupanja Crne Gore ka EU, u nadzoru spoljnih granica u skladu Šengenskom pravnom tekovinom u smislu efikasnijeg upravljanja granicom, budućim spoljnim granicama EU, kada su u pitanju nezakonite migracije, trgovina ljudima i svi drugi oblici prekograničnog kriminala i asimetričnih prijetnji.</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69"/>
              </w:numPr>
              <w:suppressAutoHyphens/>
              <w:autoSpaceDN w:val="0"/>
              <w:spacing w:after="0" w:line="264" w:lineRule="auto"/>
              <w:ind w:left="720" w:hanging="720"/>
              <w:textAlignment w:val="baseline"/>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71"/>
              </w:numPr>
              <w:suppressAutoHyphens/>
              <w:autoSpaceDN w:val="0"/>
              <w:spacing w:after="0" w:line="264" w:lineRule="auto"/>
              <w:contextualSpacing w:val="0"/>
              <w:textAlignment w:val="baseline"/>
            </w:pPr>
            <w:r>
              <w:t>Izrada Šengenskog akcionog plana - definisanje mjera i aktivnosti na usklađivanju nacionalnog zakonodavstva u oblasti granične bezbjednosti i upravljanja granicama, budućim spoljnim granicama EU,  sa Šengenskim pravnim tekovinama u cjelosti i postupnom uspostavljanju adekvatnih mehanizama za sprovođenje Šengenskih pravnih tekovina, po sljedećim oblastima:</w:t>
            </w:r>
          </w:p>
          <w:p w:rsidR="00F008BE" w:rsidRDefault="00F008BE" w:rsidP="00894F02">
            <w:pPr>
              <w:pStyle w:val="ListParagraph"/>
              <w:numPr>
                <w:ilvl w:val="0"/>
                <w:numId w:val="172"/>
              </w:numPr>
              <w:suppressAutoHyphens/>
              <w:autoSpaceDN w:val="0"/>
              <w:spacing w:after="0" w:line="264" w:lineRule="auto"/>
              <w:contextualSpacing w:val="0"/>
              <w:textAlignment w:val="baseline"/>
            </w:pPr>
            <w:r>
              <w:t>G</w:t>
            </w:r>
            <w:r>
              <w:rPr>
                <w:rFonts w:eastAsia="Times New Roman"/>
              </w:rPr>
              <w:t>ranična kontrola</w:t>
            </w:r>
          </w:p>
          <w:p w:rsidR="00F008BE" w:rsidRDefault="00F008BE" w:rsidP="00894F02">
            <w:pPr>
              <w:pStyle w:val="ListParagraph"/>
              <w:numPr>
                <w:ilvl w:val="0"/>
                <w:numId w:val="172"/>
              </w:numPr>
              <w:suppressAutoHyphens/>
              <w:autoSpaceDN w:val="0"/>
              <w:spacing w:after="0" w:line="264" w:lineRule="auto"/>
              <w:contextualSpacing w:val="0"/>
              <w:textAlignment w:val="baseline"/>
            </w:pPr>
            <w:r>
              <w:t>Policija i bezbjednost</w:t>
            </w:r>
          </w:p>
          <w:p w:rsidR="00F008BE" w:rsidRDefault="00F008BE" w:rsidP="00894F02">
            <w:pPr>
              <w:pStyle w:val="ListParagraph"/>
              <w:numPr>
                <w:ilvl w:val="0"/>
                <w:numId w:val="172"/>
              </w:numPr>
              <w:suppressAutoHyphens/>
              <w:autoSpaceDN w:val="0"/>
              <w:spacing w:after="0" w:line="264" w:lineRule="auto"/>
              <w:contextualSpacing w:val="0"/>
              <w:textAlignment w:val="baseline"/>
            </w:pPr>
            <w:r>
              <w:t>Šengenski informacioni sistem</w:t>
            </w:r>
          </w:p>
          <w:p w:rsidR="00F008BE" w:rsidRDefault="00F008BE" w:rsidP="00894F02">
            <w:pPr>
              <w:pStyle w:val="ListParagraph"/>
              <w:numPr>
                <w:ilvl w:val="0"/>
                <w:numId w:val="172"/>
              </w:numPr>
              <w:suppressAutoHyphens/>
              <w:autoSpaceDN w:val="0"/>
              <w:spacing w:after="0" w:line="264" w:lineRule="auto"/>
              <w:contextualSpacing w:val="0"/>
              <w:textAlignment w:val="baseline"/>
            </w:pPr>
            <w:r>
              <w:t>Carina</w:t>
            </w:r>
          </w:p>
          <w:p w:rsidR="00F008BE" w:rsidRDefault="00F008BE" w:rsidP="00894F02">
            <w:pPr>
              <w:pStyle w:val="ListParagraph"/>
              <w:numPr>
                <w:ilvl w:val="0"/>
                <w:numId w:val="172"/>
              </w:numPr>
              <w:suppressAutoHyphens/>
              <w:autoSpaceDN w:val="0"/>
              <w:spacing w:after="0" w:line="264" w:lineRule="auto"/>
              <w:contextualSpacing w:val="0"/>
              <w:textAlignment w:val="baseline"/>
            </w:pPr>
            <w:r>
              <w:t>Vize</w:t>
            </w:r>
          </w:p>
          <w:p w:rsidR="00F008BE" w:rsidRDefault="00F008BE" w:rsidP="00894F02">
            <w:pPr>
              <w:pStyle w:val="ListParagraph"/>
              <w:numPr>
                <w:ilvl w:val="0"/>
                <w:numId w:val="172"/>
              </w:numPr>
              <w:suppressAutoHyphens/>
              <w:autoSpaceDN w:val="0"/>
              <w:spacing w:after="0" w:line="264" w:lineRule="auto"/>
              <w:contextualSpacing w:val="0"/>
              <w:textAlignment w:val="baseline"/>
            </w:pPr>
            <w:r>
              <w:t>Migracije i azil</w:t>
            </w:r>
          </w:p>
          <w:p w:rsidR="00F008BE" w:rsidRDefault="00F008BE" w:rsidP="00894F02">
            <w:pPr>
              <w:pStyle w:val="ListParagraph"/>
              <w:numPr>
                <w:ilvl w:val="0"/>
                <w:numId w:val="172"/>
              </w:numPr>
              <w:suppressAutoHyphens/>
              <w:autoSpaceDN w:val="0"/>
              <w:spacing w:after="0" w:line="264" w:lineRule="auto"/>
              <w:contextualSpacing w:val="0"/>
              <w:textAlignment w:val="baseline"/>
            </w:pPr>
            <w:r>
              <w:t>Zaštita ličnih podataka</w:t>
            </w:r>
          </w:p>
          <w:p w:rsidR="00F008BE" w:rsidRDefault="00F008BE" w:rsidP="00894F02">
            <w:pPr>
              <w:pStyle w:val="ListParagraph"/>
              <w:numPr>
                <w:ilvl w:val="0"/>
                <w:numId w:val="172"/>
              </w:numPr>
              <w:suppressAutoHyphens/>
              <w:autoSpaceDN w:val="0"/>
              <w:spacing w:after="0" w:line="264" w:lineRule="auto"/>
              <w:contextualSpacing w:val="0"/>
              <w:textAlignment w:val="baseline"/>
            </w:pPr>
            <w:r>
              <w:lastRenderedPageBreak/>
              <w:t>Pravosudna saradnja u krivičnim stvarima</w:t>
            </w:r>
          </w:p>
          <w:p w:rsidR="00F008BE" w:rsidRDefault="00F008BE" w:rsidP="00894F02">
            <w:pPr>
              <w:pStyle w:val="ListParagraph"/>
              <w:numPr>
                <w:ilvl w:val="0"/>
                <w:numId w:val="171"/>
              </w:numPr>
              <w:suppressAutoHyphens/>
              <w:autoSpaceDN w:val="0"/>
              <w:spacing w:after="0" w:line="264" w:lineRule="auto"/>
              <w:contextualSpacing w:val="0"/>
              <w:textAlignment w:val="baseline"/>
            </w:pPr>
            <w:r>
              <w:t>Periodična evaluacija, izmjena i dopuna Šengenskog akcionog plana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lastRenderedPageBreak/>
              <w:t>Međuresorski radni tim za izradu Šengenskog akcionog  plana-MRT, sastavljen od predstavnika sljedećih organa:</w:t>
            </w:r>
          </w:p>
          <w:p w:rsidR="00F008BE" w:rsidRDefault="00F008BE" w:rsidP="00894F02">
            <w:pPr>
              <w:pStyle w:val="ListParagraph"/>
              <w:numPr>
                <w:ilvl w:val="0"/>
                <w:numId w:val="173"/>
              </w:numPr>
              <w:suppressAutoHyphens/>
              <w:autoSpaceDN w:val="0"/>
              <w:spacing w:after="0" w:line="264" w:lineRule="auto"/>
              <w:contextualSpacing w:val="0"/>
              <w:textAlignment w:val="baseline"/>
              <w:rPr>
                <w:lang w:val="pl-PL"/>
              </w:rPr>
            </w:pPr>
            <w:r>
              <w:rPr>
                <w:color w:val="000000"/>
              </w:rPr>
              <w:t>Ministarstvo unutrašnjih poslova</w:t>
            </w:r>
            <w:r>
              <w:t xml:space="preserve"> – Uprava policije</w:t>
            </w:r>
          </w:p>
          <w:p w:rsidR="00F008BE" w:rsidRDefault="00F008BE" w:rsidP="00894F02">
            <w:pPr>
              <w:pStyle w:val="ListParagraph"/>
              <w:numPr>
                <w:ilvl w:val="0"/>
                <w:numId w:val="173"/>
              </w:numPr>
              <w:suppressAutoHyphens/>
              <w:autoSpaceDN w:val="0"/>
              <w:spacing w:after="0" w:line="264" w:lineRule="auto"/>
              <w:contextualSpacing w:val="0"/>
              <w:textAlignment w:val="baseline"/>
              <w:rPr>
                <w:lang w:val="pl-PL"/>
              </w:rPr>
            </w:pPr>
            <w:r>
              <w:rPr>
                <w:lang w:val="pl-PL"/>
              </w:rPr>
              <w:t>Ministarstvo pravde</w:t>
            </w:r>
          </w:p>
          <w:p w:rsidR="00F008BE" w:rsidRDefault="00F008BE" w:rsidP="00894F02">
            <w:pPr>
              <w:pStyle w:val="ListParagraph"/>
              <w:numPr>
                <w:ilvl w:val="0"/>
                <w:numId w:val="173"/>
              </w:numPr>
              <w:suppressAutoHyphens/>
              <w:autoSpaceDN w:val="0"/>
              <w:spacing w:after="0" w:line="264" w:lineRule="auto"/>
              <w:contextualSpacing w:val="0"/>
              <w:textAlignment w:val="baseline"/>
              <w:rPr>
                <w:lang w:val="pl-PL"/>
              </w:rPr>
            </w:pPr>
            <w:r>
              <w:rPr>
                <w:lang w:val="pl-PL"/>
              </w:rPr>
              <w:t>Ministarstvo vanjskih poslova i evropskih integracija</w:t>
            </w:r>
          </w:p>
          <w:p w:rsidR="00F008BE" w:rsidRDefault="00F008BE" w:rsidP="00894F02">
            <w:pPr>
              <w:pStyle w:val="ListParagraph"/>
              <w:numPr>
                <w:ilvl w:val="0"/>
                <w:numId w:val="173"/>
              </w:numPr>
              <w:suppressAutoHyphens/>
              <w:autoSpaceDN w:val="0"/>
              <w:spacing w:after="0" w:line="264" w:lineRule="auto"/>
              <w:contextualSpacing w:val="0"/>
              <w:textAlignment w:val="baseline"/>
              <w:rPr>
                <w:lang w:val="pl-PL"/>
              </w:rPr>
            </w:pPr>
            <w:r>
              <w:rPr>
                <w:lang w:val="pl-PL"/>
              </w:rPr>
              <w:t xml:space="preserve">Ministarstvo </w:t>
            </w:r>
            <w:r>
              <w:rPr>
                <w:lang w:val="pl-PL"/>
              </w:rPr>
              <w:lastRenderedPageBreak/>
              <w:t>finansija</w:t>
            </w:r>
          </w:p>
          <w:p w:rsidR="00F008BE" w:rsidRDefault="00F008BE" w:rsidP="00894F02">
            <w:pPr>
              <w:pStyle w:val="ListParagraph"/>
              <w:numPr>
                <w:ilvl w:val="0"/>
                <w:numId w:val="173"/>
              </w:numPr>
              <w:suppressAutoHyphens/>
              <w:autoSpaceDN w:val="0"/>
              <w:spacing w:after="0" w:line="264" w:lineRule="auto"/>
              <w:contextualSpacing w:val="0"/>
              <w:textAlignment w:val="baseline"/>
              <w:rPr>
                <w:lang w:val="pl-PL"/>
              </w:rPr>
            </w:pPr>
            <w:r>
              <w:rPr>
                <w:lang w:val="pl-PL"/>
              </w:rPr>
              <w:t>Ministarstvo saobraćaja</w:t>
            </w:r>
          </w:p>
          <w:p w:rsidR="00F008BE" w:rsidRDefault="00F008BE" w:rsidP="00894F02">
            <w:pPr>
              <w:pStyle w:val="ListParagraph"/>
              <w:numPr>
                <w:ilvl w:val="0"/>
                <w:numId w:val="173"/>
              </w:numPr>
              <w:suppressAutoHyphens/>
              <w:autoSpaceDN w:val="0"/>
              <w:spacing w:after="0" w:line="264" w:lineRule="auto"/>
              <w:contextualSpacing w:val="0"/>
              <w:textAlignment w:val="baseline"/>
              <w:rPr>
                <w:lang w:val="pl-PL"/>
              </w:rPr>
            </w:pPr>
            <w:r>
              <w:rPr>
                <w:lang w:val="pl-PL"/>
              </w:rPr>
              <w:t>Uprava carina</w:t>
            </w:r>
          </w:p>
          <w:p w:rsidR="00F008BE" w:rsidRDefault="00F008BE" w:rsidP="00894F02">
            <w:pPr>
              <w:pStyle w:val="ListParagraph"/>
              <w:numPr>
                <w:ilvl w:val="0"/>
                <w:numId w:val="173"/>
              </w:numPr>
              <w:suppressAutoHyphens/>
              <w:autoSpaceDN w:val="0"/>
              <w:spacing w:after="0" w:line="264" w:lineRule="auto"/>
              <w:contextualSpacing w:val="0"/>
              <w:textAlignment w:val="baseline"/>
              <w:rPr>
                <w:lang w:val="pl-PL"/>
              </w:rPr>
            </w:pPr>
            <w:r>
              <w:rPr>
                <w:lang w:val="pl-PL"/>
              </w:rPr>
              <w:t>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74"/>
              </w:numPr>
              <w:suppressAutoHyphens/>
              <w:autoSpaceDN w:val="0"/>
              <w:spacing w:after="0" w:line="264" w:lineRule="auto"/>
              <w:contextualSpacing w:val="0"/>
              <w:textAlignment w:val="baseline"/>
            </w:pPr>
            <w:r>
              <w:lastRenderedPageBreak/>
              <w:t>Januar - decembar 2014</w:t>
            </w:r>
          </w:p>
          <w:p w:rsidR="00F008BE" w:rsidRDefault="00F008BE" w:rsidP="00894F02">
            <w:pPr>
              <w:pStyle w:val="ListParagraph"/>
              <w:numPr>
                <w:ilvl w:val="0"/>
                <w:numId w:val="174"/>
              </w:numPr>
              <w:suppressAutoHyphens/>
              <w:autoSpaceDN w:val="0"/>
              <w:spacing w:after="0" w:line="264" w:lineRule="auto"/>
              <w:contextualSpacing w:val="0"/>
              <w:textAlignment w:val="baseline"/>
            </w:pPr>
            <w:r>
              <w:t>Januar 2016 - periodično</w:t>
            </w: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NIje moguće procijeniti troškove u ovoj fazi</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Izrađen Šengenski akcioni plan - analiza trenutnog stanja i definisane mjere sa aspekta ispunjenosti standarda u skladu sa Šengenskom pravnom tekovinom</w:t>
            </w:r>
          </w:p>
          <w:p w:rsidR="00F008BE" w:rsidRDefault="00F008BE" w:rsidP="00F008BE">
            <w:pPr>
              <w:spacing w:after="0" w:line="264" w:lineRule="auto"/>
            </w:pPr>
          </w:p>
          <w:p w:rsidR="00F008BE" w:rsidRDefault="00F008BE" w:rsidP="00F008BE">
            <w:pPr>
              <w:spacing w:after="0" w:line="264" w:lineRule="auto"/>
            </w:pPr>
            <w:r>
              <w:t>Permanentno praćenje usklađenosti nacionalnog zakonodavstva u oblasti granične bezbjednosti i upravljanja granicom, i mehanizama za njegovo sprovođenje, u skladu sa izmjenama i dopunama pravne tekovine EU.</w:t>
            </w:r>
          </w:p>
          <w:p w:rsidR="00F008BE" w:rsidRDefault="00F008BE" w:rsidP="00F008BE">
            <w:pPr>
              <w:spacing w:after="0" w:line="264" w:lineRule="auto"/>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80"/>
            </w:pPr>
            <w:r>
              <w:t>Periodično izvještavanje o realizaciji mjera i aktivnosti iz Šengenskog akcionog plana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69"/>
              </w:numPr>
              <w:suppressAutoHyphens/>
              <w:autoSpaceDN w:val="0"/>
              <w:spacing w:after="0" w:line="264" w:lineRule="auto"/>
              <w:ind w:left="720" w:hanging="720"/>
              <w:textAlignment w:val="baseline"/>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34"/>
            </w:pPr>
            <w:r>
              <w:t>Implementacija Šengenskog akcionog plana i uspostavljanje adekvatnih mehanizama za sprovođenje Šengenskih pravnih tekovina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rPr>
                <w:lang w:val="pl-PL"/>
              </w:rPr>
            </w:pPr>
            <w:r>
              <w:rPr>
                <w:lang w:val="pl-PL"/>
              </w:rPr>
              <w:t>Nosioci ativnosti na realizaciji mjera biće definisani Šengenskim akcionim planom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2014-2019</w:t>
            </w: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p w:rsidR="00F008BE" w:rsidRDefault="00F008BE" w:rsidP="00F008BE">
            <w:pPr>
              <w:spacing w:after="0" w:line="264" w:lineRule="auto"/>
              <w:jc w:val="cente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Biće utvrđeno finansijskim pokazateljima u Šengenskom akcionom planu</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Nacionalno zakonodavstvo u oblasti granične bezbjednosti i upravljanja granicom usaglašeno sa pravnom tekovinom EU i stvoreni uslovi za reformu sistema granične bezbjednosti kao dijela ukupnog bezbjednosnog sistema Crne Gore, u smislu efikasnijeg upravljanja granicom, budućim spoljnim granicama EU, kada su u pitanju nezakonite migracije, trgovina ljudima i svi drugi oblici prekograničnog kriminala i asimetričnih prijetnji</w:t>
            </w:r>
          </w:p>
          <w:p w:rsidR="00F008BE" w:rsidRDefault="00F008BE" w:rsidP="00F008BE">
            <w:pPr>
              <w:spacing w:after="0" w:line="264" w:lineRule="auto"/>
            </w:pPr>
          </w:p>
          <w:p w:rsidR="00F008BE" w:rsidRDefault="00F008BE" w:rsidP="00F008BE">
            <w:pPr>
              <w:spacing w:after="0" w:line="264" w:lineRule="auto"/>
            </w:pPr>
          </w:p>
          <w:p w:rsidR="00F008BE" w:rsidRDefault="00F008BE" w:rsidP="00F008BE">
            <w:pPr>
              <w:spacing w:after="0" w:line="264" w:lineRule="auto"/>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80"/>
            </w:pPr>
            <w:r>
              <w:t>Dinamika, kvalitet i obim sprovedenih mjera</w:t>
            </w:r>
          </w:p>
        </w:tc>
      </w:tr>
      <w:tr w:rsidR="00F008BE" w:rsidRPr="00F70733"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008BE" w:rsidRPr="00F70733" w:rsidRDefault="00F008BE" w:rsidP="00F008BE">
            <w:pPr>
              <w:spacing w:after="0" w:line="264" w:lineRule="auto"/>
              <w:jc w:val="center"/>
              <w:rPr>
                <w:i/>
              </w:rPr>
            </w:pPr>
            <w:r w:rsidRPr="00F70733">
              <w:rPr>
                <w:b/>
                <w:i/>
              </w:rPr>
              <w:lastRenderedPageBreak/>
              <w:t xml:space="preserve">Preporuka </w:t>
            </w:r>
            <w:r>
              <w:rPr>
                <w:b/>
                <w:i/>
              </w:rPr>
              <w:t>3</w:t>
            </w:r>
            <w:r w:rsidRPr="00F70733">
              <w:rPr>
                <w:b/>
                <w:i/>
              </w:rPr>
              <w:t xml:space="preserve"> iz Skrining izvještaja – oblast “Vanjske granice”</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jc w:val="both"/>
            </w:pPr>
            <w:r>
              <w:rPr>
                <w:b/>
              </w:rPr>
              <w:t>CILJ</w:t>
            </w:r>
            <w:r>
              <w:t>:</w:t>
            </w:r>
          </w:p>
          <w:p w:rsidR="00F008BE" w:rsidRDefault="00F008BE" w:rsidP="00F008BE">
            <w:pPr>
              <w:spacing w:after="0" w:line="264" w:lineRule="auto"/>
              <w:jc w:val="both"/>
            </w:pPr>
            <w:r>
              <w:t xml:space="preserve">Unapređenje sistema integrisanog upravljanja granicom i mehanizama njegovog sprovođenja u skladu sa Strategijom za integrisano upravljanje granicama i akcionim planom za njeno sprovođenje, na bazi IBM koncepta EU - </w:t>
            </w:r>
            <w:r>
              <w:rPr>
                <w:lang w:val="hr-HR"/>
              </w:rPr>
              <w:t>tri stuba saradnje: saradnja unutar službe, međuresorska saradnja i međunarodna saradnja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69"/>
              </w:numPr>
              <w:suppressAutoHyphens/>
              <w:autoSpaceDN w:val="0"/>
              <w:spacing w:after="0" w:line="264" w:lineRule="auto"/>
              <w:ind w:left="720" w:hanging="720"/>
              <w:textAlignment w:val="baseline"/>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Dalje jačanje sistema granične bezbjednosti, kao dijela ukupnog bezbjednosnog sistema Crne Gore, uspostavljanjem efikasnijih procedura granične kontrole u skladu sa standardima Šengena i permanentnim praćenjem, analizama i razvojem sljedećih komponenti kroz Šengenski Akcioni plan:</w:t>
            </w:r>
          </w:p>
          <w:p w:rsidR="00F008BE" w:rsidRDefault="00F008BE" w:rsidP="00894F02">
            <w:pPr>
              <w:pStyle w:val="ListParagraph"/>
              <w:numPr>
                <w:ilvl w:val="0"/>
                <w:numId w:val="175"/>
              </w:numPr>
              <w:suppressAutoHyphens/>
              <w:autoSpaceDN w:val="0"/>
              <w:spacing w:after="0" w:line="264" w:lineRule="auto"/>
              <w:contextualSpacing w:val="0"/>
              <w:textAlignment w:val="baseline"/>
            </w:pPr>
            <w:r>
              <w:t>Prelazak unutrašnje granice;</w:t>
            </w:r>
          </w:p>
          <w:p w:rsidR="00F008BE" w:rsidRDefault="00F008BE" w:rsidP="00894F02">
            <w:pPr>
              <w:pStyle w:val="ListParagraph"/>
              <w:numPr>
                <w:ilvl w:val="0"/>
                <w:numId w:val="175"/>
              </w:numPr>
              <w:suppressAutoHyphens/>
              <w:autoSpaceDN w:val="0"/>
              <w:spacing w:after="0" w:line="264" w:lineRule="auto"/>
              <w:contextualSpacing w:val="0"/>
              <w:textAlignment w:val="baseline"/>
            </w:pPr>
            <w:r>
              <w:t>Prelazak spoljnje granice;</w:t>
            </w:r>
          </w:p>
          <w:p w:rsidR="00F008BE" w:rsidRDefault="00F008BE" w:rsidP="00894F02">
            <w:pPr>
              <w:pStyle w:val="ListParagraph"/>
              <w:numPr>
                <w:ilvl w:val="0"/>
                <w:numId w:val="175"/>
              </w:numPr>
              <w:suppressAutoHyphens/>
              <w:autoSpaceDN w:val="0"/>
              <w:spacing w:after="0" w:line="264" w:lineRule="auto"/>
              <w:contextualSpacing w:val="0"/>
              <w:textAlignment w:val="baseline"/>
            </w:pPr>
            <w:r>
              <w:t>Procedure granične kontrole na kopnu, aerodromima, moru, rijekama i jezerima;</w:t>
            </w:r>
          </w:p>
          <w:p w:rsidR="00F008BE" w:rsidRDefault="00F008BE" w:rsidP="00894F02">
            <w:pPr>
              <w:pStyle w:val="ListParagraph"/>
              <w:numPr>
                <w:ilvl w:val="0"/>
                <w:numId w:val="175"/>
              </w:numPr>
              <w:suppressAutoHyphens/>
              <w:autoSpaceDN w:val="0"/>
              <w:spacing w:after="0" w:line="264" w:lineRule="auto"/>
              <w:contextualSpacing w:val="0"/>
              <w:textAlignment w:val="baseline"/>
            </w:pPr>
            <w:r>
              <w:t>Sistem analize rizika i upravljanja rizicima;</w:t>
            </w:r>
          </w:p>
          <w:p w:rsidR="00F008BE" w:rsidRDefault="00F008BE" w:rsidP="00894F02">
            <w:pPr>
              <w:pStyle w:val="ListParagraph"/>
              <w:numPr>
                <w:ilvl w:val="0"/>
                <w:numId w:val="175"/>
              </w:numPr>
              <w:suppressAutoHyphens/>
              <w:autoSpaceDN w:val="0"/>
              <w:spacing w:after="0" w:line="264" w:lineRule="auto"/>
              <w:contextualSpacing w:val="0"/>
              <w:textAlignment w:val="baseline"/>
            </w:pPr>
            <w:r>
              <w:t>Mehanizmi za sprovođenje kompenzatornih mjera;</w:t>
            </w:r>
          </w:p>
          <w:p w:rsidR="00F008BE" w:rsidRDefault="00F008BE" w:rsidP="00894F02">
            <w:pPr>
              <w:pStyle w:val="ListParagraph"/>
              <w:numPr>
                <w:ilvl w:val="0"/>
                <w:numId w:val="175"/>
              </w:numPr>
              <w:suppressAutoHyphens/>
              <w:autoSpaceDN w:val="0"/>
              <w:spacing w:after="0" w:line="264" w:lineRule="auto"/>
              <w:contextualSpacing w:val="0"/>
              <w:textAlignment w:val="baseline"/>
            </w:pPr>
            <w:r>
              <w:t xml:space="preserve">Saradnja unutar službe i vertikalna i horizontalna razmena informacija, međuresorska saradnja-uzajamna pomoć, razmjena </w:t>
            </w:r>
            <w:r>
              <w:lastRenderedPageBreak/>
              <w:t>informacija i statistika,</w:t>
            </w:r>
          </w:p>
          <w:p w:rsidR="00F008BE" w:rsidRDefault="00F008BE" w:rsidP="00894F02">
            <w:pPr>
              <w:pStyle w:val="ListParagraph"/>
              <w:numPr>
                <w:ilvl w:val="0"/>
                <w:numId w:val="175"/>
              </w:numPr>
              <w:suppressAutoHyphens/>
              <w:autoSpaceDN w:val="0"/>
              <w:spacing w:after="0" w:line="264" w:lineRule="auto"/>
              <w:contextualSpacing w:val="0"/>
              <w:textAlignment w:val="baseline"/>
            </w:pPr>
            <w:r>
              <w:t>Međunarodna saradnja i definisanje Centralne tačke za međunarodnu razmjenu podataka u sklopu primjene kompenzatornih mjera;</w:t>
            </w:r>
          </w:p>
          <w:p w:rsidR="00F008BE" w:rsidRDefault="00F008BE" w:rsidP="00894F02">
            <w:pPr>
              <w:pStyle w:val="ListParagraph"/>
              <w:numPr>
                <w:ilvl w:val="0"/>
                <w:numId w:val="175"/>
              </w:numPr>
              <w:suppressAutoHyphens/>
              <w:autoSpaceDN w:val="0"/>
              <w:spacing w:after="0" w:line="264" w:lineRule="auto"/>
              <w:contextualSpacing w:val="0"/>
              <w:textAlignment w:val="baseline"/>
            </w:pPr>
            <w:r>
              <w:t>Institucionalnog okvira-organizacija i kadrovi, obuka i usavršavanje;</w:t>
            </w:r>
          </w:p>
          <w:p w:rsidR="00F008BE" w:rsidRDefault="00F008BE" w:rsidP="00894F02">
            <w:pPr>
              <w:pStyle w:val="ListParagraph"/>
              <w:numPr>
                <w:ilvl w:val="0"/>
                <w:numId w:val="175"/>
              </w:numPr>
              <w:suppressAutoHyphens/>
              <w:autoSpaceDN w:val="0"/>
              <w:spacing w:after="0" w:line="264" w:lineRule="auto"/>
              <w:contextualSpacing w:val="0"/>
              <w:textAlignment w:val="baseline"/>
            </w:pPr>
            <w:r>
              <w:t xml:space="preserve">Infrastrukture – planiranje i izrada projektnih zadataka  rekonstrukcije i izgradnje objekata, </w:t>
            </w:r>
          </w:p>
          <w:p w:rsidR="00F008BE" w:rsidRDefault="00F008BE" w:rsidP="00894F02">
            <w:pPr>
              <w:pStyle w:val="ListParagraph"/>
              <w:numPr>
                <w:ilvl w:val="0"/>
                <w:numId w:val="175"/>
              </w:numPr>
              <w:suppressAutoHyphens/>
              <w:autoSpaceDN w:val="0"/>
              <w:spacing w:after="0" w:line="264" w:lineRule="auto"/>
              <w:contextualSpacing w:val="0"/>
              <w:textAlignment w:val="baseline"/>
            </w:pPr>
            <w:r>
              <w:t>Informatičko-komunikacione infrastrukture i sistemi;</w:t>
            </w:r>
          </w:p>
          <w:p w:rsidR="00F008BE" w:rsidRDefault="00F008BE" w:rsidP="00894F02">
            <w:pPr>
              <w:pStyle w:val="ListParagraph"/>
              <w:numPr>
                <w:ilvl w:val="0"/>
                <w:numId w:val="175"/>
              </w:numPr>
              <w:suppressAutoHyphens/>
              <w:autoSpaceDN w:val="0"/>
              <w:spacing w:after="0" w:line="264" w:lineRule="auto"/>
              <w:contextualSpacing w:val="0"/>
              <w:textAlignment w:val="baseline"/>
            </w:pPr>
            <w:r>
              <w:t>Tehnička opremnjenost organizacionih jedinica MUP-a i Uprave policije koje imaju nadležnosti u oblasti granične bezbjednosti, kao i ostalih službi koje imaju nadležnosti na granici;</w:t>
            </w:r>
          </w:p>
          <w:p w:rsidR="00F008BE" w:rsidRDefault="00F008BE" w:rsidP="00894F02">
            <w:pPr>
              <w:pStyle w:val="ListParagraph"/>
              <w:numPr>
                <w:ilvl w:val="0"/>
                <w:numId w:val="175"/>
              </w:numPr>
              <w:suppressAutoHyphens/>
              <w:autoSpaceDN w:val="0"/>
              <w:spacing w:after="0" w:line="264" w:lineRule="auto"/>
              <w:contextualSpacing w:val="0"/>
              <w:textAlignment w:val="baseline"/>
            </w:pPr>
            <w:r>
              <w:t xml:space="preserve">Tehničkih sistemi u oblasti granične bezbjednosti: sistemi elektronskog nadzora zelene i plave granice, IP sistem video nadzora graničnih prelaza, skeniranje i automatsko provjeravanje putnih isprava, skeniranje otisaka prstiju, automatsko prepoznavanje i </w:t>
            </w:r>
            <w:r>
              <w:lastRenderedPageBreak/>
              <w:t>provjera registarskih oznaka na vozilima, automatska klasifikacija i brojanje vozila, itd.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pStyle w:val="ListParagraph"/>
              <w:spacing w:after="0" w:line="264" w:lineRule="auto"/>
              <w:ind w:left="0"/>
              <w:jc w:val="center"/>
            </w:pPr>
            <w:r>
              <w:lastRenderedPageBreak/>
              <w:t>Ministarstvo unutrašnjih poslova,</w:t>
            </w:r>
          </w:p>
          <w:p w:rsidR="00F008BE" w:rsidRDefault="00F008BE" w:rsidP="00F008BE">
            <w:pPr>
              <w:pStyle w:val="ListParagraph"/>
              <w:spacing w:after="0" w:line="264" w:lineRule="auto"/>
              <w:ind w:left="0"/>
              <w:jc w:val="center"/>
            </w:pPr>
            <w:r>
              <w:t>Međuresorska komisija za sprovođenje Strategije integrisanog upravljanja granicom,</w:t>
            </w:r>
          </w:p>
          <w:p w:rsidR="00F008BE" w:rsidRDefault="00F008BE" w:rsidP="00F008BE">
            <w:pPr>
              <w:pStyle w:val="ListParagraph"/>
              <w:spacing w:after="0" w:line="264" w:lineRule="auto"/>
              <w:ind w:left="0"/>
              <w:jc w:val="center"/>
            </w:pPr>
            <w:r>
              <w:t xml:space="preserve">Uprava carina, Uprava za inspekcijske poslove </w:t>
            </w:r>
          </w:p>
          <w:p w:rsidR="00F008BE" w:rsidRDefault="00F008BE" w:rsidP="00F008BE">
            <w:pPr>
              <w:spacing w:after="0" w:line="264" w:lineRule="auto"/>
              <w:rPr>
                <w:lang w:val="pl-PL"/>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t>Januar 2015 i dalje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t>Potrebna sredstva i izvori finansiranja biće definisani Šengenskim Akcioni planom</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tabs>
                <w:tab w:val="left" w:pos="2142"/>
              </w:tabs>
              <w:spacing w:after="0" w:line="264" w:lineRule="auto"/>
              <w:ind w:left="72" w:right="72"/>
            </w:pPr>
            <w:r>
              <w:t>Stvoreni uslovi za reformu sistema granične bezbjednosti kao dijela ukupnog bezbjednosnog sistema Crne Gore, u smislu efikasnijeg upravljanja granicom, budućim spoljnim granicama EU, kada su u pitanju nezakonite migracije, trgovina ljudima i svi drugi oblici prekograničnog kriminala i asimetričnih prijetnji.</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tabs>
                <w:tab w:val="left" w:pos="2142"/>
              </w:tabs>
              <w:spacing w:after="0" w:line="264" w:lineRule="auto"/>
              <w:ind w:left="72" w:right="72"/>
            </w:pPr>
            <w:r>
              <w:t>Rezultati aktivnosti integrisanog IBM, kao posljedica uspostavljenih i sprovedenih procedura graničnih kontrola,</w:t>
            </w:r>
          </w:p>
          <w:p w:rsidR="00F008BE" w:rsidRDefault="00F008BE" w:rsidP="00F008BE">
            <w:pPr>
              <w:tabs>
                <w:tab w:val="left" w:pos="2142"/>
              </w:tabs>
              <w:spacing w:after="0" w:line="264" w:lineRule="auto"/>
              <w:ind w:left="72" w:right="72"/>
            </w:pPr>
            <w:r>
              <w:t>Uspostavljen sistem integrisanog upravljanja granicom u skladu sa Šengenskim katalogom preporuka i najbolje prakse koncepta IBM EU</w:t>
            </w:r>
          </w:p>
        </w:tc>
      </w:tr>
      <w:tr w:rsidR="00F008BE" w:rsidRPr="00F70733"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008BE" w:rsidRPr="00F70733" w:rsidRDefault="00F008BE" w:rsidP="00F008BE">
            <w:pPr>
              <w:spacing w:after="0" w:line="264" w:lineRule="auto"/>
              <w:jc w:val="center"/>
              <w:rPr>
                <w:i/>
              </w:rPr>
            </w:pPr>
            <w:r w:rsidRPr="00F70733">
              <w:rPr>
                <w:b/>
                <w:i/>
              </w:rPr>
              <w:lastRenderedPageBreak/>
              <w:t xml:space="preserve">Preporuka </w:t>
            </w:r>
            <w:r>
              <w:rPr>
                <w:b/>
                <w:i/>
              </w:rPr>
              <w:t>4</w:t>
            </w:r>
            <w:r w:rsidRPr="00F70733">
              <w:rPr>
                <w:b/>
                <w:i/>
              </w:rPr>
              <w:t xml:space="preserve"> iz Skrining izvještaja – oblast “Vanjske granice”</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jc w:val="both"/>
              <w:rPr>
                <w:b/>
              </w:rPr>
            </w:pPr>
            <w:r>
              <w:rPr>
                <w:b/>
              </w:rPr>
              <w:t>CILJ:</w:t>
            </w:r>
          </w:p>
          <w:p w:rsidR="00F008BE" w:rsidRDefault="00F008BE" w:rsidP="00F008BE">
            <w:pPr>
              <w:spacing w:after="0" w:line="264" w:lineRule="auto"/>
              <w:jc w:val="both"/>
            </w:pPr>
            <w:r>
              <w:t>Model analize rizika u oblasti upravljanja granicom, po uzoru na Zajednički integrisani model analize rizika razvijen od strane Frontex-a u skladu sa evropskim standardima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69"/>
              </w:numPr>
              <w:suppressAutoHyphens/>
              <w:autoSpaceDN w:val="0"/>
              <w:spacing w:after="0" w:line="264" w:lineRule="auto"/>
              <w:ind w:left="720" w:hanging="720"/>
              <w:textAlignment w:val="baseline"/>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rPr>
                <w:bCs/>
                <w:color w:val="000000"/>
              </w:rPr>
            </w:pPr>
            <w:r>
              <w:rPr>
                <w:bCs/>
                <w:color w:val="000000"/>
              </w:rPr>
              <w:t>Razviti model analize rizika vezano za kapacitete potrebne za upravljanje granicom,  po uzoru na zajednički integrisani model analize rizika razvijen od strane FRONTEX-a, i njegovo prilagođavanje sa updated EU ( Frontex) CIRAM.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rPr>
                <w:color w:val="000000"/>
              </w:rPr>
              <w:t>Ministarstvo unutrašnjih poslova</w:t>
            </w:r>
            <w:r>
              <w:t xml:space="preserve"> – Uprava policije,</w:t>
            </w:r>
          </w:p>
          <w:p w:rsidR="00F008BE" w:rsidRDefault="00F008BE" w:rsidP="00F008BE">
            <w:pPr>
              <w:spacing w:after="0" w:line="264" w:lineRule="auto"/>
              <w:jc w:val="center"/>
            </w:pPr>
            <w:r>
              <w:t>Ministarstvo finansija – Uprava carina i ostali resorni organi državne uprave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rPr>
                <w:color w:val="000000"/>
              </w:rPr>
            </w:pPr>
            <w:r>
              <w:rPr>
                <w:color w:val="000000"/>
              </w:rPr>
              <w:t>2014 i kontinuirano</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rPr>
                <w:color w:val="000000"/>
              </w:rPr>
            </w:pPr>
            <w:r>
              <w:rPr>
                <w:color w:val="000000"/>
              </w:rPr>
              <w:t>U ovoj fazi nije moguće procijeniti iznos potrebnih sredstava / Donatorska podrška i u okviru raspoloživih redovnih Budžetskih sredstava</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72" w:right="72"/>
              <w:rPr>
                <w:color w:val="000000"/>
              </w:rPr>
            </w:pPr>
            <w:r>
              <w:rPr>
                <w:color w:val="000000"/>
              </w:rPr>
              <w:t xml:space="preserve">Uspostavljen sistem analize rizika u oblasti granične bezbjednosti po uzoru na CIRAM model FRONTEX-a </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72" w:right="72"/>
              <w:rPr>
                <w:color w:val="000000"/>
              </w:rPr>
            </w:pPr>
            <w:r>
              <w:rPr>
                <w:color w:val="000000"/>
              </w:rPr>
              <w:t>Unapređenje sistema granične bezbjednosti I efikasno upravljanje granicom, budućim spoljnim granicama EU, posebno u suzbijanja nezakonitih migracija, trgovina ljudima, krijumčarenja droga, kao i svih drugih oblika prekograničnog kriminala i asimetričnih prijetnji.</w:t>
            </w:r>
          </w:p>
        </w:tc>
      </w:tr>
      <w:tr w:rsidR="00F008BE" w:rsidRPr="00F70733"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008BE" w:rsidRPr="00F70733" w:rsidRDefault="00F008BE" w:rsidP="00F008BE">
            <w:pPr>
              <w:spacing w:after="0" w:line="264" w:lineRule="auto"/>
              <w:jc w:val="center"/>
              <w:rPr>
                <w:i/>
              </w:rPr>
            </w:pPr>
            <w:r w:rsidRPr="00F70733">
              <w:rPr>
                <w:b/>
                <w:i/>
              </w:rPr>
              <w:t xml:space="preserve">Preporuka </w:t>
            </w:r>
            <w:r>
              <w:rPr>
                <w:b/>
                <w:i/>
              </w:rPr>
              <w:t>7</w:t>
            </w:r>
            <w:r w:rsidRPr="00F70733">
              <w:rPr>
                <w:b/>
                <w:i/>
              </w:rPr>
              <w:t xml:space="preserve"> iz Skrining izvještaja – oblast “Vanjske granice”</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jc w:val="both"/>
              <w:rPr>
                <w:b/>
              </w:rPr>
            </w:pPr>
            <w:r>
              <w:rPr>
                <w:b/>
              </w:rPr>
              <w:t>CILJ:</w:t>
            </w:r>
          </w:p>
          <w:p w:rsidR="00F008BE" w:rsidRDefault="00F008BE" w:rsidP="00F008BE">
            <w:pPr>
              <w:spacing w:after="0" w:line="264" w:lineRule="auto"/>
            </w:pPr>
            <w:r>
              <w:t xml:space="preserve">Efektivna prevencija </w:t>
            </w:r>
            <w:r>
              <w:rPr>
                <w:bCs/>
              </w:rPr>
              <w:t xml:space="preserve">na sprječavanju nezakonitih prelazaka državne granice </w:t>
            </w:r>
            <w:r>
              <w:t>alternativnim putevima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69"/>
              </w:numPr>
              <w:suppressAutoHyphens/>
              <w:autoSpaceDN w:val="0"/>
              <w:spacing w:after="0" w:line="264" w:lineRule="auto"/>
              <w:ind w:left="720" w:hanging="720"/>
              <w:textAlignment w:val="baseline"/>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76"/>
              </w:numPr>
              <w:suppressAutoHyphens/>
              <w:autoSpaceDN w:val="0"/>
              <w:spacing w:after="0" w:line="264" w:lineRule="auto"/>
              <w:contextualSpacing w:val="0"/>
              <w:textAlignment w:val="baseline"/>
              <w:rPr>
                <w:bCs/>
              </w:rPr>
            </w:pPr>
            <w:r>
              <w:rPr>
                <w:bCs/>
              </w:rPr>
              <w:t xml:space="preserve">Implementacija aktivnosti na sprječavanju nezakonitih prelazaka državne granice alternativnim putevima između </w:t>
            </w:r>
            <w:r>
              <w:rPr>
                <w:bCs/>
              </w:rPr>
              <w:lastRenderedPageBreak/>
              <w:t>CG i BiH (u skladu sa Sporazumom o određivanju GP-a sa BiH, urađen je   Elaborat zarušavanja sporednih puteva na granici sa BiH i definisani sporedni putevi)</w:t>
            </w:r>
          </w:p>
          <w:p w:rsidR="00F008BE" w:rsidRDefault="00F008BE" w:rsidP="00894F02">
            <w:pPr>
              <w:pStyle w:val="ListParagraph"/>
              <w:numPr>
                <w:ilvl w:val="0"/>
                <w:numId w:val="176"/>
              </w:numPr>
              <w:suppressAutoHyphens/>
              <w:autoSpaceDN w:val="0"/>
              <w:spacing w:after="0" w:line="264" w:lineRule="auto"/>
              <w:contextualSpacing w:val="0"/>
              <w:textAlignment w:val="baseline"/>
              <w:rPr>
                <w:bCs/>
              </w:rPr>
            </w:pPr>
            <w:r>
              <w:rPr>
                <w:bCs/>
              </w:rPr>
              <w:t>Izrada elaborata i implementacija aktivnosti na zarušavanju sporednih puteva na granici sa Srbijom, R.Hrvatskom, R.Kosovom i R.Albanijom.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pPr>
            <w:r>
              <w:rPr>
                <w:color w:val="000000"/>
              </w:rPr>
              <w:lastRenderedPageBreak/>
              <w:t>Ministarstvo unutrašnjih poslova</w:t>
            </w:r>
            <w:r>
              <w:t xml:space="preserve">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0"/>
                <w:numId w:val="177"/>
              </w:numPr>
              <w:suppressAutoHyphens/>
              <w:autoSpaceDN w:val="0"/>
              <w:spacing w:after="0" w:line="264" w:lineRule="auto"/>
              <w:jc w:val="both"/>
              <w:textAlignment w:val="baseline"/>
            </w:pPr>
            <w:r>
              <w:t xml:space="preserve">Decembar 2013 </w:t>
            </w:r>
          </w:p>
          <w:p w:rsidR="00F008BE" w:rsidRDefault="00F008BE" w:rsidP="00894F02">
            <w:pPr>
              <w:numPr>
                <w:ilvl w:val="0"/>
                <w:numId w:val="177"/>
              </w:numPr>
              <w:suppressAutoHyphens/>
              <w:autoSpaceDN w:val="0"/>
              <w:spacing w:after="0" w:line="264" w:lineRule="auto"/>
              <w:textAlignment w:val="baseline"/>
            </w:pPr>
            <w:r>
              <w:t>Decembar 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pStyle w:val="ListParagraph"/>
              <w:numPr>
                <w:ilvl w:val="0"/>
                <w:numId w:val="178"/>
              </w:numPr>
              <w:suppressAutoHyphens/>
              <w:autoSpaceDN w:val="0"/>
              <w:spacing w:after="0" w:line="264" w:lineRule="auto"/>
              <w:contextualSpacing w:val="0"/>
              <w:textAlignment w:val="baseline"/>
            </w:pPr>
            <w:r>
              <w:t xml:space="preserve">cca 150.000 EUR / Donatorska podrška i u okviru </w:t>
            </w:r>
            <w:r>
              <w:lastRenderedPageBreak/>
              <w:t>raspoloživih redovnih budžetskih sredstava</w:t>
            </w:r>
          </w:p>
          <w:p w:rsidR="00F008BE" w:rsidRDefault="00F008BE" w:rsidP="00894F02">
            <w:pPr>
              <w:pStyle w:val="ListParagraph"/>
              <w:numPr>
                <w:ilvl w:val="0"/>
                <w:numId w:val="178"/>
              </w:numPr>
              <w:suppressAutoHyphens/>
              <w:autoSpaceDN w:val="0"/>
              <w:spacing w:after="0" w:line="264" w:lineRule="auto"/>
              <w:contextualSpacing w:val="0"/>
              <w:textAlignment w:val="baseline"/>
            </w:pPr>
            <w:r>
              <w:t>cca 200.000 EUR / Donatorska podrška i u okviru raspoloživih redovnih budžetskih sredstava</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right="72"/>
            </w:pPr>
            <w:r>
              <w:lastRenderedPageBreak/>
              <w:t xml:space="preserve">Izrađeni elaborati Stvarenje neophodnih uslova za punu implementaciju </w:t>
            </w:r>
            <w:r>
              <w:lastRenderedPageBreak/>
              <w:t>preporuka EK u oblasti bezbjednosti  vanjskih granica</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72" w:right="72"/>
            </w:pPr>
            <w:r>
              <w:lastRenderedPageBreak/>
              <w:t xml:space="preserve">Preduzete aktivnosti na zaprečavanju i kontroli puteva pogodnih za nezakoniti prelazak, </w:t>
            </w:r>
            <w:r>
              <w:lastRenderedPageBreak/>
              <w:t>Stepen implementacije mjera i aktivnosti iz elaborata</w:t>
            </w:r>
          </w:p>
          <w:p w:rsidR="00F008BE" w:rsidRDefault="00F008BE" w:rsidP="00F008BE">
            <w:pPr>
              <w:spacing w:after="0" w:line="264" w:lineRule="auto"/>
              <w:ind w:right="72"/>
            </w:pPr>
          </w:p>
        </w:tc>
      </w:tr>
      <w:tr w:rsidR="00F008BE" w:rsidRPr="00F70733"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F008BE" w:rsidRPr="00F70733" w:rsidRDefault="00F008BE" w:rsidP="00F008BE">
            <w:pPr>
              <w:spacing w:after="0" w:line="264" w:lineRule="auto"/>
              <w:jc w:val="center"/>
              <w:rPr>
                <w:i/>
              </w:rPr>
            </w:pPr>
            <w:r w:rsidRPr="00F70733">
              <w:rPr>
                <w:b/>
                <w:i/>
              </w:rPr>
              <w:lastRenderedPageBreak/>
              <w:t xml:space="preserve">Preporuka </w:t>
            </w:r>
            <w:r>
              <w:rPr>
                <w:b/>
                <w:i/>
              </w:rPr>
              <w:t>8</w:t>
            </w:r>
            <w:r w:rsidRPr="00F70733">
              <w:rPr>
                <w:b/>
                <w:i/>
              </w:rPr>
              <w:t xml:space="preserve"> iz Skrining izvještaja – oblast “Vanjske granice”</w:t>
            </w:r>
          </w:p>
        </w:tc>
      </w:tr>
      <w:tr w:rsidR="00F008BE" w:rsidTr="00F008BE">
        <w:trPr>
          <w:jc w:val="center"/>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F008BE" w:rsidRDefault="00F008BE" w:rsidP="00F008BE">
            <w:pPr>
              <w:spacing w:after="0" w:line="264" w:lineRule="auto"/>
              <w:jc w:val="both"/>
              <w:rPr>
                <w:b/>
              </w:rPr>
            </w:pPr>
            <w:r>
              <w:rPr>
                <w:b/>
              </w:rPr>
              <w:t>CILJ:</w:t>
            </w:r>
          </w:p>
          <w:p w:rsidR="00F008BE" w:rsidRDefault="00F008BE" w:rsidP="00F008BE">
            <w:pPr>
              <w:spacing w:after="0" w:line="264" w:lineRule="auto"/>
            </w:pPr>
            <w:r>
              <w:t>Plan mjera za unapređenje borbe protiv korupcije na granicama, na osnovu antikorupcijskog etičkog koda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Br.</w:t>
            </w:r>
          </w:p>
        </w:tc>
        <w:tc>
          <w:tcPr>
            <w:tcW w:w="34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Nadležni organ </w:t>
            </w:r>
          </w:p>
          <w:p w:rsidR="00F008BE" w:rsidRDefault="00F008BE" w:rsidP="00F008BE">
            <w:pPr>
              <w:spacing w:after="0" w:line="264" w:lineRule="auto"/>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b/>
              </w:rPr>
            </w:pPr>
            <w:r>
              <w:rPr>
                <w:b/>
              </w:rPr>
              <w:t xml:space="preserve">Potrebna sredstva / </w:t>
            </w:r>
          </w:p>
          <w:p w:rsidR="00F008BE" w:rsidRDefault="00F008BE" w:rsidP="00F008BE">
            <w:pPr>
              <w:spacing w:after="0" w:line="264" w:lineRule="auto"/>
              <w:jc w:val="center"/>
              <w:rPr>
                <w:b/>
              </w:rPr>
            </w:pPr>
            <w:r>
              <w:rPr>
                <w:b/>
              </w:rPr>
              <w:t>Izvor finansiranja</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rezultata</w:t>
            </w:r>
          </w:p>
        </w:tc>
        <w:tc>
          <w:tcPr>
            <w:tcW w:w="25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 w:type="dxa"/>
              <w:bottom w:w="0" w:type="dxa"/>
              <w:right w:w="10" w:type="dxa"/>
            </w:tcMar>
          </w:tcPr>
          <w:p w:rsidR="00F008BE" w:rsidRDefault="00F008BE" w:rsidP="00F008BE">
            <w:pPr>
              <w:spacing w:after="0" w:line="264" w:lineRule="auto"/>
              <w:jc w:val="center"/>
              <w:rPr>
                <w:rFonts w:cs="Arial"/>
                <w:b/>
                <w:color w:val="000000"/>
              </w:rPr>
            </w:pPr>
            <w:r>
              <w:rPr>
                <w:rFonts w:cs="Arial"/>
                <w:b/>
                <w:color w:val="000000"/>
              </w:rPr>
              <w:t xml:space="preserve">Indikator </w:t>
            </w:r>
          </w:p>
          <w:p w:rsidR="00F008BE" w:rsidRDefault="00F008BE" w:rsidP="00F008BE">
            <w:pPr>
              <w:spacing w:after="0" w:line="264" w:lineRule="auto"/>
              <w:jc w:val="center"/>
              <w:rPr>
                <w:rFonts w:cs="Arial"/>
                <w:b/>
                <w:color w:val="000000"/>
              </w:rPr>
            </w:pPr>
            <w:r>
              <w:rPr>
                <w:rFonts w:cs="Arial"/>
                <w:b/>
                <w:color w:val="000000"/>
              </w:rPr>
              <w:t>uticaja</w:t>
            </w:r>
          </w:p>
        </w:tc>
      </w:tr>
      <w:tr w:rsidR="00F008BE" w:rsidTr="00F008BE">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894F02">
            <w:pPr>
              <w:numPr>
                <w:ilvl w:val="2"/>
                <w:numId w:val="69"/>
              </w:numPr>
              <w:suppressAutoHyphens/>
              <w:autoSpaceDN w:val="0"/>
              <w:spacing w:after="0" w:line="264" w:lineRule="auto"/>
              <w:ind w:left="720" w:hanging="720"/>
              <w:textAlignment w:val="baseline"/>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pPr>
            <w:r>
              <w:rPr>
                <w:color w:val="000000"/>
              </w:rPr>
              <w:t>Izraditi plan mjera za unapređenje borbe protiv korupcije na granicama, na osnovu antikorupcijskog etičkog koda – prevencija korupcije, jačanje represije i edukacija</w:t>
            </w:r>
            <w:r>
              <w:rPr>
                <w:b/>
                <w:bCs/>
                <w:color w:val="000000"/>
              </w:rPr>
              <w:t xml:space="preserve"> </w:t>
            </w:r>
            <w:r>
              <w:rPr>
                <w:bCs/>
                <w:color w:val="000000"/>
              </w:rPr>
              <w:t>o Etičkom antikorupcijskom kodeksu, u skladu sa</w:t>
            </w:r>
            <w:r>
              <w:rPr>
                <w:color w:val="000000"/>
              </w:rPr>
              <w:t xml:space="preserve"> </w:t>
            </w:r>
            <w:r>
              <w:rPr>
                <w:bCs/>
                <w:color w:val="000000"/>
              </w:rPr>
              <w:t>Šengenskim katalogom najboljih praksi i Studijom o antikorupcijskim mjerama na spoljnim granicama EU.</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rPr>
                <w:color w:val="000000"/>
              </w:rPr>
            </w:pPr>
            <w:r>
              <w:rPr>
                <w:color w:val="000000"/>
              </w:rPr>
              <w:t>Ministarstvo unutrašnjih poslova – Uprava policije,</w:t>
            </w:r>
          </w:p>
          <w:p w:rsidR="00F008BE" w:rsidRDefault="00F008BE" w:rsidP="00F008BE">
            <w:pPr>
              <w:spacing w:after="0" w:line="264" w:lineRule="auto"/>
              <w:jc w:val="center"/>
              <w:rPr>
                <w:color w:val="000000"/>
              </w:rPr>
            </w:pPr>
            <w:r>
              <w:rPr>
                <w:color w:val="000000"/>
              </w:rPr>
              <w:t>Ministarstvo pravde - Uprava za antikorupcijsku inicijativu,</w:t>
            </w:r>
          </w:p>
          <w:p w:rsidR="00F008BE" w:rsidRDefault="00F008BE" w:rsidP="00F008BE">
            <w:pPr>
              <w:spacing w:after="0" w:line="264" w:lineRule="auto"/>
              <w:jc w:val="center"/>
              <w:rPr>
                <w:color w:val="000000"/>
              </w:rPr>
            </w:pPr>
            <w:r>
              <w:rPr>
                <w:color w:val="000000"/>
              </w:rPr>
              <w:t xml:space="preserve">Međuresorska komisija za sprovođenje Strategije integrisanog </w:t>
            </w:r>
            <w:r>
              <w:rPr>
                <w:color w:val="000000"/>
              </w:rPr>
              <w:lastRenderedPageBreak/>
              <w:t>upravljanja granicom,</w:t>
            </w:r>
          </w:p>
          <w:p w:rsidR="00F008BE" w:rsidRDefault="00F008BE" w:rsidP="00F008BE">
            <w:pPr>
              <w:spacing w:after="0" w:line="264" w:lineRule="auto"/>
              <w:jc w:val="center"/>
            </w:pPr>
            <w:r>
              <w:rPr>
                <w:color w:val="000000"/>
              </w:rPr>
              <w:t>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jc w:val="center"/>
              <w:rPr>
                <w:color w:val="000000"/>
              </w:rPr>
            </w:pPr>
            <w:r>
              <w:rPr>
                <w:color w:val="000000"/>
              </w:rPr>
              <w:lastRenderedPageBreak/>
              <w:t>Jun</w:t>
            </w:r>
          </w:p>
          <w:p w:rsidR="00F008BE" w:rsidRDefault="00F008BE" w:rsidP="00F008BE">
            <w:pPr>
              <w:spacing w:after="0" w:line="264" w:lineRule="auto"/>
              <w:jc w:val="center"/>
              <w:rPr>
                <w:color w:val="000000"/>
              </w:rPr>
            </w:pPr>
            <w:r>
              <w:rPr>
                <w:color w:val="000000"/>
              </w:rPr>
              <w:t>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rPr>
                <w:color w:val="000000"/>
              </w:rPr>
            </w:pPr>
            <w:r>
              <w:rPr>
                <w:color w:val="000000"/>
              </w:rPr>
              <w:t>Redovna budžetska sredstva, donacije, ekspertska podrška TAIEX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8BE" w:rsidRDefault="00F008BE" w:rsidP="00F008BE">
            <w:pPr>
              <w:spacing w:after="0" w:line="264" w:lineRule="auto"/>
              <w:ind w:left="72" w:right="72"/>
              <w:rPr>
                <w:color w:val="000000"/>
              </w:rPr>
            </w:pPr>
            <w:r>
              <w:rPr>
                <w:color w:val="000000"/>
              </w:rPr>
              <w:t>Izrađen plan mjera,</w:t>
            </w:r>
          </w:p>
          <w:p w:rsidR="00F008BE" w:rsidRDefault="00F008BE" w:rsidP="00F008BE">
            <w:pPr>
              <w:spacing w:after="0" w:line="264" w:lineRule="auto"/>
              <w:ind w:left="72" w:right="72"/>
              <w:rPr>
                <w:color w:val="000000"/>
              </w:rPr>
            </w:pPr>
            <w:r>
              <w:rPr>
                <w:color w:val="000000"/>
              </w:rPr>
              <w:t>Razvijen model antikorupcijske borbe u cilju efikasnijeg suprostavljanja koruptivnm radnjama i suzbijanja korupcije u službama koje imaju nadležnosti na granici u skladu sa EU standardima</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08BE" w:rsidRDefault="00F008BE" w:rsidP="00F008BE">
            <w:pPr>
              <w:spacing w:after="0" w:line="264" w:lineRule="auto"/>
              <w:ind w:left="72" w:right="72"/>
              <w:rPr>
                <w:color w:val="000000"/>
              </w:rPr>
            </w:pPr>
            <w:r>
              <w:rPr>
                <w:color w:val="000000"/>
              </w:rPr>
              <w:t>Uspostavjeni mehanizmi za efikasnu, antikorupcijsku borbu,</w:t>
            </w:r>
          </w:p>
          <w:p w:rsidR="00F008BE" w:rsidRDefault="00F008BE" w:rsidP="00F008BE">
            <w:pPr>
              <w:spacing w:after="0" w:line="264" w:lineRule="auto"/>
              <w:ind w:left="72" w:right="72"/>
              <w:rPr>
                <w:color w:val="000000"/>
              </w:rPr>
            </w:pPr>
            <w:r>
              <w:rPr>
                <w:color w:val="000000"/>
              </w:rPr>
              <w:t>Stepen realizacije plana mjera</w:t>
            </w:r>
          </w:p>
        </w:tc>
      </w:tr>
    </w:tbl>
    <w:p w:rsidR="00134D70" w:rsidRDefault="00134D70"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565EFA" w:rsidRDefault="00565EFA"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E52D59" w:rsidRPr="00E52D59" w:rsidRDefault="00E52D59" w:rsidP="00E52D59">
      <w:pPr>
        <w:shd w:val="clear" w:color="auto" w:fill="0F243E" w:themeFill="text2" w:themeFillShade="80"/>
        <w:spacing w:before="80" w:after="0"/>
        <w:rPr>
          <w:b/>
          <w:sz w:val="24"/>
          <w:szCs w:val="24"/>
          <w:lang w:val="sr-Latn-CS"/>
        </w:rPr>
      </w:pPr>
      <w:r w:rsidRPr="00A254DF">
        <w:rPr>
          <w:b/>
          <w:sz w:val="24"/>
          <w:szCs w:val="24"/>
          <w:lang w:val="sr-Latn-CS"/>
        </w:rPr>
        <w:lastRenderedPageBreak/>
        <w:t>5. PRAVOSUDNA SARADNJA U GRAĐANSKIM I KRIVIČNIM STVARIMA</w:t>
      </w:r>
    </w:p>
    <w:p w:rsidR="00A47320" w:rsidRDefault="00A47320" w:rsidP="00A47320">
      <w:pPr>
        <w:spacing w:after="0"/>
        <w:rPr>
          <w:sz w:val="24"/>
          <w:szCs w:val="24"/>
          <w:lang w:val="sr-Latn-CS"/>
        </w:rPr>
      </w:pPr>
    </w:p>
    <w:p w:rsidR="00A47320" w:rsidRPr="00E52D59" w:rsidRDefault="00A47320" w:rsidP="00A47320">
      <w:pPr>
        <w:shd w:val="clear" w:color="auto" w:fill="DBE5F1" w:themeFill="accent1" w:themeFillTint="33"/>
        <w:spacing w:after="0"/>
        <w:rPr>
          <w:b/>
          <w:sz w:val="24"/>
          <w:szCs w:val="24"/>
          <w:lang w:val="sr-Latn-CS"/>
        </w:rPr>
      </w:pPr>
      <w:r w:rsidRPr="00E52D59">
        <w:rPr>
          <w:b/>
          <w:sz w:val="24"/>
          <w:szCs w:val="24"/>
          <w:lang w:val="sr-Latn-CS"/>
        </w:rPr>
        <w:t>5.1. PRAVOSUDNA SARADNJA U GRAĐANSKIM I PRIVREDNIM STVARIMA</w:t>
      </w:r>
    </w:p>
    <w:p w:rsidR="00A47320" w:rsidRDefault="00A47320" w:rsidP="00A47320">
      <w:pPr>
        <w:spacing w:after="0"/>
        <w:rPr>
          <w:sz w:val="24"/>
          <w:szCs w:val="24"/>
          <w:lang w:val="sr-Latn-CS"/>
        </w:rPr>
      </w:pPr>
    </w:p>
    <w:tbl>
      <w:tblPr>
        <w:tblW w:w="14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3673"/>
        <w:gridCol w:w="1800"/>
        <w:gridCol w:w="1530"/>
        <w:gridCol w:w="2070"/>
        <w:gridCol w:w="2430"/>
        <w:gridCol w:w="2430"/>
      </w:tblGrid>
      <w:tr w:rsidR="00A47320" w:rsidRPr="00AF5AFF" w:rsidTr="00A47320">
        <w:trPr>
          <w:jc w:val="center"/>
        </w:trPr>
        <w:tc>
          <w:tcPr>
            <w:tcW w:w="14726" w:type="dxa"/>
            <w:gridSpan w:val="7"/>
            <w:shd w:val="clear" w:color="auto" w:fill="DBE5F1"/>
          </w:tcPr>
          <w:p w:rsidR="00A47320" w:rsidRPr="00AF5AFF" w:rsidRDefault="00A47320" w:rsidP="00336C0B">
            <w:pPr>
              <w:spacing w:after="0" w:line="264" w:lineRule="auto"/>
              <w:jc w:val="center"/>
              <w:rPr>
                <w:b/>
                <w:color w:val="000000"/>
                <w:lang w:val="sr-Latn-CS"/>
              </w:rPr>
            </w:pPr>
            <w:r w:rsidRPr="00AF5AFF">
              <w:rPr>
                <w:b/>
                <w:color w:val="000000"/>
                <w:lang w:val="sr-Latn-CS"/>
              </w:rPr>
              <w:t>TRENUTNO STANJE</w:t>
            </w:r>
          </w:p>
          <w:p w:rsidR="00A47320" w:rsidRPr="00CD3038" w:rsidRDefault="00A47320" w:rsidP="00336C0B">
            <w:pPr>
              <w:spacing w:after="0" w:line="264" w:lineRule="auto"/>
              <w:jc w:val="both"/>
              <w:rPr>
                <w:b/>
                <w:color w:val="000000"/>
                <w:sz w:val="12"/>
                <w:lang w:val="sr-Latn-CS"/>
              </w:rPr>
            </w:pPr>
          </w:p>
          <w:p w:rsidR="00A47320" w:rsidRDefault="00A47320" w:rsidP="00336C0B">
            <w:pPr>
              <w:autoSpaceDE w:val="0"/>
              <w:autoSpaceDN w:val="0"/>
              <w:adjustRightInd w:val="0"/>
              <w:spacing w:after="0" w:line="264" w:lineRule="auto"/>
              <w:jc w:val="both"/>
              <w:rPr>
                <w:color w:val="000000"/>
                <w:lang w:val="sr-Latn-CS"/>
              </w:rPr>
            </w:pPr>
            <w:r w:rsidRPr="00AF5AFF">
              <w:rPr>
                <w:lang w:val="sr-Latn-CS"/>
              </w:rPr>
              <w:t>U Crnoj G</w:t>
            </w:r>
            <w:r>
              <w:rPr>
                <w:lang w:val="sr-Latn-CS"/>
              </w:rPr>
              <w:t>ori, pored relevantnih zakona (</w:t>
            </w:r>
            <w:r w:rsidRPr="00AF5AFF">
              <w:rPr>
                <w:lang w:val="sr-Latn-CS"/>
              </w:rPr>
              <w:t>Zakon o parničnom postupku, Zakon o rješavanju sukoba zakona sa propisima drugih zemalja), pravni osnov za pravosudnu saradnju u građanskim i privrednim stvarima i u oblasti porodičnog prava sadržan je u međunarodnim ugovorima. U ovom trenutku Crnu Goru obavezuje 18 multilateralnih i 32 bilateralna ugovora kojima je regulisana oblast međunarodne pravosudne saradnje u građanskim i privrednim stvarima. Ova oblast takođe je zastupljena u nacionalnim strateškim dokumentima-</w:t>
            </w:r>
            <w:r w:rsidRPr="00AF5AFF">
              <w:rPr>
                <w:color w:val="CC00FF"/>
                <w:lang w:val="sr-Latn-CS"/>
              </w:rPr>
              <w:t xml:space="preserve"> </w:t>
            </w:r>
            <w:r w:rsidRPr="00AF5AFF">
              <w:rPr>
                <w:color w:val="000000"/>
                <w:lang w:val="sr-Latn-CS"/>
              </w:rPr>
              <w:t>Strategijom reforme pravosuđa 2007-2012 i Akcionim planom za sprovođenje Strategije, kao i Nacionalnim programom za integraciju CG u EU</w:t>
            </w:r>
            <w:r>
              <w:rPr>
                <w:color w:val="000000"/>
                <w:lang w:val="sr-Latn-CS"/>
              </w:rPr>
              <w:t xml:space="preserve"> (link: www.mpa.gov.me)</w:t>
            </w:r>
            <w:r w:rsidRPr="00AF5AFF">
              <w:rPr>
                <w:color w:val="000000"/>
                <w:lang w:val="sr-Latn-CS"/>
              </w:rPr>
              <w:t>.</w:t>
            </w:r>
          </w:p>
          <w:p w:rsidR="00A47320" w:rsidRPr="00CD3038" w:rsidRDefault="00A47320" w:rsidP="00336C0B">
            <w:pPr>
              <w:autoSpaceDE w:val="0"/>
              <w:autoSpaceDN w:val="0"/>
              <w:adjustRightInd w:val="0"/>
              <w:spacing w:after="0" w:line="264" w:lineRule="auto"/>
              <w:jc w:val="both"/>
              <w:rPr>
                <w:color w:val="000000"/>
                <w:sz w:val="14"/>
                <w:lang w:val="sr-Latn-CS"/>
              </w:rPr>
            </w:pPr>
          </w:p>
          <w:p w:rsidR="00A47320" w:rsidRPr="00AF5AFF" w:rsidRDefault="00A47320" w:rsidP="00336C0B">
            <w:pPr>
              <w:spacing w:after="0" w:line="264" w:lineRule="auto"/>
              <w:jc w:val="both"/>
              <w:rPr>
                <w:lang w:val="it-IT"/>
              </w:rPr>
            </w:pPr>
            <w:r w:rsidRPr="00AF5AFF">
              <w:rPr>
                <w:lang w:val="sr-Latn-CS"/>
              </w:rPr>
              <w:t xml:space="preserve"> U cilju ostvarivanja kriterijuma za sticanje članstva u EU, potrebno je nastaviti napore da se zakonodavni okvir u ovoj oblasti u potpunosti uskladi sa pravnom tekovinom EU. Ovo podrazumijeva preduzimanje mjera za inkorporiranje regulativa u crnogorsko zakonodavstvo, uz procjenu uticaja ovakvih zakonodavnih reformi. </w:t>
            </w:r>
            <w:r w:rsidRPr="00AF5AFF">
              <w:rPr>
                <w:rStyle w:val="st"/>
                <w:rFonts w:cs="Calibri"/>
                <w:lang w:val="sr-Latn-CS"/>
              </w:rPr>
              <w:t xml:space="preserve">U tom smislu, u oblasti medjunarodne pravosudne saradnje u građanskim i privrednim stvrima, </w:t>
            </w:r>
            <w:r w:rsidRPr="00AF5AFF">
              <w:rPr>
                <w:bCs/>
                <w:lang w:val="sr-Latn-CS"/>
              </w:rPr>
              <w:t xml:space="preserve">Vlada Crne Gore je utvrdila Predlog novog Zakona o međunarodnom privatnom pravu, čije se donošenje u Skupštini CG  očekuje u prvoj polovini 2013. godine. Ovaj Zakon </w:t>
            </w:r>
            <w:r>
              <w:rPr>
                <w:bCs/>
                <w:lang w:val="sr-Latn-CS"/>
              </w:rPr>
              <w:t>obezbijeđuje</w:t>
            </w:r>
            <w:r w:rsidRPr="00AF5AFF">
              <w:rPr>
                <w:bCs/>
                <w:lang w:val="sr-Latn-CS"/>
              </w:rPr>
              <w:t xml:space="preserve"> najviši nivo standarda usaglašenosti sa Uredbom 44/2001 i ostalim EU standardima. </w:t>
            </w:r>
            <w:r w:rsidRPr="00AF5AFF">
              <w:rPr>
                <w:lang w:val="it-IT"/>
              </w:rPr>
              <w:t xml:space="preserve"> </w:t>
            </w:r>
          </w:p>
          <w:p w:rsidR="00A47320" w:rsidRPr="00CD3038" w:rsidRDefault="00A47320" w:rsidP="00336C0B">
            <w:pPr>
              <w:spacing w:after="0" w:line="264" w:lineRule="auto"/>
              <w:jc w:val="both"/>
              <w:rPr>
                <w:sz w:val="14"/>
                <w:lang w:val="it-IT"/>
              </w:rPr>
            </w:pPr>
          </w:p>
          <w:p w:rsidR="00A47320" w:rsidRPr="00AF5AFF" w:rsidRDefault="00A47320" w:rsidP="00336C0B">
            <w:pPr>
              <w:pStyle w:val="Header"/>
              <w:tabs>
                <w:tab w:val="center" w:pos="-5220"/>
              </w:tabs>
              <w:spacing w:line="264" w:lineRule="auto"/>
              <w:jc w:val="both"/>
              <w:rPr>
                <w:rFonts w:cs="Calibri"/>
                <w:bCs/>
                <w:lang w:val="sr-Latn-CS"/>
              </w:rPr>
            </w:pPr>
            <w:r w:rsidRPr="00AF5AFF">
              <w:rPr>
                <w:rFonts w:cs="Calibri"/>
                <w:bCs/>
                <w:lang w:val="sr-Latn-CS"/>
              </w:rPr>
              <w:t>Obzirom da je Zakonom o međunarodnom privatnom pravu donio nekoliko apsolutnih novina u oblasti pravosudne saradnje u građanskim i privrednim stvarima (klauzula odstupanja, norma neposredne primjene, institut uobičajenog boravišta, djelimično proširenje autonomije volje)</w:t>
            </w:r>
            <w:r>
              <w:rPr>
                <w:rFonts w:cs="Calibri"/>
                <w:bCs/>
                <w:lang w:val="sr-Latn-CS"/>
              </w:rPr>
              <w:t>,</w:t>
            </w:r>
            <w:r w:rsidRPr="00AF5AFF">
              <w:rPr>
                <w:rFonts w:cs="Calibri"/>
                <w:bCs/>
                <w:lang w:val="sr-Latn-CS"/>
              </w:rPr>
              <w:t xml:space="preserve"> to ni nacionalni sudovi u ovom trenutku nijesu upoznati u dovoljnoj mjeri sa predstojećim obavezama u primjeni zakona i nemaju dovoljno prakse u primjeni ovih instituta u sudskim postupcima. Stoga se kao imperativ javlja potreba dodatne i promptne edukacije u ovoj oblasti, naročito sa stanovišta primjene relevantne pravne tekovine E</w:t>
            </w:r>
            <w:r>
              <w:rPr>
                <w:rFonts w:cs="Calibri"/>
                <w:bCs/>
                <w:lang w:val="sr-Latn-CS"/>
              </w:rPr>
              <w:t>U</w:t>
            </w:r>
            <w:r w:rsidRPr="00AF5AFF">
              <w:rPr>
                <w:rFonts w:cs="Calibri"/>
                <w:bCs/>
                <w:lang w:val="sr-Latn-CS"/>
              </w:rPr>
              <w:t xml:space="preserve"> u ovoj oblasti (materijalno pravo i sudska praksa). U smislu gore navedenog</w:t>
            </w:r>
            <w:r>
              <w:rPr>
                <w:rFonts w:cs="Calibri"/>
                <w:bCs/>
                <w:lang w:val="sr-Latn-CS"/>
              </w:rPr>
              <w:t>,</w:t>
            </w:r>
            <w:r w:rsidRPr="00AF5AFF">
              <w:rPr>
                <w:rFonts w:cs="Calibri"/>
                <w:bCs/>
                <w:lang w:val="sr-Latn-CS"/>
              </w:rPr>
              <w:t xml:space="preserve"> Centar za edukaciju nosilaca pravosudnih funkcija</w:t>
            </w:r>
            <w:r>
              <w:rPr>
                <w:rFonts w:cs="Calibri"/>
                <w:bCs/>
                <w:lang w:val="sr-Latn-CS"/>
              </w:rPr>
              <w:t>,</w:t>
            </w:r>
            <w:r w:rsidRPr="00AF5AFF">
              <w:rPr>
                <w:rFonts w:cs="Calibri"/>
                <w:bCs/>
                <w:lang w:val="sr-Latn-CS"/>
              </w:rPr>
              <w:t xml:space="preserve"> u saradnji sa akademskim inititucijama</w:t>
            </w:r>
            <w:r>
              <w:rPr>
                <w:rFonts w:cs="Calibri"/>
                <w:bCs/>
                <w:lang w:val="sr-Latn-CS"/>
              </w:rPr>
              <w:t>,</w:t>
            </w:r>
            <w:r w:rsidRPr="00AF5AFF">
              <w:rPr>
                <w:rFonts w:cs="Calibri"/>
                <w:bCs/>
                <w:lang w:val="sr-Latn-CS"/>
              </w:rPr>
              <w:t xml:space="preserve"> mora razviti i implementirati programe edukacije u oblasti primjene Evropskog privatnog prava</w:t>
            </w:r>
            <w:r>
              <w:rPr>
                <w:rFonts w:cs="Calibri"/>
                <w:bCs/>
                <w:lang w:val="sr-Latn-CS"/>
              </w:rPr>
              <w:t>,</w:t>
            </w:r>
            <w:r w:rsidRPr="00AF5AFF">
              <w:rPr>
                <w:rFonts w:cs="Calibri"/>
                <w:bCs/>
                <w:lang w:val="sr-Latn-CS"/>
              </w:rPr>
              <w:t xml:space="preserve"> kroz programe inicijalne i kontinuirane obuke sa učešćem međunarodnih eksperata.</w:t>
            </w:r>
          </w:p>
          <w:p w:rsidR="00A47320" w:rsidRPr="00CD3038" w:rsidRDefault="00A47320" w:rsidP="00336C0B">
            <w:pPr>
              <w:spacing w:after="0" w:line="264" w:lineRule="auto"/>
              <w:jc w:val="both"/>
              <w:rPr>
                <w:color w:val="000000"/>
                <w:sz w:val="16"/>
                <w:lang w:val="bs-Latn-BA" w:eastAsia="en-GB"/>
              </w:rPr>
            </w:pPr>
          </w:p>
          <w:p w:rsidR="00A47320" w:rsidRPr="00AF5AFF" w:rsidRDefault="00A47320" w:rsidP="00336C0B">
            <w:pPr>
              <w:pStyle w:val="Header"/>
              <w:tabs>
                <w:tab w:val="center" w:pos="-5220"/>
              </w:tabs>
              <w:spacing w:line="264" w:lineRule="auto"/>
              <w:jc w:val="both"/>
              <w:rPr>
                <w:rFonts w:cs="Calibri"/>
                <w:lang w:val="sr-Latn-CS"/>
              </w:rPr>
            </w:pPr>
            <w:r w:rsidRPr="00AF5AFF">
              <w:rPr>
                <w:rFonts w:cs="Calibri"/>
                <w:bCs/>
                <w:lang w:val="sr-Latn-CS"/>
              </w:rPr>
              <w:t>Postojeće stanje ljudskih resursa i administrativnih kapaciteta centralnih organa komunikacije (Ministarstvo pravde i Ministarstvo rada i socijalnog staranja)</w:t>
            </w:r>
            <w:r>
              <w:rPr>
                <w:rFonts w:cs="Calibri"/>
                <w:bCs/>
                <w:lang w:val="sr-Latn-CS"/>
              </w:rPr>
              <w:t>,</w:t>
            </w:r>
            <w:r w:rsidRPr="00AF5AFF">
              <w:rPr>
                <w:rFonts w:cs="Calibri"/>
                <w:bCs/>
                <w:lang w:val="sr-Latn-CS"/>
              </w:rPr>
              <w:t xml:space="preserve"> nije zadovoljavajuće za kvalitetno i blagovremeno ispunjavanje obaveza u oblasti pravosudne saradnje u građanskim i privrednim stvarima. </w:t>
            </w:r>
          </w:p>
          <w:p w:rsidR="00A47320" w:rsidRPr="00CD3038" w:rsidRDefault="00A47320" w:rsidP="00336C0B">
            <w:pPr>
              <w:spacing w:after="0" w:line="264" w:lineRule="auto"/>
              <w:jc w:val="both"/>
              <w:rPr>
                <w:color w:val="000000"/>
                <w:sz w:val="14"/>
                <w:lang w:val="bs-Latn-BA" w:eastAsia="en-GB"/>
              </w:rPr>
            </w:pPr>
          </w:p>
          <w:p w:rsidR="00A47320" w:rsidRDefault="00A47320" w:rsidP="00336C0B">
            <w:pPr>
              <w:autoSpaceDE w:val="0"/>
              <w:autoSpaceDN w:val="0"/>
              <w:adjustRightInd w:val="0"/>
              <w:spacing w:after="0" w:line="264" w:lineRule="auto"/>
              <w:jc w:val="both"/>
              <w:rPr>
                <w:rFonts w:cs="Cambria"/>
              </w:rPr>
            </w:pPr>
            <w:r w:rsidRPr="00AF5AFF">
              <w:rPr>
                <w:color w:val="000000"/>
              </w:rPr>
              <w:t xml:space="preserve">Svi važeći propisi daju neophodnan prostor za nesmetano pružanje međunarodne pravne pomoći u građanskim i privrednim stvarima. U prilog tome, statistički podaci govore da je tokom 2011. godine u radu bilo 1,230 predmeta međunarodne pravne pomoći u građanskim stvarima. Crna Gora je bila podnosilac zamolnice u 43% slučajeva, a pružila pravnu pomoć u 57% slučajeva. Po vrsti predmeta, najveći dio se odnosio na uručenja (80%), ali i na dostavu podataka (9%), davanje </w:t>
            </w:r>
            <w:r w:rsidRPr="00AF5AFF">
              <w:rPr>
                <w:color w:val="000000"/>
              </w:rPr>
              <w:lastRenderedPageBreak/>
              <w:t>nasl</w:t>
            </w:r>
            <w:r>
              <w:rPr>
                <w:color w:val="000000"/>
              </w:rPr>
              <w:t>j</w:t>
            </w:r>
            <w:r w:rsidRPr="00AF5AFF">
              <w:rPr>
                <w:color w:val="000000"/>
              </w:rPr>
              <w:t xml:space="preserve">edničkih izjava (6%), saslušanje (4%), i priznanje presude (1%). </w:t>
            </w:r>
            <w:r w:rsidRPr="00AF5AFF">
              <w:rPr>
                <w:rFonts w:cs="Cambria"/>
              </w:rPr>
              <w:t>U predmetima međunarodne pravne pomoći u građanskim i privrednim stvarima, tokom 2012. godine, u radu je bilo 1.497 predmeta, što u odnosu na 2011. godinu, kada je bilo 1.230 predmeta,  predstavlja povećanje od 21,70 %. Aktivne zamolnice, kada  su pravosudni organi Crne Gore podnosioci zamolnica za  pravnu pomoć,  čine 41,88 %, a pasivne  58,12 %, što je na prošlogodišnjem nivou. Po vrsti predmeta, kao i prethodne godine, daleko najveći dio zamolnica odnosio s</w:t>
            </w:r>
            <w:r>
              <w:rPr>
                <w:rFonts w:cs="Cambria"/>
              </w:rPr>
              <w:t>e na uručivanje sudskih akata (</w:t>
            </w:r>
            <w:r w:rsidRPr="00AF5AFF">
              <w:rPr>
                <w:rFonts w:cs="Cambria"/>
              </w:rPr>
              <w:t>80, 76 %), zatim slede predmeti u kojima se traži dostava podataka ili dokumentacije ( 9, 82 %), a u manjem obimu su predmeti koji se odnose na uzimanje nasledničkih izjava ( 5,74 %), saslušanja (1,40%) i obavještenja o propisima stranih država (1,95%). Tokom 2012</w:t>
            </w:r>
            <w:r>
              <w:rPr>
                <w:rFonts w:cs="Cambria"/>
              </w:rPr>
              <w:t>.</w:t>
            </w:r>
            <w:r w:rsidRPr="00AF5AFF">
              <w:rPr>
                <w:rFonts w:cs="Cambria"/>
              </w:rPr>
              <w:t xml:space="preserve"> godine</w:t>
            </w:r>
            <w:r>
              <w:rPr>
                <w:rFonts w:cs="Cambria"/>
              </w:rPr>
              <w:t>, pred Ministarstvom pravde,</w:t>
            </w:r>
            <w:r w:rsidRPr="00AF5AFF">
              <w:rPr>
                <w:rFonts w:cs="Cambria"/>
              </w:rPr>
              <w:t xml:space="preserve"> kao centraln</w:t>
            </w:r>
            <w:r>
              <w:rPr>
                <w:rFonts w:cs="Cambria"/>
              </w:rPr>
              <w:t>o</w:t>
            </w:r>
            <w:r w:rsidRPr="00AF5AFF">
              <w:rPr>
                <w:rFonts w:cs="Cambria"/>
              </w:rPr>
              <w:t xml:space="preserve">m organom za sprovođenje Konvencije o građansko pravnim aspektima međunarodne otmice djece, bilo </w:t>
            </w:r>
            <w:r>
              <w:rPr>
                <w:rFonts w:cs="Cambria"/>
              </w:rPr>
              <w:t xml:space="preserve">je </w:t>
            </w:r>
            <w:r w:rsidRPr="00AF5AFF">
              <w:rPr>
                <w:rFonts w:cs="Cambria"/>
              </w:rPr>
              <w:t>u radu predmeta iz ove oblasti. S obzirom da je Konvencija o nadležnosti, mjerodavnom pravu, priznanju, izvršenju i saradnji u pogledu roditeljske odgovornosti i mjera za zaštitu djece ratifikovana tokom 2012. godine, efekti primjene ove Konvencije će</w:t>
            </w:r>
            <w:r>
              <w:rPr>
                <w:rFonts w:cs="Cambria"/>
              </w:rPr>
              <w:t xml:space="preserve"> se</w:t>
            </w:r>
            <w:r w:rsidRPr="00AF5AFF">
              <w:rPr>
                <w:rFonts w:cs="Cambria"/>
              </w:rPr>
              <w:t xml:space="preserve"> pratiti u narednom periodu.</w:t>
            </w:r>
          </w:p>
          <w:p w:rsidR="00A47320" w:rsidRPr="00AF5AFF" w:rsidRDefault="00A47320" w:rsidP="00336C0B">
            <w:pPr>
              <w:autoSpaceDE w:val="0"/>
              <w:autoSpaceDN w:val="0"/>
              <w:adjustRightInd w:val="0"/>
              <w:spacing w:after="0" w:line="264" w:lineRule="auto"/>
              <w:jc w:val="both"/>
              <w:rPr>
                <w:rFonts w:cs="Cambria"/>
              </w:rPr>
            </w:pPr>
          </w:p>
          <w:p w:rsidR="00A47320" w:rsidRPr="00AF5AFF" w:rsidRDefault="00A47320" w:rsidP="00336C0B">
            <w:pPr>
              <w:autoSpaceDE w:val="0"/>
              <w:autoSpaceDN w:val="0"/>
              <w:adjustRightInd w:val="0"/>
              <w:spacing w:after="0" w:line="264" w:lineRule="auto"/>
              <w:jc w:val="both"/>
              <w:rPr>
                <w:rFonts w:cs="Calibri"/>
                <w:lang w:val="sr-Latn-CS"/>
              </w:rPr>
            </w:pPr>
            <w:r w:rsidRPr="00AF5AFF">
              <w:rPr>
                <w:rFonts w:cs="Cambria"/>
              </w:rPr>
              <w:t>P</w:t>
            </w:r>
            <w:r w:rsidRPr="00AF5AFF">
              <w:rPr>
                <w:rFonts w:cs="Arial"/>
              </w:rPr>
              <w:t xml:space="preserve">ostojeći sistem evidencije predmeta u Ministarstvu pravde kao centralnom organu komunikacije ne omogućava precizno praćenje broja primljenih zamolnica i drugih zahtjeva zbog neadekvatnog sistema vođenja broja predmeta. </w:t>
            </w:r>
            <w:r w:rsidRPr="00AF5AFF">
              <w:rPr>
                <w:lang w:val="sr-Latn-CS"/>
              </w:rPr>
              <w:t xml:space="preserve">Zbog navedenog, u predstojećem periodu potrebno je unaprijediti mehanizme statističkog izvještavanja u oblasti međunarodne pravne pomoći u građanskim i privrednim stvarima. Ovim će se doprinijeti kvalitetnijim analizama ostvarivanja međunarodne pravosudne saradnje i procjeni i prikazivanju efikasnosti u rješavanju zahtjeva iz trećih zemalja. Kvalitetna evidencija i operativne metode statističkog izvještavanja  biće efikasan monitoring alat za procjenu nivoa regionalne i međunarodne saradnje u oblastima pravosuđa. </w:t>
            </w:r>
          </w:p>
        </w:tc>
      </w:tr>
      <w:tr w:rsidR="00A47320" w:rsidRPr="00AF5AFF" w:rsidTr="00A47320">
        <w:trPr>
          <w:jc w:val="center"/>
        </w:trPr>
        <w:tc>
          <w:tcPr>
            <w:tcW w:w="14726" w:type="dxa"/>
            <w:gridSpan w:val="7"/>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A47320">
        <w:trPr>
          <w:jc w:val="center"/>
        </w:trPr>
        <w:tc>
          <w:tcPr>
            <w:tcW w:w="14726" w:type="dxa"/>
            <w:gridSpan w:val="7"/>
            <w:shd w:val="clear" w:color="auto" w:fill="0F243E"/>
          </w:tcPr>
          <w:p w:rsidR="00A47320" w:rsidRPr="00AF5AFF" w:rsidRDefault="00A47320" w:rsidP="00336C0B">
            <w:pPr>
              <w:spacing w:after="0" w:line="264" w:lineRule="auto"/>
              <w:rPr>
                <w:b/>
                <w:lang w:val="sr-Latn-CS"/>
              </w:rPr>
            </w:pPr>
            <w:r w:rsidRPr="00AF5AFF">
              <w:rPr>
                <w:b/>
                <w:lang w:val="sr-Latn-CS"/>
              </w:rPr>
              <w:t xml:space="preserve">CILJ </w:t>
            </w:r>
          </w:p>
          <w:p w:rsidR="00A47320" w:rsidRPr="00AF5AFF" w:rsidRDefault="00A47320" w:rsidP="00336C0B">
            <w:pPr>
              <w:spacing w:after="0" w:line="264" w:lineRule="auto"/>
              <w:rPr>
                <w:b/>
                <w:lang w:val="sr-Latn-CS"/>
              </w:rPr>
            </w:pPr>
            <w:r w:rsidRPr="00AF5AFF">
              <w:rPr>
                <w:lang w:val="sr-Latn-CS"/>
              </w:rPr>
              <w:t>Predlaganje mjera za prenošenje postojećih regulativa u crnogorsko zakonodavstvo uz analizu uticaja (administrativnih, budžetskih, kadrovskih i edukativnih potreba)</w:t>
            </w:r>
          </w:p>
        </w:tc>
      </w:tr>
      <w:tr w:rsidR="00A47320" w:rsidRPr="00AF5AFF" w:rsidTr="00A47320">
        <w:trPr>
          <w:trHeight w:val="287"/>
          <w:jc w:val="center"/>
        </w:trPr>
        <w:tc>
          <w:tcPr>
            <w:tcW w:w="793"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Br.</w:t>
            </w:r>
          </w:p>
        </w:tc>
        <w:tc>
          <w:tcPr>
            <w:tcW w:w="3673"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Mjera / Aktivnost</w:t>
            </w:r>
          </w:p>
        </w:tc>
        <w:tc>
          <w:tcPr>
            <w:tcW w:w="180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Nadležni organ</w:t>
            </w:r>
          </w:p>
          <w:p w:rsidR="00A47320" w:rsidRPr="00AF5AFF" w:rsidRDefault="00A47320" w:rsidP="00336C0B">
            <w:pPr>
              <w:spacing w:after="0" w:line="264" w:lineRule="auto"/>
              <w:jc w:val="center"/>
              <w:rPr>
                <w:b/>
                <w:lang w:val="sr-Latn-CS"/>
              </w:rPr>
            </w:pPr>
          </w:p>
        </w:tc>
        <w:tc>
          <w:tcPr>
            <w:tcW w:w="153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Rok</w:t>
            </w:r>
          </w:p>
        </w:tc>
        <w:tc>
          <w:tcPr>
            <w:tcW w:w="207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Potrebna sredstva / Izvor finansiranja</w:t>
            </w:r>
          </w:p>
        </w:tc>
        <w:tc>
          <w:tcPr>
            <w:tcW w:w="2430" w:type="dxa"/>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2430" w:type="dxa"/>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uticaja</w:t>
            </w:r>
          </w:p>
        </w:tc>
      </w:tr>
      <w:tr w:rsidR="00A47320" w:rsidRPr="00AF5AFF" w:rsidTr="00A47320">
        <w:trPr>
          <w:trHeight w:val="854"/>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tabs>
                <w:tab w:val="left" w:pos="1725"/>
              </w:tabs>
              <w:spacing w:after="0" w:line="264" w:lineRule="auto"/>
              <w:rPr>
                <w:lang w:val="sr-Latn-CS"/>
              </w:rPr>
            </w:pPr>
            <w:r w:rsidRPr="00AF5AFF">
              <w:rPr>
                <w:lang w:val="sr-Latn-CS"/>
              </w:rPr>
              <w:t>Dostaviti tekst Predloga i/ili zakona o međunarodnom privatnom pravu na engleskom jeziku, sa pratećom Tabelom usklađenosti Evropskoj komisiji – DG Justice</w:t>
            </w:r>
          </w:p>
        </w:tc>
        <w:tc>
          <w:tcPr>
            <w:tcW w:w="1800" w:type="dxa"/>
          </w:tcPr>
          <w:p w:rsidR="00A47320" w:rsidRPr="00AF5AFF" w:rsidRDefault="00A47320" w:rsidP="00336C0B">
            <w:pPr>
              <w:spacing w:after="0" w:line="264" w:lineRule="auto"/>
              <w:jc w:val="center"/>
              <w:rPr>
                <w:lang w:val="sr-Latn-CS"/>
              </w:rPr>
            </w:pPr>
            <w:r w:rsidRPr="00AF5AFF">
              <w:rPr>
                <w:lang w:val="sr-Latn-CS"/>
              </w:rPr>
              <w:t>Ministarstvo pravde</w:t>
            </w:r>
          </w:p>
        </w:tc>
        <w:tc>
          <w:tcPr>
            <w:tcW w:w="1530" w:type="dxa"/>
          </w:tcPr>
          <w:p w:rsidR="00A47320" w:rsidRPr="00AF5AFF" w:rsidRDefault="00A47320" w:rsidP="00336C0B">
            <w:pPr>
              <w:spacing w:after="0" w:line="264" w:lineRule="auto"/>
              <w:jc w:val="center"/>
              <w:rPr>
                <w:highlight w:val="cyan"/>
                <w:lang w:val="sr-Latn-CS"/>
              </w:rPr>
            </w:pPr>
            <w:r w:rsidRPr="00AF5AFF">
              <w:rPr>
                <w:lang w:val="sr-Latn-CS"/>
              </w:rPr>
              <w:t>Oktobar 2013</w:t>
            </w:r>
          </w:p>
        </w:tc>
        <w:tc>
          <w:tcPr>
            <w:tcW w:w="2070" w:type="dxa"/>
          </w:tcPr>
          <w:p w:rsidR="00A47320" w:rsidRPr="00AF5AFF" w:rsidRDefault="00A47320" w:rsidP="00565EFA">
            <w:pPr>
              <w:spacing w:after="0" w:line="264" w:lineRule="auto"/>
              <w:rPr>
                <w:highlight w:val="cyan"/>
                <w:lang w:val="sr-Latn-CS"/>
              </w:rPr>
            </w:pPr>
            <w:r w:rsidRPr="00AF5AFF">
              <w:rPr>
                <w:lang w:val="sr-Latn-CS"/>
              </w:rPr>
              <w:t>Nijesu potrebna dodatna finansijska sredstva</w:t>
            </w:r>
          </w:p>
        </w:tc>
        <w:tc>
          <w:tcPr>
            <w:tcW w:w="2430" w:type="dxa"/>
          </w:tcPr>
          <w:p w:rsidR="00A47320" w:rsidRPr="00AF5AFF" w:rsidRDefault="003C093D" w:rsidP="00336C0B">
            <w:pPr>
              <w:spacing w:after="0" w:line="264" w:lineRule="auto"/>
              <w:jc w:val="both"/>
              <w:rPr>
                <w:lang w:val="sr-Latn-CS"/>
              </w:rPr>
            </w:pPr>
            <w:r>
              <w:rPr>
                <w:lang w:val="sr-Latn-CS"/>
              </w:rPr>
              <w:t>Dostavljen tekst zakona  Evropskoj komisiji</w:t>
            </w:r>
          </w:p>
        </w:tc>
        <w:tc>
          <w:tcPr>
            <w:tcW w:w="2430" w:type="dxa"/>
          </w:tcPr>
          <w:p w:rsidR="00A47320" w:rsidRPr="00AF5AFF" w:rsidRDefault="00A47320" w:rsidP="00336C0B">
            <w:pPr>
              <w:spacing w:after="0" w:line="264" w:lineRule="auto"/>
              <w:rPr>
                <w:lang w:val="sr-Latn-CS"/>
              </w:rPr>
            </w:pPr>
            <w:r w:rsidRPr="00AF5AFF">
              <w:rPr>
                <w:lang w:val="sr-Latn-CS"/>
              </w:rPr>
              <w:t>Dostavljena ocjena uskladjenosti zakona  o međunarodnom privatnom pravu od strane EK sa preporukama za dalje unaprijedjenje nacionalnog zakonodavstva</w:t>
            </w:r>
          </w:p>
        </w:tc>
      </w:tr>
      <w:tr w:rsidR="00A47320" w:rsidRPr="00AF5AFF" w:rsidTr="00A47320">
        <w:trPr>
          <w:trHeight w:val="1097"/>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tabs>
                <w:tab w:val="left" w:pos="1725"/>
              </w:tabs>
              <w:spacing w:after="0" w:line="264" w:lineRule="auto"/>
              <w:rPr>
                <w:lang w:val="sr-Latn-CS"/>
              </w:rPr>
            </w:pPr>
            <w:r w:rsidRPr="00AF5AFF">
              <w:rPr>
                <w:lang w:val="sr-Latn-CS"/>
              </w:rPr>
              <w:t>Kontitnuirano pratiti sprovođenje novih zakonskih rješenja Zakona o međunarodnom privatnom pravu kroz redovne analize primjene zakona</w:t>
            </w:r>
          </w:p>
        </w:tc>
        <w:tc>
          <w:tcPr>
            <w:tcW w:w="1800" w:type="dxa"/>
          </w:tcPr>
          <w:p w:rsidR="00A47320" w:rsidRPr="00AF5AFF" w:rsidRDefault="00A47320" w:rsidP="00336C0B">
            <w:pPr>
              <w:spacing w:after="0" w:line="264" w:lineRule="auto"/>
              <w:jc w:val="center"/>
              <w:rPr>
                <w:lang w:val="sr-Latn-CS"/>
              </w:rPr>
            </w:pPr>
            <w:r w:rsidRPr="00AF5AFF">
              <w:rPr>
                <w:lang w:val="sr-Latn-CS"/>
              </w:rPr>
              <w:t>Ministarstvo pravde u saradnji sa Vrhovnim sudom i Pravnim fakultetima</w:t>
            </w:r>
          </w:p>
        </w:tc>
        <w:tc>
          <w:tcPr>
            <w:tcW w:w="1530" w:type="dxa"/>
          </w:tcPr>
          <w:p w:rsidR="00A47320" w:rsidRPr="00AF5AFF" w:rsidRDefault="00A47320" w:rsidP="00336C0B">
            <w:pPr>
              <w:spacing w:after="0" w:line="264" w:lineRule="auto"/>
              <w:jc w:val="center"/>
              <w:rPr>
                <w:lang w:val="sr-Latn-CS"/>
              </w:rPr>
            </w:pPr>
            <w:r w:rsidRPr="00AF5AFF">
              <w:rPr>
                <w:lang w:val="sr-Latn-CS"/>
              </w:rPr>
              <w:t xml:space="preserve">Jednom godišnje  nakon usvajanja Zakona </w:t>
            </w:r>
          </w:p>
        </w:tc>
        <w:tc>
          <w:tcPr>
            <w:tcW w:w="2070" w:type="dxa"/>
          </w:tcPr>
          <w:p w:rsidR="00A47320" w:rsidRPr="00AF5AFF" w:rsidRDefault="00A47320" w:rsidP="00565EFA">
            <w:pPr>
              <w:spacing w:after="0" w:line="264" w:lineRule="auto"/>
              <w:rPr>
                <w:lang w:val="sr-Latn-CS"/>
              </w:rPr>
            </w:pPr>
            <w:r w:rsidRPr="00AF5AFF">
              <w:rPr>
                <w:lang w:val="sr-Latn-CS"/>
              </w:rPr>
              <w:t>Budžet,</w:t>
            </w:r>
          </w:p>
          <w:p w:rsidR="00A47320" w:rsidRPr="00AF5AFF" w:rsidRDefault="00A47320" w:rsidP="00565EFA">
            <w:pPr>
              <w:spacing w:after="0" w:line="264" w:lineRule="auto"/>
              <w:rPr>
                <w:lang w:val="sr-Latn-CS"/>
              </w:rPr>
            </w:pPr>
            <w:r w:rsidRPr="00AF5AFF">
              <w:rPr>
                <w:lang w:val="sr-Latn-CS"/>
              </w:rPr>
              <w:t>Ekspertska  podrška kroz TAIEX instrument</w:t>
            </w:r>
          </w:p>
        </w:tc>
        <w:tc>
          <w:tcPr>
            <w:tcW w:w="2430" w:type="dxa"/>
          </w:tcPr>
          <w:p w:rsidR="00A47320" w:rsidRPr="00AF5AFF" w:rsidRDefault="00A47320" w:rsidP="00336C0B">
            <w:pPr>
              <w:spacing w:after="0" w:line="264" w:lineRule="auto"/>
              <w:rPr>
                <w:lang w:val="sr-Latn-CS"/>
              </w:rPr>
            </w:pPr>
            <w:r w:rsidRPr="00AF5AFF">
              <w:rPr>
                <w:lang w:val="sr-Latn-CS"/>
              </w:rPr>
              <w:t>Pripremljen izvještaj o primjeni Zakona sa statističkim podacima sudova</w:t>
            </w:r>
          </w:p>
        </w:tc>
        <w:tc>
          <w:tcPr>
            <w:tcW w:w="2430" w:type="dxa"/>
          </w:tcPr>
          <w:p w:rsidR="00A47320" w:rsidRDefault="00A47320" w:rsidP="00336C0B">
            <w:pPr>
              <w:jc w:val="center"/>
            </w:pPr>
            <w:r w:rsidRPr="001E18B3">
              <w:rPr>
                <w:lang w:val="sr-Latn-CS"/>
              </w:rPr>
              <w:t>/</w:t>
            </w:r>
          </w:p>
        </w:tc>
      </w:tr>
      <w:tr w:rsidR="00A47320" w:rsidRPr="00AF5AFF" w:rsidTr="00A47320">
        <w:trPr>
          <w:trHeight w:val="953"/>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tabs>
                <w:tab w:val="left" w:pos="1725"/>
              </w:tabs>
              <w:spacing w:after="0" w:line="264" w:lineRule="auto"/>
              <w:rPr>
                <w:lang w:val="sr-Latn-CS"/>
              </w:rPr>
            </w:pPr>
            <w:r w:rsidRPr="00AF5AFF">
              <w:rPr>
                <w:lang w:val="sr-Latn-CS"/>
              </w:rPr>
              <w:t>Potpisati Hašku Konvenciju o međunarodnom ostvarivanju prava na izdržavanje djeteta i drugim oblicima izdržavanja porodice iz 2007. godine</w:t>
            </w:r>
          </w:p>
        </w:tc>
        <w:tc>
          <w:tcPr>
            <w:tcW w:w="1800" w:type="dxa"/>
          </w:tcPr>
          <w:p w:rsidR="00A47320" w:rsidRDefault="00A47320" w:rsidP="00336C0B">
            <w:pPr>
              <w:spacing w:after="0" w:line="264" w:lineRule="auto"/>
              <w:jc w:val="center"/>
              <w:rPr>
                <w:lang w:val="sr-Latn-CS"/>
              </w:rPr>
            </w:pPr>
            <w:r w:rsidRPr="00AF5AFF">
              <w:rPr>
                <w:lang w:val="sr-Latn-CS"/>
              </w:rPr>
              <w:t>Ministarstvo rada i socijalnog staranja</w:t>
            </w:r>
            <w:r>
              <w:rPr>
                <w:lang w:val="sr-Latn-CS"/>
              </w:rPr>
              <w:t>,</w:t>
            </w:r>
            <w:r w:rsidRPr="00AF5AFF">
              <w:rPr>
                <w:lang w:val="sr-Latn-CS"/>
              </w:rPr>
              <w:t xml:space="preserve"> </w:t>
            </w:r>
          </w:p>
          <w:p w:rsidR="00A47320" w:rsidRPr="00AF5AFF" w:rsidRDefault="00A47320" w:rsidP="00336C0B">
            <w:pPr>
              <w:spacing w:after="0" w:line="264" w:lineRule="auto"/>
              <w:jc w:val="center"/>
              <w:rPr>
                <w:lang w:val="sr-Latn-CS"/>
              </w:rPr>
            </w:pPr>
            <w:r>
              <w:rPr>
                <w:lang w:val="sr-Latn-CS"/>
              </w:rPr>
              <w:t>Ministarstvo vanjskih poslova i evropskih integracija</w:t>
            </w:r>
          </w:p>
        </w:tc>
        <w:tc>
          <w:tcPr>
            <w:tcW w:w="1530" w:type="dxa"/>
          </w:tcPr>
          <w:p w:rsidR="00A47320" w:rsidRPr="00AF5AFF" w:rsidRDefault="00A47320" w:rsidP="00336C0B">
            <w:pPr>
              <w:spacing w:after="0" w:line="264" w:lineRule="auto"/>
              <w:jc w:val="center"/>
              <w:rPr>
                <w:lang w:val="sr-Latn-CS"/>
              </w:rPr>
            </w:pPr>
            <w:r w:rsidRPr="00AF5AFF">
              <w:rPr>
                <w:lang w:val="sr-Latn-CS"/>
              </w:rPr>
              <w:t>Decembar   2014</w:t>
            </w:r>
          </w:p>
        </w:tc>
        <w:tc>
          <w:tcPr>
            <w:tcW w:w="2070" w:type="dxa"/>
          </w:tcPr>
          <w:p w:rsidR="00A47320" w:rsidRPr="00AF5AFF" w:rsidRDefault="00A47320" w:rsidP="00565EFA">
            <w:pPr>
              <w:spacing w:after="0" w:line="264" w:lineRule="auto"/>
              <w:rPr>
                <w:lang w:val="sr-Latn-CS"/>
              </w:rPr>
            </w:pPr>
            <w:r w:rsidRPr="00AF5AFF">
              <w:rPr>
                <w:lang w:val="sr-Latn-CS"/>
              </w:rPr>
              <w:t>Nijesu potrebna finansijska sredstva</w:t>
            </w:r>
          </w:p>
        </w:tc>
        <w:tc>
          <w:tcPr>
            <w:tcW w:w="2430" w:type="dxa"/>
          </w:tcPr>
          <w:p w:rsidR="00A47320" w:rsidRPr="00AF5AFF" w:rsidRDefault="00A47320" w:rsidP="00336C0B">
            <w:pPr>
              <w:spacing w:after="0" w:line="264" w:lineRule="auto"/>
              <w:rPr>
                <w:lang w:val="sr-Latn-CS"/>
              </w:rPr>
            </w:pPr>
            <w:r w:rsidRPr="00AF5AFF">
              <w:rPr>
                <w:lang w:val="sr-Latn-CS"/>
              </w:rPr>
              <w:t>Potpisana Haška konvencija</w:t>
            </w:r>
          </w:p>
        </w:tc>
        <w:tc>
          <w:tcPr>
            <w:tcW w:w="2430" w:type="dxa"/>
          </w:tcPr>
          <w:p w:rsidR="00A47320" w:rsidRDefault="00A47320" w:rsidP="00336C0B">
            <w:pPr>
              <w:jc w:val="center"/>
            </w:pPr>
            <w:r w:rsidRPr="001E18B3">
              <w:rPr>
                <w:lang w:val="sr-Latn-CS"/>
              </w:rPr>
              <w:t>/</w:t>
            </w:r>
          </w:p>
        </w:tc>
      </w:tr>
      <w:tr w:rsidR="00A47320" w:rsidRPr="00AF5AFF" w:rsidTr="00A47320">
        <w:trPr>
          <w:trHeight w:val="1115"/>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spacing w:after="0" w:line="264" w:lineRule="auto"/>
              <w:rPr>
                <w:lang w:val="sr-Latn-CS"/>
              </w:rPr>
            </w:pPr>
            <w:r>
              <w:rPr>
                <w:lang w:val="sr-Latn-CS"/>
              </w:rPr>
              <w:t>Pripremiti P</w:t>
            </w:r>
            <w:r w:rsidRPr="00AF5AFF">
              <w:rPr>
                <w:lang w:val="sr-Latn-CS"/>
              </w:rPr>
              <w:t xml:space="preserve">redlog </w:t>
            </w:r>
            <w:r>
              <w:rPr>
                <w:lang w:val="sr-Latn-CS"/>
              </w:rPr>
              <w:t>z</w:t>
            </w:r>
            <w:r w:rsidRPr="00AF5AFF">
              <w:rPr>
                <w:lang w:val="sr-Latn-CS"/>
              </w:rPr>
              <w:t>akona o potvrđivanju Haške Konvencije o međunarodnom ostvarivanju prava na izdržavanje djeteta i drugim oblicima izdržavanja porodice iz 2007. godine</w:t>
            </w:r>
          </w:p>
        </w:tc>
        <w:tc>
          <w:tcPr>
            <w:tcW w:w="1800" w:type="dxa"/>
          </w:tcPr>
          <w:p w:rsidR="00A47320" w:rsidRPr="00AF5AFF" w:rsidRDefault="00A47320" w:rsidP="00336C0B">
            <w:pPr>
              <w:spacing w:after="0" w:line="264" w:lineRule="auto"/>
              <w:jc w:val="center"/>
              <w:rPr>
                <w:lang w:val="sr-Latn-CS"/>
              </w:rPr>
            </w:pPr>
            <w:r w:rsidRPr="00AF5AFF">
              <w:rPr>
                <w:lang w:val="sr-Latn-CS"/>
              </w:rPr>
              <w:t>Ministarstvo rada i socijalnog staranja</w:t>
            </w:r>
          </w:p>
          <w:p w:rsidR="00A47320" w:rsidRPr="00AF5AFF" w:rsidRDefault="00A47320" w:rsidP="00336C0B">
            <w:pPr>
              <w:spacing w:after="0" w:line="264" w:lineRule="auto"/>
              <w:jc w:val="center"/>
              <w:rPr>
                <w:lang w:val="sr-Latn-CS"/>
              </w:rPr>
            </w:pPr>
          </w:p>
        </w:tc>
        <w:tc>
          <w:tcPr>
            <w:tcW w:w="1530" w:type="dxa"/>
          </w:tcPr>
          <w:p w:rsidR="00A47320" w:rsidRPr="00AF5AFF" w:rsidRDefault="00A47320" w:rsidP="00336C0B">
            <w:pPr>
              <w:spacing w:after="0" w:line="264" w:lineRule="auto"/>
              <w:jc w:val="center"/>
              <w:rPr>
                <w:lang w:val="sr-Latn-CS"/>
              </w:rPr>
            </w:pPr>
            <w:r w:rsidRPr="00AF5AFF">
              <w:rPr>
                <w:lang w:val="sr-Latn-CS"/>
              </w:rPr>
              <w:t>Mart 2015</w:t>
            </w:r>
          </w:p>
        </w:tc>
        <w:tc>
          <w:tcPr>
            <w:tcW w:w="2070" w:type="dxa"/>
          </w:tcPr>
          <w:p w:rsidR="00A47320" w:rsidRPr="00AF5AFF" w:rsidRDefault="00A47320" w:rsidP="00565EFA">
            <w:pPr>
              <w:spacing w:after="0" w:line="264" w:lineRule="auto"/>
              <w:rPr>
                <w:lang w:val="sr-Latn-CS"/>
              </w:rPr>
            </w:pPr>
            <w:r w:rsidRPr="00AF5AFF">
              <w:rPr>
                <w:lang w:val="sr-Latn-CS"/>
              </w:rPr>
              <w:t>Nijesu potrebna finansijska sredstva</w:t>
            </w:r>
          </w:p>
        </w:tc>
        <w:tc>
          <w:tcPr>
            <w:tcW w:w="2430" w:type="dxa"/>
          </w:tcPr>
          <w:p w:rsidR="00A47320" w:rsidRPr="00AF5AFF" w:rsidRDefault="00A47320" w:rsidP="00336C0B">
            <w:pPr>
              <w:spacing w:after="0" w:line="264" w:lineRule="auto"/>
              <w:rPr>
                <w:lang w:val="sr-Latn-CS"/>
              </w:rPr>
            </w:pPr>
            <w:r w:rsidRPr="00AF5AFF">
              <w:rPr>
                <w:lang w:val="sr-Latn-CS"/>
              </w:rPr>
              <w:t>Utvrđen prijedlog zakona potvrđivanju Haške Konvencije o međunarodnom ostvarivanju prava na izdržavanje djeteta i drugim oblicima izdržavanja porodice</w:t>
            </w:r>
            <w:r>
              <w:rPr>
                <w:lang w:val="sr-Latn-CS"/>
              </w:rPr>
              <w:t>,</w:t>
            </w:r>
            <w:r w:rsidRPr="00AF5AFF">
              <w:rPr>
                <w:lang w:val="sr-Latn-CS"/>
              </w:rPr>
              <w:t xml:space="preserve"> </w:t>
            </w:r>
          </w:p>
          <w:p w:rsidR="00A47320" w:rsidRPr="00AF5AFF" w:rsidRDefault="00A47320" w:rsidP="00336C0B">
            <w:pPr>
              <w:spacing w:after="0" w:line="264" w:lineRule="auto"/>
              <w:rPr>
                <w:lang w:val="sr-Latn-CS"/>
              </w:rPr>
            </w:pPr>
            <w:r w:rsidRPr="00AF5AFF">
              <w:rPr>
                <w:lang w:val="sr-Latn-CS"/>
              </w:rPr>
              <w:t>Usvojen Zakon</w:t>
            </w:r>
          </w:p>
        </w:tc>
        <w:tc>
          <w:tcPr>
            <w:tcW w:w="2430" w:type="dxa"/>
          </w:tcPr>
          <w:p w:rsidR="00A47320" w:rsidRDefault="00A47320" w:rsidP="00336C0B">
            <w:pPr>
              <w:jc w:val="center"/>
            </w:pPr>
            <w:r>
              <w:rPr>
                <w:lang w:val="sr-Latn-CS"/>
              </w:rPr>
              <w:t>Izvještaj o rezultatima implementacije Haške Konvencije</w:t>
            </w:r>
          </w:p>
        </w:tc>
      </w:tr>
      <w:tr w:rsidR="00A47320" w:rsidRPr="00AF5AFF" w:rsidTr="00A47320">
        <w:trPr>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vAlign w:val="center"/>
          </w:tcPr>
          <w:p w:rsidR="00A47320" w:rsidRPr="00AF5AFF" w:rsidRDefault="00A47320" w:rsidP="00336C0B">
            <w:pPr>
              <w:spacing w:after="0" w:line="264" w:lineRule="auto"/>
              <w:rPr>
                <w:lang w:val="sr-Latn-CS"/>
              </w:rPr>
            </w:pPr>
            <w:r w:rsidRPr="00AF5AFF">
              <w:rPr>
                <w:lang w:val="sr-Latn-CS"/>
              </w:rPr>
              <w:t xml:space="preserve">Pripremiti analizu nacionalnog procesnog i izvršnog zakonodavstva u cilju procjene stepena usklađenosti sa pravnom tekovinom EU. Analiza </w:t>
            </w:r>
            <w:r>
              <w:rPr>
                <w:lang w:val="sr-Latn-CS"/>
              </w:rPr>
              <w:t>ć</w:t>
            </w:r>
            <w:r w:rsidRPr="00AF5AFF">
              <w:rPr>
                <w:lang w:val="sr-Latn-CS"/>
              </w:rPr>
              <w:t xml:space="preserve">e posebno sadržati i analizu uticaja prenošenja relavantnih EU regulativa  u crnogorsko zakonodvstvo u smislu administrativnih, budžetskih, kadrovskih i edukativnih potreba. </w:t>
            </w:r>
          </w:p>
          <w:p w:rsidR="00A47320" w:rsidRPr="00AF5AFF" w:rsidRDefault="00A47320" w:rsidP="00336C0B">
            <w:pPr>
              <w:spacing w:after="0" w:line="264" w:lineRule="auto"/>
              <w:rPr>
                <w:lang w:val="sr-Latn-CS"/>
              </w:rPr>
            </w:pPr>
            <w:r w:rsidRPr="00AF5AFF">
              <w:rPr>
                <w:lang w:val="sr-Latn-CS"/>
              </w:rPr>
              <w:t xml:space="preserve">Analizom će biti obuhvaćene sljedeće </w:t>
            </w:r>
            <w:r w:rsidRPr="00AF5AFF">
              <w:rPr>
                <w:lang w:val="sr-Latn-CS"/>
              </w:rPr>
              <w:lastRenderedPageBreak/>
              <w:t>Regulative:</w:t>
            </w:r>
          </w:p>
          <w:p w:rsidR="00A47320" w:rsidRPr="00DA4897" w:rsidRDefault="00A47320" w:rsidP="00894F02">
            <w:pPr>
              <w:pStyle w:val="ListParagraph"/>
              <w:numPr>
                <w:ilvl w:val="2"/>
                <w:numId w:val="25"/>
              </w:numPr>
              <w:spacing w:after="0" w:line="264" w:lineRule="auto"/>
              <w:ind w:left="360"/>
              <w:rPr>
                <w:i/>
                <w:sz w:val="20"/>
                <w:lang w:val="sr-Latn-CS"/>
              </w:rPr>
            </w:pPr>
            <w:r w:rsidRPr="00DA4897">
              <w:rPr>
                <w:bCs/>
                <w:i/>
                <w:sz w:val="20"/>
                <w:lang w:val="sr-Latn-CS"/>
              </w:rPr>
              <w:t>Regulativa 32007R1393 Evropskog parlamenta i Savjeta od 13. novembra 2007. godine o dostavljanju u zemljama članicama sudskih i vansudskih dokumenta u gradjanskim i privrednim stvarima</w:t>
            </w:r>
          </w:p>
          <w:p w:rsidR="00A47320" w:rsidRPr="00DA4897" w:rsidRDefault="00A47320" w:rsidP="00894F02">
            <w:pPr>
              <w:pStyle w:val="ListParagraph"/>
              <w:numPr>
                <w:ilvl w:val="2"/>
                <w:numId w:val="25"/>
              </w:numPr>
              <w:spacing w:after="0" w:line="264" w:lineRule="auto"/>
              <w:ind w:left="360"/>
              <w:rPr>
                <w:i/>
                <w:sz w:val="20"/>
                <w:lang w:val="sr-Latn-CS"/>
              </w:rPr>
            </w:pPr>
            <w:r w:rsidRPr="00DA4897">
              <w:rPr>
                <w:bCs/>
                <w:i/>
                <w:sz w:val="20"/>
                <w:lang w:val="sr-Latn-CS"/>
              </w:rPr>
              <w:t xml:space="preserve">Regulativa 32001R1206 Vijeća od 28. maja 2001. godine o saradnji izmedju sudova država članica kod pribavljanja dokaza u gradjanskim ili privrednim stvarima </w:t>
            </w:r>
          </w:p>
          <w:p w:rsidR="00A47320" w:rsidRPr="00DA4897" w:rsidRDefault="00A47320" w:rsidP="00894F02">
            <w:pPr>
              <w:pStyle w:val="ListParagraph"/>
              <w:numPr>
                <w:ilvl w:val="2"/>
                <w:numId w:val="25"/>
              </w:numPr>
              <w:spacing w:after="0" w:line="264" w:lineRule="auto"/>
              <w:ind w:left="360"/>
              <w:rPr>
                <w:i/>
                <w:sz w:val="20"/>
                <w:lang w:val="sr-Latn-CS"/>
              </w:rPr>
            </w:pPr>
            <w:r w:rsidRPr="00DA4897">
              <w:rPr>
                <w:bCs/>
                <w:i/>
                <w:sz w:val="20"/>
                <w:lang w:val="sr-Latn-CS"/>
              </w:rPr>
              <w:t>Regulativa 32004R0805 Evropskog parlamenta i Savjeta od 21. aprila 2004. godine o uvodjenju evropskog izvršnog naloga za nesporna potraživanja</w:t>
            </w:r>
          </w:p>
          <w:p w:rsidR="00A47320" w:rsidRPr="00DA4897" w:rsidRDefault="00A47320" w:rsidP="00894F02">
            <w:pPr>
              <w:pStyle w:val="ListParagraph"/>
              <w:numPr>
                <w:ilvl w:val="2"/>
                <w:numId w:val="25"/>
              </w:numPr>
              <w:spacing w:after="0" w:line="264" w:lineRule="auto"/>
              <w:ind w:left="360"/>
              <w:rPr>
                <w:i/>
                <w:sz w:val="20"/>
                <w:lang w:val="sr-Latn-CS"/>
              </w:rPr>
            </w:pPr>
            <w:r w:rsidRPr="00DA4897">
              <w:rPr>
                <w:bCs/>
                <w:i/>
                <w:sz w:val="20"/>
                <w:lang w:val="sr-Latn-CS"/>
              </w:rPr>
              <w:t>Regulativa 32006R1896 Evropskog parlamenta i Savjeta od 12. decembra  2006. godine kojom se utvrdjuje postupak za izdavanje evropskog platnog naloga</w:t>
            </w:r>
          </w:p>
          <w:p w:rsidR="00A47320" w:rsidRPr="00DA4897" w:rsidRDefault="00A47320" w:rsidP="00894F02">
            <w:pPr>
              <w:pStyle w:val="ListParagraph"/>
              <w:numPr>
                <w:ilvl w:val="2"/>
                <w:numId w:val="25"/>
              </w:numPr>
              <w:spacing w:after="0" w:line="264" w:lineRule="auto"/>
              <w:ind w:left="360"/>
              <w:rPr>
                <w:i/>
                <w:sz w:val="20"/>
                <w:lang w:val="sr-Latn-CS"/>
              </w:rPr>
            </w:pPr>
            <w:r w:rsidRPr="00DA4897">
              <w:rPr>
                <w:bCs/>
                <w:i/>
                <w:sz w:val="20"/>
                <w:lang w:val="sr-Latn-CS"/>
              </w:rPr>
              <w:t>Regulativa 32007R0861 Evropskog parlamenta i Savjeta  od 11. jula 2007. godine o uvođenju evropskog postupka za sporove male vrijednosti.</w:t>
            </w:r>
          </w:p>
          <w:p w:rsidR="00A47320" w:rsidRPr="00DA4897" w:rsidRDefault="00A47320" w:rsidP="00894F02">
            <w:pPr>
              <w:pStyle w:val="ListParagraph"/>
              <w:numPr>
                <w:ilvl w:val="2"/>
                <w:numId w:val="25"/>
              </w:numPr>
              <w:spacing w:after="0" w:line="264" w:lineRule="auto"/>
              <w:ind w:left="360"/>
              <w:rPr>
                <w:i/>
                <w:sz w:val="20"/>
                <w:lang w:val="sr-Latn-CS"/>
              </w:rPr>
            </w:pPr>
            <w:r w:rsidRPr="00DA4897">
              <w:rPr>
                <w:i/>
                <w:sz w:val="20"/>
                <w:lang w:val="sr-Latn-CS"/>
              </w:rPr>
              <w:t xml:space="preserve">Regulativa Savjeta (EU) br. 1259/2010 od 20. decembra 2010. godine kojom se sprovodi unaprijeđena saradnja u oblasti prava koje se primjenjuje na razvod i zakonsku rastavu </w:t>
            </w:r>
          </w:p>
          <w:p w:rsidR="00A47320" w:rsidRPr="00DA4897" w:rsidRDefault="00A47320" w:rsidP="00894F02">
            <w:pPr>
              <w:pStyle w:val="ListParagraph"/>
              <w:numPr>
                <w:ilvl w:val="2"/>
                <w:numId w:val="25"/>
              </w:numPr>
              <w:spacing w:after="0" w:line="264" w:lineRule="auto"/>
              <w:ind w:left="360"/>
              <w:rPr>
                <w:i/>
                <w:sz w:val="20"/>
                <w:lang w:val="sr-Latn-CS"/>
              </w:rPr>
            </w:pPr>
            <w:r w:rsidRPr="00DA4897">
              <w:rPr>
                <w:i/>
                <w:sz w:val="20"/>
                <w:lang w:val="sr-Latn-CS"/>
              </w:rPr>
              <w:t>Regulativa Savjeta (EZ) br. 4/2009</w:t>
            </w:r>
            <w:r w:rsidRPr="00DA4897">
              <w:rPr>
                <w:b/>
                <w:i/>
                <w:sz w:val="20"/>
                <w:lang w:val="sr-Latn-CS"/>
              </w:rPr>
              <w:t xml:space="preserve"> </w:t>
            </w:r>
            <w:r w:rsidRPr="00DA4897">
              <w:rPr>
                <w:i/>
                <w:sz w:val="20"/>
                <w:lang w:val="sr-Latn-CS"/>
              </w:rPr>
              <w:t xml:space="preserve">od 18. decembra 2008. godine o </w:t>
            </w:r>
            <w:r w:rsidRPr="00DA4897">
              <w:rPr>
                <w:i/>
                <w:sz w:val="20"/>
                <w:lang w:val="sr-Latn-CS"/>
              </w:rPr>
              <w:lastRenderedPageBreak/>
              <w:t xml:space="preserve">nadležnosti, mjerodavnom pravu, priznavanju i izvršenju odluka i o saradnji u stvarima koje se odnose na obaveze izdržavanja </w:t>
            </w:r>
          </w:p>
          <w:p w:rsidR="00A47320" w:rsidRPr="00AF5AFF" w:rsidRDefault="00A47320" w:rsidP="00894F02">
            <w:pPr>
              <w:pStyle w:val="ListParagraph"/>
              <w:numPr>
                <w:ilvl w:val="2"/>
                <w:numId w:val="25"/>
              </w:numPr>
              <w:spacing w:after="0" w:line="264" w:lineRule="auto"/>
              <w:ind w:left="360"/>
              <w:rPr>
                <w:lang w:val="sr-Latn-CS"/>
              </w:rPr>
            </w:pPr>
            <w:r w:rsidRPr="00DA4897">
              <w:rPr>
                <w:i/>
                <w:sz w:val="20"/>
                <w:lang w:val="sr-Latn-CS"/>
              </w:rPr>
              <w:t>Izmijenjena Regulativa Savjeta (EZ) br. 2201/2003 od 27. novembra 2003. godine o nadležnosti i priznavanju i izvršenju presuda u bračnim sporovima i predmetima vezanim za roditeljsku odgovornost, kojom se ukida Regulativa (EZ) br. 1347/2000</w:t>
            </w:r>
            <w:r w:rsidRPr="00DA4897">
              <w:rPr>
                <w:sz w:val="20"/>
                <w:lang w:val="sr-Latn-CS"/>
              </w:rPr>
              <w:t xml:space="preserve"> </w:t>
            </w:r>
          </w:p>
        </w:tc>
        <w:tc>
          <w:tcPr>
            <w:tcW w:w="1800" w:type="dxa"/>
          </w:tcPr>
          <w:p w:rsidR="00A47320" w:rsidRPr="00AF5AFF" w:rsidRDefault="00A47320" w:rsidP="00336C0B">
            <w:pPr>
              <w:spacing w:after="0" w:line="264" w:lineRule="auto"/>
              <w:jc w:val="center"/>
              <w:rPr>
                <w:lang w:val="sr-Latn-CS"/>
              </w:rPr>
            </w:pPr>
            <w:r w:rsidRPr="00AF5AFF">
              <w:rPr>
                <w:lang w:val="sr-Latn-CS"/>
              </w:rPr>
              <w:lastRenderedPageBreak/>
              <w:t xml:space="preserve">Ministarstvo pravde u saradnji sa </w:t>
            </w:r>
            <w:r>
              <w:rPr>
                <w:lang w:val="sr-Latn-CS"/>
              </w:rPr>
              <w:t>p</w:t>
            </w:r>
            <w:r w:rsidRPr="00AF5AFF">
              <w:rPr>
                <w:lang w:val="sr-Latn-CS"/>
              </w:rPr>
              <w:t>ravnim fakultetima</w:t>
            </w:r>
          </w:p>
        </w:tc>
        <w:tc>
          <w:tcPr>
            <w:tcW w:w="1530" w:type="dxa"/>
          </w:tcPr>
          <w:p w:rsidR="00A47320" w:rsidRPr="00AF5AFF" w:rsidRDefault="00A47320" w:rsidP="00336C0B">
            <w:pPr>
              <w:spacing w:after="0" w:line="264" w:lineRule="auto"/>
              <w:jc w:val="center"/>
              <w:rPr>
                <w:lang w:val="sr-Latn-CS"/>
              </w:rPr>
            </w:pPr>
            <w:r w:rsidRPr="00AF5AFF">
              <w:rPr>
                <w:lang w:val="sr-Latn-CS"/>
              </w:rPr>
              <w:t>Jul – Decembar 2014</w:t>
            </w:r>
          </w:p>
        </w:tc>
        <w:tc>
          <w:tcPr>
            <w:tcW w:w="2070" w:type="dxa"/>
          </w:tcPr>
          <w:p w:rsidR="00A47320" w:rsidRPr="00AF5AFF" w:rsidRDefault="00A47320" w:rsidP="00565EFA">
            <w:pPr>
              <w:spacing w:after="0" w:line="264" w:lineRule="auto"/>
              <w:rPr>
                <w:lang w:val="sr-Latn-CS"/>
              </w:rPr>
            </w:pPr>
            <w:r w:rsidRPr="00AF5AFF">
              <w:rPr>
                <w:lang w:val="sr-Latn-CS"/>
              </w:rPr>
              <w:t>Za relazaciju mjere potrebna je ekspertska  podrška -  TAIEX</w:t>
            </w:r>
          </w:p>
        </w:tc>
        <w:tc>
          <w:tcPr>
            <w:tcW w:w="2430" w:type="dxa"/>
          </w:tcPr>
          <w:p w:rsidR="00A47320" w:rsidRPr="00AF5AFF" w:rsidRDefault="00A47320" w:rsidP="00336C0B">
            <w:pPr>
              <w:spacing w:after="0" w:line="264" w:lineRule="auto"/>
              <w:rPr>
                <w:lang w:val="sr-Latn-CS"/>
              </w:rPr>
            </w:pPr>
            <w:r w:rsidRPr="00AF5AFF">
              <w:rPr>
                <w:lang w:val="sr-Latn-CS"/>
              </w:rPr>
              <w:t>Pripremljena Analiza stepena usklađenosti sa predlozima za izmjenu zakonodavstva u cilju pune harmonizacije</w:t>
            </w:r>
          </w:p>
        </w:tc>
        <w:tc>
          <w:tcPr>
            <w:tcW w:w="2430" w:type="dxa"/>
          </w:tcPr>
          <w:p w:rsidR="00A47320" w:rsidRPr="00AF5AFF" w:rsidRDefault="00A47320" w:rsidP="00336C0B">
            <w:pPr>
              <w:spacing w:after="0" w:line="264" w:lineRule="auto"/>
              <w:jc w:val="center"/>
              <w:rPr>
                <w:lang w:val="sr-Latn-CS"/>
              </w:rPr>
            </w:pPr>
            <w:r>
              <w:rPr>
                <w:lang w:val="sr-Latn-CS"/>
              </w:rPr>
              <w:t>/</w:t>
            </w:r>
          </w:p>
        </w:tc>
      </w:tr>
      <w:tr w:rsidR="00A47320" w:rsidRPr="00AF5AFF" w:rsidTr="00A47320">
        <w:trPr>
          <w:trHeight w:val="242"/>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spacing w:after="0" w:line="264" w:lineRule="auto"/>
              <w:rPr>
                <w:lang w:val="sr-Latn-CS"/>
              </w:rPr>
            </w:pPr>
            <w:r w:rsidRPr="00AF5AFF">
              <w:rPr>
                <w:lang w:val="sr-Latn-CS"/>
              </w:rPr>
              <w:t>Pripremiti predloge  izmjena i dopuna relevantnog procesnog zakonodavstva, u skladu sa preporukama iz Analize</w:t>
            </w:r>
          </w:p>
          <w:p w:rsidR="00A47320" w:rsidRPr="00AF5AFF" w:rsidRDefault="00A47320" w:rsidP="00336C0B">
            <w:pPr>
              <w:spacing w:after="0" w:line="264" w:lineRule="auto"/>
              <w:rPr>
                <w:lang w:val="sr-Latn-CS"/>
              </w:rPr>
            </w:pPr>
          </w:p>
        </w:tc>
        <w:tc>
          <w:tcPr>
            <w:tcW w:w="1800" w:type="dxa"/>
          </w:tcPr>
          <w:p w:rsidR="00A47320" w:rsidRPr="00AF5AFF" w:rsidRDefault="00A47320" w:rsidP="00336C0B">
            <w:pPr>
              <w:spacing w:after="0" w:line="264" w:lineRule="auto"/>
              <w:jc w:val="center"/>
              <w:rPr>
                <w:lang w:val="sr-Latn-CS"/>
              </w:rPr>
            </w:pPr>
            <w:r w:rsidRPr="00AF5AFF">
              <w:rPr>
                <w:lang w:val="sr-Latn-CS"/>
              </w:rPr>
              <w:t>Ministarstvo pravde</w:t>
            </w:r>
          </w:p>
        </w:tc>
        <w:tc>
          <w:tcPr>
            <w:tcW w:w="1530" w:type="dxa"/>
          </w:tcPr>
          <w:p w:rsidR="00A47320" w:rsidRPr="00AF5AFF" w:rsidRDefault="00A47320" w:rsidP="00336C0B">
            <w:pPr>
              <w:spacing w:after="0" w:line="264" w:lineRule="auto"/>
              <w:jc w:val="center"/>
              <w:rPr>
                <w:lang w:val="sr-Latn-CS"/>
              </w:rPr>
            </w:pPr>
            <w:r w:rsidRPr="00AF5AFF">
              <w:rPr>
                <w:lang w:val="sr-Latn-CS"/>
              </w:rPr>
              <w:t xml:space="preserve">III kvartal </w:t>
            </w:r>
          </w:p>
          <w:p w:rsidR="00A47320" w:rsidRPr="00AF5AFF" w:rsidRDefault="00A47320" w:rsidP="00336C0B">
            <w:pPr>
              <w:spacing w:after="0" w:line="264" w:lineRule="auto"/>
              <w:jc w:val="center"/>
              <w:rPr>
                <w:lang w:val="sr-Latn-CS"/>
              </w:rPr>
            </w:pPr>
            <w:r w:rsidRPr="00AF5AFF">
              <w:rPr>
                <w:lang w:val="sr-Latn-CS"/>
              </w:rPr>
              <w:t>2015</w:t>
            </w:r>
          </w:p>
          <w:p w:rsidR="00A47320" w:rsidRPr="00AF5AFF" w:rsidRDefault="00A47320" w:rsidP="00336C0B">
            <w:pPr>
              <w:spacing w:after="0" w:line="264" w:lineRule="auto"/>
              <w:rPr>
                <w:lang w:val="sr-Latn-CS"/>
              </w:rPr>
            </w:pPr>
          </w:p>
        </w:tc>
        <w:tc>
          <w:tcPr>
            <w:tcW w:w="2070" w:type="dxa"/>
          </w:tcPr>
          <w:p w:rsidR="00A47320" w:rsidRPr="00AF5AFF" w:rsidRDefault="00A47320" w:rsidP="00336C0B">
            <w:pPr>
              <w:spacing w:after="0" w:line="264" w:lineRule="auto"/>
              <w:rPr>
                <w:lang w:val="sr-Latn-CS"/>
              </w:rPr>
            </w:pPr>
            <w:r w:rsidRPr="00AF5AFF">
              <w:rPr>
                <w:lang w:val="sr-Latn-CS"/>
              </w:rPr>
              <w:t xml:space="preserve">Nijesu potrebna finansijska sredstva </w:t>
            </w:r>
          </w:p>
        </w:tc>
        <w:tc>
          <w:tcPr>
            <w:tcW w:w="2430" w:type="dxa"/>
          </w:tcPr>
          <w:p w:rsidR="00A47320" w:rsidRPr="00AF5AFF" w:rsidRDefault="00A47320" w:rsidP="00336C0B">
            <w:pPr>
              <w:spacing w:after="0" w:line="264" w:lineRule="auto"/>
              <w:rPr>
                <w:lang w:val="sr-Latn-CS"/>
              </w:rPr>
            </w:pPr>
            <w:r w:rsidRPr="00AF5AFF">
              <w:rPr>
                <w:lang w:val="sr-Latn-CS"/>
              </w:rPr>
              <w:t>Utvrđen predlog izmjena i dopuna Zakona o parničnom postupku</w:t>
            </w:r>
          </w:p>
        </w:tc>
        <w:tc>
          <w:tcPr>
            <w:tcW w:w="2430" w:type="dxa"/>
          </w:tcPr>
          <w:p w:rsidR="00A47320" w:rsidRPr="00AF5AFF" w:rsidRDefault="00A47320" w:rsidP="00336C0B">
            <w:pPr>
              <w:spacing w:after="0" w:line="264" w:lineRule="auto"/>
              <w:rPr>
                <w:lang w:val="sr-Latn-CS"/>
              </w:rPr>
            </w:pPr>
            <w:r>
              <w:rPr>
                <w:lang w:val="sr-Latn-CS"/>
              </w:rPr>
              <w:t>/</w:t>
            </w:r>
          </w:p>
        </w:tc>
      </w:tr>
      <w:tr w:rsidR="00A47320" w:rsidRPr="00AF5AFF" w:rsidTr="00A47320">
        <w:trPr>
          <w:trHeight w:val="242"/>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spacing w:after="0" w:line="264" w:lineRule="auto"/>
              <w:rPr>
                <w:lang w:val="sr-Latn-CS"/>
              </w:rPr>
            </w:pPr>
            <w:r w:rsidRPr="00AF5AFF">
              <w:rPr>
                <w:lang w:val="sr-Latn-CS"/>
              </w:rPr>
              <w:t>Usvojiti Zakon o izmjenama i dopunama Zakona o parničnom postupku</w:t>
            </w:r>
          </w:p>
        </w:tc>
        <w:tc>
          <w:tcPr>
            <w:tcW w:w="1800" w:type="dxa"/>
          </w:tcPr>
          <w:p w:rsidR="00A47320" w:rsidRPr="00AF5AFF" w:rsidRDefault="00A47320" w:rsidP="00336C0B">
            <w:pPr>
              <w:spacing w:after="0" w:line="264" w:lineRule="auto"/>
              <w:jc w:val="center"/>
              <w:rPr>
                <w:lang w:val="sr-Latn-CS"/>
              </w:rPr>
            </w:pPr>
            <w:r w:rsidRPr="00AF5AFF">
              <w:rPr>
                <w:lang w:val="sr-Latn-CS"/>
              </w:rPr>
              <w:t>Ministarstvo pravde</w:t>
            </w:r>
          </w:p>
        </w:tc>
        <w:tc>
          <w:tcPr>
            <w:tcW w:w="1530" w:type="dxa"/>
          </w:tcPr>
          <w:p w:rsidR="00A47320" w:rsidRPr="00AF5AFF" w:rsidRDefault="00A47320" w:rsidP="00336C0B">
            <w:pPr>
              <w:spacing w:after="0" w:line="264" w:lineRule="auto"/>
              <w:jc w:val="center"/>
              <w:rPr>
                <w:lang w:val="sr-Latn-CS"/>
              </w:rPr>
            </w:pPr>
            <w:r w:rsidRPr="00AF5AFF">
              <w:rPr>
                <w:lang w:val="sr-Latn-CS"/>
              </w:rPr>
              <w:t>I Kvartal 2016</w:t>
            </w:r>
          </w:p>
        </w:tc>
        <w:tc>
          <w:tcPr>
            <w:tcW w:w="2070" w:type="dxa"/>
          </w:tcPr>
          <w:p w:rsidR="00A47320" w:rsidRPr="00AF5AFF" w:rsidRDefault="00A47320" w:rsidP="00336C0B">
            <w:pPr>
              <w:spacing w:after="0" w:line="264" w:lineRule="auto"/>
              <w:rPr>
                <w:lang w:val="sr-Latn-CS"/>
              </w:rPr>
            </w:pPr>
            <w:r w:rsidRPr="00AF5AFF">
              <w:rPr>
                <w:lang w:val="sr-Latn-CS"/>
              </w:rPr>
              <w:t>Nijesu potrebna finansijska sredstva</w:t>
            </w:r>
          </w:p>
        </w:tc>
        <w:tc>
          <w:tcPr>
            <w:tcW w:w="2430" w:type="dxa"/>
          </w:tcPr>
          <w:p w:rsidR="00A47320" w:rsidRPr="00AF5AFF" w:rsidRDefault="00A47320" w:rsidP="00336C0B">
            <w:pPr>
              <w:spacing w:after="0" w:line="264" w:lineRule="auto"/>
              <w:rPr>
                <w:lang w:val="sr-Latn-CS"/>
              </w:rPr>
            </w:pPr>
            <w:r w:rsidRPr="00AF5AFF">
              <w:rPr>
                <w:lang w:val="sr-Latn-CS"/>
              </w:rPr>
              <w:t>Usvojene  izmjene i dopune Zakona o parničnom postupku</w:t>
            </w:r>
          </w:p>
        </w:tc>
        <w:tc>
          <w:tcPr>
            <w:tcW w:w="2430" w:type="dxa"/>
          </w:tcPr>
          <w:p w:rsidR="00A47320" w:rsidRPr="00AF5AFF" w:rsidRDefault="00A47320" w:rsidP="00336C0B">
            <w:pPr>
              <w:spacing w:after="0" w:line="264" w:lineRule="auto"/>
              <w:rPr>
                <w:lang w:val="sr-Latn-CS"/>
              </w:rPr>
            </w:pPr>
            <w:r w:rsidRPr="00AF5AFF">
              <w:rPr>
                <w:lang w:val="sr-Latn-CS"/>
              </w:rPr>
              <w:t>Obezbijeđeni normativni, institucionalni, administrativni i tehnički preduslovi za efikasnu primjenu prenijetih EU regulativa u Zakon o parnicnom postupku</w:t>
            </w:r>
          </w:p>
        </w:tc>
      </w:tr>
      <w:tr w:rsidR="00A47320" w:rsidRPr="00AF5AFF" w:rsidTr="00A47320">
        <w:trPr>
          <w:trHeight w:val="242"/>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spacing w:after="0" w:line="264" w:lineRule="auto"/>
              <w:rPr>
                <w:lang w:val="sr-Latn-CS"/>
              </w:rPr>
            </w:pPr>
            <w:r w:rsidRPr="00AF5AFF">
              <w:rPr>
                <w:lang w:val="sr-Latn-CS"/>
              </w:rPr>
              <w:t>Pripremiti predloge  izmjena i dopuna relevantnog izvršnog zakonodavstva, u skladu sa preporukama iz Analize</w:t>
            </w:r>
          </w:p>
        </w:tc>
        <w:tc>
          <w:tcPr>
            <w:tcW w:w="1800" w:type="dxa"/>
          </w:tcPr>
          <w:p w:rsidR="00A47320" w:rsidRPr="00AF5AFF" w:rsidRDefault="00A47320" w:rsidP="00336C0B">
            <w:pPr>
              <w:spacing w:after="0" w:line="264" w:lineRule="auto"/>
              <w:jc w:val="center"/>
              <w:rPr>
                <w:lang w:val="sr-Latn-CS"/>
              </w:rPr>
            </w:pPr>
            <w:r w:rsidRPr="00AF5AFF">
              <w:rPr>
                <w:lang w:val="sr-Latn-CS"/>
              </w:rPr>
              <w:t>Ministarstvo pravde</w:t>
            </w:r>
          </w:p>
        </w:tc>
        <w:tc>
          <w:tcPr>
            <w:tcW w:w="1530" w:type="dxa"/>
          </w:tcPr>
          <w:p w:rsidR="00A47320" w:rsidRPr="00AF5AFF" w:rsidRDefault="00A47320" w:rsidP="00336C0B">
            <w:pPr>
              <w:spacing w:after="0" w:line="264" w:lineRule="auto"/>
              <w:jc w:val="center"/>
              <w:rPr>
                <w:lang w:val="sr-Latn-CS"/>
              </w:rPr>
            </w:pPr>
            <w:r w:rsidRPr="00AF5AFF">
              <w:rPr>
                <w:lang w:val="sr-Latn-CS"/>
              </w:rPr>
              <w:t>III kvartal 2016</w:t>
            </w:r>
          </w:p>
        </w:tc>
        <w:tc>
          <w:tcPr>
            <w:tcW w:w="2070" w:type="dxa"/>
          </w:tcPr>
          <w:p w:rsidR="00A47320" w:rsidRPr="00AF5AFF" w:rsidRDefault="00A47320" w:rsidP="00336C0B">
            <w:pPr>
              <w:spacing w:after="0" w:line="264" w:lineRule="auto"/>
              <w:rPr>
                <w:lang w:val="sr-Latn-CS"/>
              </w:rPr>
            </w:pPr>
            <w:r w:rsidRPr="00AF5AFF">
              <w:rPr>
                <w:lang w:val="sr-Latn-CS"/>
              </w:rPr>
              <w:t xml:space="preserve">Nijesu potrebna finansijska sredstva </w:t>
            </w:r>
          </w:p>
        </w:tc>
        <w:tc>
          <w:tcPr>
            <w:tcW w:w="2430" w:type="dxa"/>
          </w:tcPr>
          <w:p w:rsidR="00A47320" w:rsidRPr="00AF5AFF" w:rsidRDefault="00A47320" w:rsidP="00336C0B">
            <w:pPr>
              <w:spacing w:after="0" w:line="264" w:lineRule="auto"/>
              <w:rPr>
                <w:lang w:val="sr-Latn-CS"/>
              </w:rPr>
            </w:pPr>
            <w:r w:rsidRPr="00AF5AFF">
              <w:rPr>
                <w:lang w:val="sr-Latn-CS"/>
              </w:rPr>
              <w:t>Utvrđen predlog izmjena i dopuna Zakona o izvršnom postupku</w:t>
            </w:r>
          </w:p>
        </w:tc>
        <w:tc>
          <w:tcPr>
            <w:tcW w:w="2430" w:type="dxa"/>
          </w:tcPr>
          <w:p w:rsidR="00A47320" w:rsidRPr="00AF5AFF" w:rsidRDefault="00A47320" w:rsidP="00336C0B">
            <w:pPr>
              <w:spacing w:after="0" w:line="264" w:lineRule="auto"/>
              <w:rPr>
                <w:lang w:val="sr-Latn-CS"/>
              </w:rPr>
            </w:pPr>
          </w:p>
        </w:tc>
      </w:tr>
      <w:tr w:rsidR="00A47320" w:rsidRPr="00AF5AFF" w:rsidTr="00A47320">
        <w:trPr>
          <w:trHeight w:val="233"/>
          <w:jc w:val="center"/>
        </w:trPr>
        <w:tc>
          <w:tcPr>
            <w:tcW w:w="793" w:type="dxa"/>
          </w:tcPr>
          <w:p w:rsidR="00A47320" w:rsidRPr="006F3C56"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spacing w:after="0" w:line="264" w:lineRule="auto"/>
              <w:rPr>
                <w:lang w:val="sr-Latn-CS"/>
              </w:rPr>
            </w:pPr>
            <w:r w:rsidRPr="00AF5AFF">
              <w:rPr>
                <w:lang w:val="sr-Latn-CS"/>
              </w:rPr>
              <w:t>Usvojiti Zakon o izmjenama i dopunama Zakona o izvršnom  postupku</w:t>
            </w:r>
          </w:p>
        </w:tc>
        <w:tc>
          <w:tcPr>
            <w:tcW w:w="1800" w:type="dxa"/>
          </w:tcPr>
          <w:p w:rsidR="00A47320" w:rsidRPr="00AF5AFF" w:rsidRDefault="00A47320" w:rsidP="00336C0B">
            <w:pPr>
              <w:spacing w:after="0" w:line="264" w:lineRule="auto"/>
              <w:jc w:val="center"/>
              <w:rPr>
                <w:lang w:val="sr-Latn-CS"/>
              </w:rPr>
            </w:pPr>
            <w:r w:rsidRPr="00AF5AFF">
              <w:rPr>
                <w:lang w:val="sr-Latn-CS"/>
              </w:rPr>
              <w:t>Ministarstvo pravde</w:t>
            </w:r>
          </w:p>
        </w:tc>
        <w:tc>
          <w:tcPr>
            <w:tcW w:w="1530" w:type="dxa"/>
          </w:tcPr>
          <w:p w:rsidR="00A47320" w:rsidRPr="00AF5AFF" w:rsidRDefault="00A47320" w:rsidP="00336C0B">
            <w:pPr>
              <w:spacing w:after="0" w:line="264" w:lineRule="auto"/>
              <w:jc w:val="center"/>
              <w:rPr>
                <w:lang w:val="sr-Latn-CS"/>
              </w:rPr>
            </w:pPr>
            <w:r w:rsidRPr="00AF5AFF">
              <w:rPr>
                <w:lang w:val="sr-Latn-CS"/>
              </w:rPr>
              <w:t xml:space="preserve">I Kvartal </w:t>
            </w:r>
          </w:p>
          <w:p w:rsidR="00A47320" w:rsidRPr="00AF5AFF" w:rsidRDefault="00A47320" w:rsidP="00336C0B">
            <w:pPr>
              <w:spacing w:after="0" w:line="264" w:lineRule="auto"/>
              <w:jc w:val="center"/>
              <w:rPr>
                <w:lang w:val="sr-Latn-CS"/>
              </w:rPr>
            </w:pPr>
            <w:r w:rsidRPr="00AF5AFF">
              <w:rPr>
                <w:lang w:val="sr-Latn-CS"/>
              </w:rPr>
              <w:t>2017</w:t>
            </w:r>
          </w:p>
        </w:tc>
        <w:tc>
          <w:tcPr>
            <w:tcW w:w="2070" w:type="dxa"/>
          </w:tcPr>
          <w:p w:rsidR="00A47320" w:rsidRPr="00AF5AFF" w:rsidRDefault="00A47320" w:rsidP="00336C0B">
            <w:pPr>
              <w:spacing w:after="0" w:line="264" w:lineRule="auto"/>
              <w:rPr>
                <w:lang w:val="sr-Latn-CS"/>
              </w:rPr>
            </w:pPr>
            <w:r w:rsidRPr="00AF5AFF">
              <w:rPr>
                <w:lang w:val="sr-Latn-CS"/>
              </w:rPr>
              <w:t>Nijesu potrebna finansijska sredstva</w:t>
            </w:r>
          </w:p>
        </w:tc>
        <w:tc>
          <w:tcPr>
            <w:tcW w:w="2430" w:type="dxa"/>
          </w:tcPr>
          <w:p w:rsidR="00A47320" w:rsidRPr="00AF5AFF" w:rsidRDefault="00A47320" w:rsidP="00336C0B">
            <w:pPr>
              <w:spacing w:after="0" w:line="264" w:lineRule="auto"/>
              <w:rPr>
                <w:lang w:val="sr-Latn-CS"/>
              </w:rPr>
            </w:pPr>
            <w:r w:rsidRPr="00AF5AFF">
              <w:rPr>
                <w:lang w:val="sr-Latn-CS"/>
              </w:rPr>
              <w:t>Usvojene  izmjene i dopune Zakona o izvršnom postupku</w:t>
            </w:r>
          </w:p>
        </w:tc>
        <w:tc>
          <w:tcPr>
            <w:tcW w:w="2430" w:type="dxa"/>
          </w:tcPr>
          <w:p w:rsidR="00A47320" w:rsidRPr="00AF5AFF" w:rsidRDefault="00A47320" w:rsidP="00336C0B">
            <w:pPr>
              <w:spacing w:after="0" w:line="264" w:lineRule="auto"/>
              <w:rPr>
                <w:lang w:val="sr-Latn-CS"/>
              </w:rPr>
            </w:pPr>
            <w:r w:rsidRPr="00AF5AFF">
              <w:rPr>
                <w:lang w:val="sr-Latn-CS"/>
              </w:rPr>
              <w:t xml:space="preserve">Obezbijeđeni normativni, institucionalni, administrativni i tehnički </w:t>
            </w:r>
            <w:r w:rsidRPr="00AF5AFF">
              <w:rPr>
                <w:lang w:val="sr-Latn-CS"/>
              </w:rPr>
              <w:lastRenderedPageBreak/>
              <w:t>preduslovi za efikasnu primjenu prenijetih EU regulativa u Zakon o izvršnom postupku</w:t>
            </w:r>
          </w:p>
        </w:tc>
      </w:tr>
      <w:tr w:rsidR="00A47320" w:rsidRPr="00AF5AFF" w:rsidTr="00A47320">
        <w:trPr>
          <w:jc w:val="center"/>
        </w:trPr>
        <w:tc>
          <w:tcPr>
            <w:tcW w:w="14726" w:type="dxa"/>
            <w:gridSpan w:val="7"/>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A47320">
        <w:trPr>
          <w:trHeight w:val="368"/>
          <w:jc w:val="center"/>
        </w:trPr>
        <w:tc>
          <w:tcPr>
            <w:tcW w:w="14726" w:type="dxa"/>
            <w:gridSpan w:val="7"/>
            <w:shd w:val="clear" w:color="auto" w:fill="0F243E"/>
          </w:tcPr>
          <w:p w:rsidR="00A47320" w:rsidRPr="00AF5AFF" w:rsidRDefault="00A47320" w:rsidP="00336C0B">
            <w:pPr>
              <w:spacing w:after="0" w:line="264" w:lineRule="auto"/>
              <w:rPr>
                <w:b/>
                <w:color w:val="FFFFFF"/>
                <w:lang w:val="it-IT"/>
              </w:rPr>
            </w:pPr>
            <w:r w:rsidRPr="00AF5AFF">
              <w:rPr>
                <w:b/>
                <w:color w:val="FFFFFF"/>
                <w:lang w:val="it-IT"/>
              </w:rPr>
              <w:t xml:space="preserve">CILJ: </w:t>
            </w:r>
          </w:p>
          <w:p w:rsidR="00A47320" w:rsidRPr="00AF5AFF" w:rsidRDefault="00A47320" w:rsidP="00336C0B">
            <w:pPr>
              <w:spacing w:after="0" w:line="264" w:lineRule="auto"/>
              <w:rPr>
                <w:color w:val="FFFFFF"/>
                <w:lang w:val="it-IT"/>
              </w:rPr>
            </w:pPr>
            <w:r w:rsidRPr="00AF5AFF">
              <w:rPr>
                <w:color w:val="FFFFFF"/>
                <w:lang w:val="it-IT"/>
              </w:rPr>
              <w:t>Jačanje aministrativnih kapaciteta centralnih organa za primjenu MPPGi PS</w:t>
            </w:r>
            <w:r w:rsidRPr="00AF5AFF">
              <w:rPr>
                <w:lang w:val="sr-Latn-CS"/>
              </w:rPr>
              <w:t xml:space="preserve"> </w:t>
            </w:r>
          </w:p>
        </w:tc>
      </w:tr>
      <w:tr w:rsidR="00A47320" w:rsidRPr="00AF5AFF" w:rsidTr="00A47320">
        <w:trPr>
          <w:trHeight w:val="440"/>
          <w:jc w:val="center"/>
        </w:trPr>
        <w:tc>
          <w:tcPr>
            <w:tcW w:w="793" w:type="dxa"/>
            <w:tcBorders>
              <w:bottom w:val="single" w:sz="4" w:space="0" w:color="auto"/>
            </w:tcBorders>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Br.</w:t>
            </w:r>
          </w:p>
        </w:tc>
        <w:tc>
          <w:tcPr>
            <w:tcW w:w="3673" w:type="dxa"/>
            <w:tcBorders>
              <w:bottom w:val="single" w:sz="4" w:space="0" w:color="auto"/>
            </w:tcBorders>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Mjera / Aktivnost</w:t>
            </w:r>
          </w:p>
        </w:tc>
        <w:tc>
          <w:tcPr>
            <w:tcW w:w="1800" w:type="dxa"/>
            <w:tcBorders>
              <w:bottom w:val="single" w:sz="4" w:space="0" w:color="auto"/>
            </w:tcBorders>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Nadležni organ</w:t>
            </w:r>
          </w:p>
        </w:tc>
        <w:tc>
          <w:tcPr>
            <w:tcW w:w="1530" w:type="dxa"/>
            <w:tcBorders>
              <w:bottom w:val="single" w:sz="4" w:space="0" w:color="auto"/>
            </w:tcBorders>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Rok</w:t>
            </w:r>
          </w:p>
        </w:tc>
        <w:tc>
          <w:tcPr>
            <w:tcW w:w="2070" w:type="dxa"/>
            <w:tcBorders>
              <w:bottom w:val="single" w:sz="4" w:space="0" w:color="auto"/>
            </w:tcBorders>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Potrebna sredstva / Izvor finansiranja</w:t>
            </w:r>
          </w:p>
        </w:tc>
        <w:tc>
          <w:tcPr>
            <w:tcW w:w="2430" w:type="dxa"/>
            <w:tcBorders>
              <w:bottom w:val="single" w:sz="4" w:space="0" w:color="auto"/>
            </w:tcBorders>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2430" w:type="dxa"/>
            <w:tcBorders>
              <w:bottom w:val="single" w:sz="4" w:space="0" w:color="auto"/>
            </w:tcBorders>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Pr>
                <w:rFonts w:cs="Arial"/>
                <w:b/>
                <w:color w:val="000000" w:themeColor="text1"/>
              </w:rPr>
              <w:t>u</w:t>
            </w:r>
            <w:r w:rsidRPr="00AF5AFF">
              <w:rPr>
                <w:rFonts w:cs="Arial"/>
                <w:b/>
                <w:color w:val="000000" w:themeColor="text1"/>
              </w:rPr>
              <w:t>ticaja</w:t>
            </w:r>
          </w:p>
        </w:tc>
      </w:tr>
      <w:tr w:rsidR="00A47320" w:rsidRPr="00AF5AFF" w:rsidTr="00A47320">
        <w:trPr>
          <w:trHeight w:val="1027"/>
          <w:jc w:val="center"/>
        </w:trPr>
        <w:tc>
          <w:tcPr>
            <w:tcW w:w="793" w:type="dxa"/>
            <w:shd w:val="clear" w:color="auto" w:fill="auto"/>
          </w:tcPr>
          <w:p w:rsidR="00A47320" w:rsidRPr="006F3C56" w:rsidRDefault="00A47320" w:rsidP="00894F02">
            <w:pPr>
              <w:pStyle w:val="ListParagraph"/>
              <w:numPr>
                <w:ilvl w:val="2"/>
                <w:numId w:val="40"/>
              </w:numPr>
              <w:spacing w:after="0" w:line="264" w:lineRule="auto"/>
              <w:jc w:val="center"/>
              <w:rPr>
                <w:b/>
                <w:lang w:val="sr-Latn-CS"/>
              </w:rPr>
            </w:pPr>
          </w:p>
        </w:tc>
        <w:tc>
          <w:tcPr>
            <w:tcW w:w="3673" w:type="dxa"/>
            <w:shd w:val="clear" w:color="auto" w:fill="auto"/>
          </w:tcPr>
          <w:p w:rsidR="00A47320" w:rsidRPr="00AF5AFF" w:rsidRDefault="00A47320" w:rsidP="00336C0B">
            <w:pPr>
              <w:spacing w:after="0" w:line="264" w:lineRule="auto"/>
            </w:pPr>
            <w:r w:rsidRPr="00AF5AFF">
              <w:rPr>
                <w:lang w:val="sr-Latn-CS"/>
              </w:rPr>
              <w:t>Analiza kapaciteta ministarstava pravde i rada i socijalnog staranja u sektorima koji se bave poslovima međunarodne pravne pom</w:t>
            </w:r>
            <w:r w:rsidRPr="00AF5AFF">
              <w:t xml:space="preserve">oći zasnovana na broju predmeta, efikasnosti postupka, postojećoj službeničkoj strukturi i planu razvoja sektora </w:t>
            </w:r>
          </w:p>
        </w:tc>
        <w:tc>
          <w:tcPr>
            <w:tcW w:w="1800" w:type="dxa"/>
            <w:shd w:val="clear" w:color="auto" w:fill="auto"/>
          </w:tcPr>
          <w:p w:rsidR="00A47320" w:rsidRPr="00AF5AFF" w:rsidRDefault="00A47320" w:rsidP="00336C0B">
            <w:pPr>
              <w:spacing w:after="0" w:line="264" w:lineRule="auto"/>
              <w:jc w:val="center"/>
              <w:rPr>
                <w:lang w:val="sr-Latn-CS"/>
              </w:rPr>
            </w:pPr>
            <w:r w:rsidRPr="00AF5AFF">
              <w:rPr>
                <w:lang w:val="sr-Latn-CS"/>
              </w:rPr>
              <w:t>Ministarstvo pravde i Ministarstvo rada i socijalnog staranja</w:t>
            </w:r>
          </w:p>
        </w:tc>
        <w:tc>
          <w:tcPr>
            <w:tcW w:w="1530" w:type="dxa"/>
            <w:shd w:val="clear" w:color="auto" w:fill="auto"/>
          </w:tcPr>
          <w:p w:rsidR="00A47320" w:rsidRPr="00AF5AFF" w:rsidRDefault="00A47320" w:rsidP="00336C0B">
            <w:pPr>
              <w:spacing w:after="0" w:line="264" w:lineRule="auto"/>
              <w:jc w:val="center"/>
              <w:rPr>
                <w:lang w:val="sr-Latn-CS"/>
              </w:rPr>
            </w:pPr>
            <w:r w:rsidRPr="00AF5AFF">
              <w:rPr>
                <w:lang w:val="sr-Latn-CS"/>
              </w:rPr>
              <w:t xml:space="preserve">IV kvartal 2014 </w:t>
            </w:r>
          </w:p>
        </w:tc>
        <w:tc>
          <w:tcPr>
            <w:tcW w:w="2070" w:type="dxa"/>
            <w:shd w:val="clear" w:color="auto" w:fill="auto"/>
          </w:tcPr>
          <w:p w:rsidR="00A47320" w:rsidRPr="00AF5AFF" w:rsidRDefault="00A47320" w:rsidP="00336C0B">
            <w:pPr>
              <w:spacing w:after="0" w:line="264" w:lineRule="auto"/>
              <w:rPr>
                <w:lang w:val="sr-Latn-CS"/>
              </w:rPr>
            </w:pPr>
            <w:r w:rsidRPr="00AF5AFF">
              <w:rPr>
                <w:lang w:val="sr-Latn-CS"/>
              </w:rPr>
              <w:t>Budžet, međunarodne donacije</w:t>
            </w:r>
          </w:p>
        </w:tc>
        <w:tc>
          <w:tcPr>
            <w:tcW w:w="2430" w:type="dxa"/>
            <w:shd w:val="clear" w:color="auto" w:fill="auto"/>
          </w:tcPr>
          <w:p w:rsidR="00A47320" w:rsidRPr="00AF5AFF" w:rsidRDefault="00A47320" w:rsidP="00336C0B">
            <w:pPr>
              <w:spacing w:after="0" w:line="264" w:lineRule="auto"/>
              <w:rPr>
                <w:rFonts w:cs="Arial"/>
                <w:color w:val="000000" w:themeColor="text1"/>
              </w:rPr>
            </w:pPr>
            <w:r w:rsidRPr="00AF5AFF">
              <w:rPr>
                <w:rFonts w:cs="Arial"/>
                <w:color w:val="000000" w:themeColor="text1"/>
              </w:rPr>
              <w:t>Usvojena Analiza kapaciteta</w:t>
            </w:r>
          </w:p>
        </w:tc>
        <w:tc>
          <w:tcPr>
            <w:tcW w:w="2430" w:type="dxa"/>
            <w:shd w:val="clear" w:color="auto" w:fill="auto"/>
          </w:tcPr>
          <w:p w:rsidR="00A47320" w:rsidRPr="00AF5AFF" w:rsidRDefault="00A47320" w:rsidP="00336C0B">
            <w:pPr>
              <w:spacing w:after="0" w:line="264" w:lineRule="auto"/>
              <w:rPr>
                <w:rFonts w:cs="Arial"/>
                <w:color w:val="000000" w:themeColor="text1"/>
              </w:rPr>
            </w:pPr>
            <w:r w:rsidRPr="00AF5AFF">
              <w:rPr>
                <w:rFonts w:cs="Arial"/>
                <w:color w:val="000000" w:themeColor="text1"/>
              </w:rPr>
              <w:t xml:space="preserve">Utvrđeno postojeće stanje u sektorima, definisan postojeći broj službenika i namještenika, utvrđena potreba za prioritetnim angažovanjem ili preraspoređivanjem na poslove međunarodne pravne pomoći u građanskim stvarima, utvrđena projekcija razvoja sektora sa potrebnim brojem izvršilaca za optimalni rad  </w:t>
            </w:r>
          </w:p>
        </w:tc>
      </w:tr>
      <w:tr w:rsidR="00A47320" w:rsidRPr="00AF5AFF" w:rsidTr="00A47320">
        <w:trPr>
          <w:trHeight w:val="688"/>
          <w:jc w:val="center"/>
        </w:trPr>
        <w:tc>
          <w:tcPr>
            <w:tcW w:w="793" w:type="dxa"/>
            <w:shd w:val="clear" w:color="auto" w:fill="FFFFFF"/>
          </w:tcPr>
          <w:p w:rsidR="00A47320" w:rsidRPr="006F3C56" w:rsidRDefault="00A47320" w:rsidP="00894F02">
            <w:pPr>
              <w:pStyle w:val="ListParagraph"/>
              <w:numPr>
                <w:ilvl w:val="2"/>
                <w:numId w:val="40"/>
              </w:numPr>
              <w:spacing w:after="0" w:line="264" w:lineRule="auto"/>
              <w:rPr>
                <w:b/>
                <w:lang w:val="sr-Latn-CS"/>
              </w:rPr>
            </w:pPr>
          </w:p>
        </w:tc>
        <w:tc>
          <w:tcPr>
            <w:tcW w:w="3673" w:type="dxa"/>
            <w:shd w:val="clear" w:color="auto" w:fill="FFFFFF"/>
          </w:tcPr>
          <w:p w:rsidR="00A47320" w:rsidRPr="00AF5AFF" w:rsidRDefault="00A47320" w:rsidP="00336C0B">
            <w:pPr>
              <w:spacing w:after="0" w:line="264" w:lineRule="auto"/>
              <w:rPr>
                <w:lang w:val="sr-Latn-CS"/>
              </w:rPr>
            </w:pPr>
            <w:r w:rsidRPr="00AF5AFF">
              <w:rPr>
                <w:lang w:val="sr-Latn-CS"/>
              </w:rPr>
              <w:t>Adekvatno planirati i kadrovski popuniti Ministarstvo pravde  i Ministarstvo rada i socijalnog staranja u dijelu međunarodne pravosudne saradnje  i pravne pomoći u građanskim  i privrednim stvarima</w:t>
            </w:r>
          </w:p>
          <w:p w:rsidR="00A47320" w:rsidRPr="00AF5AFF" w:rsidRDefault="00A47320" w:rsidP="00336C0B">
            <w:pPr>
              <w:tabs>
                <w:tab w:val="left" w:pos="2656"/>
              </w:tabs>
              <w:spacing w:after="0" w:line="264" w:lineRule="auto"/>
              <w:rPr>
                <w:lang w:val="sr-Latn-CS"/>
              </w:rPr>
            </w:pPr>
            <w:r w:rsidRPr="00AF5AFF">
              <w:rPr>
                <w:lang w:val="sr-Latn-CS"/>
              </w:rPr>
              <w:lastRenderedPageBreak/>
              <w:tab/>
            </w:r>
          </w:p>
        </w:tc>
        <w:tc>
          <w:tcPr>
            <w:tcW w:w="1800" w:type="dxa"/>
            <w:shd w:val="clear" w:color="auto" w:fill="FFFFFF"/>
          </w:tcPr>
          <w:p w:rsidR="00A47320" w:rsidRPr="00AF5AFF" w:rsidRDefault="00A47320" w:rsidP="00336C0B">
            <w:pPr>
              <w:spacing w:after="0" w:line="264" w:lineRule="auto"/>
              <w:jc w:val="center"/>
              <w:rPr>
                <w:lang w:val="sr-Latn-CS"/>
              </w:rPr>
            </w:pPr>
            <w:r w:rsidRPr="00AF5AFF">
              <w:rPr>
                <w:lang w:val="sr-Latn-CS"/>
              </w:rPr>
              <w:lastRenderedPageBreak/>
              <w:t>Ministarstvo pravde</w:t>
            </w:r>
          </w:p>
          <w:p w:rsidR="00A47320" w:rsidRPr="00AF5AFF" w:rsidRDefault="00A47320" w:rsidP="00336C0B">
            <w:pPr>
              <w:spacing w:after="0" w:line="264" w:lineRule="auto"/>
              <w:jc w:val="center"/>
              <w:rPr>
                <w:lang w:val="sr-Latn-CS"/>
              </w:rPr>
            </w:pPr>
            <w:r w:rsidRPr="00AF5AFF">
              <w:rPr>
                <w:lang w:val="sr-Latn-CS"/>
              </w:rPr>
              <w:t>Ministarstvo rada i socijalnog staranja</w:t>
            </w:r>
          </w:p>
        </w:tc>
        <w:tc>
          <w:tcPr>
            <w:tcW w:w="1530" w:type="dxa"/>
            <w:shd w:val="clear" w:color="auto" w:fill="FFFFFF"/>
          </w:tcPr>
          <w:p w:rsidR="00A47320" w:rsidRPr="00AF5AFF" w:rsidRDefault="00A47320" w:rsidP="00336C0B">
            <w:pPr>
              <w:spacing w:after="0" w:line="264" w:lineRule="auto"/>
              <w:jc w:val="center"/>
              <w:rPr>
                <w:lang w:val="sr-Latn-CS"/>
              </w:rPr>
            </w:pPr>
            <w:r w:rsidRPr="00AF5AFF">
              <w:rPr>
                <w:lang w:val="sr-Latn-CS"/>
              </w:rPr>
              <w:t xml:space="preserve">I kvartal </w:t>
            </w:r>
          </w:p>
          <w:p w:rsidR="00A47320" w:rsidRPr="00AF5AFF" w:rsidRDefault="00A47320" w:rsidP="00336C0B">
            <w:pPr>
              <w:spacing w:after="0" w:line="264" w:lineRule="auto"/>
              <w:jc w:val="center"/>
              <w:rPr>
                <w:lang w:val="sr-Latn-CS"/>
              </w:rPr>
            </w:pPr>
            <w:r w:rsidRPr="00AF5AFF">
              <w:rPr>
                <w:lang w:val="sr-Latn-CS"/>
              </w:rPr>
              <w:t>2015</w:t>
            </w: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highlight w:val="cyan"/>
                <w:lang w:val="sr-Latn-CS"/>
              </w:rPr>
            </w:pPr>
          </w:p>
        </w:tc>
        <w:tc>
          <w:tcPr>
            <w:tcW w:w="2070" w:type="dxa"/>
            <w:shd w:val="clear" w:color="auto" w:fill="FFFFFF"/>
          </w:tcPr>
          <w:p w:rsidR="00A47320" w:rsidRPr="00AF5AFF" w:rsidRDefault="00A47320" w:rsidP="00336C0B">
            <w:pPr>
              <w:spacing w:after="0" w:line="264" w:lineRule="auto"/>
              <w:rPr>
                <w:lang w:val="sr-Latn-CS"/>
              </w:rPr>
            </w:pPr>
            <w:r w:rsidRPr="00AF5AFF">
              <w:rPr>
                <w:lang w:val="sr-Latn-CS"/>
              </w:rPr>
              <w:lastRenderedPageBreak/>
              <w:t>Budžet</w:t>
            </w:r>
            <w:r>
              <w:rPr>
                <w:lang w:val="sr-Latn-CS"/>
              </w:rPr>
              <w:t>,</w:t>
            </w:r>
          </w:p>
          <w:p w:rsidR="00A47320" w:rsidRPr="00AF5AFF" w:rsidRDefault="00A47320" w:rsidP="00336C0B">
            <w:pPr>
              <w:spacing w:after="0" w:line="264" w:lineRule="auto"/>
              <w:rPr>
                <w:highlight w:val="cyan"/>
                <w:lang w:val="sr-Latn-CS"/>
              </w:rPr>
            </w:pPr>
            <w:r w:rsidRPr="00AF5AFF">
              <w:rPr>
                <w:lang w:val="sr-Latn-CS"/>
              </w:rPr>
              <w:t>Zapošljavanje novih slu</w:t>
            </w:r>
            <w:r>
              <w:rPr>
                <w:lang w:val="sr-Latn-CS"/>
              </w:rPr>
              <w:t>ž</w:t>
            </w:r>
            <w:r w:rsidRPr="00AF5AFF">
              <w:rPr>
                <w:lang w:val="sr-Latn-CS"/>
              </w:rPr>
              <w:t xml:space="preserve">benika </w:t>
            </w:r>
            <w:r>
              <w:rPr>
                <w:lang w:val="sr-Latn-CS"/>
              </w:rPr>
              <w:t>ć</w:t>
            </w:r>
            <w:r w:rsidRPr="00AF5AFF">
              <w:rPr>
                <w:lang w:val="sr-Latn-CS"/>
              </w:rPr>
              <w:t>e zavisiti budžetskih mogu</w:t>
            </w:r>
            <w:r>
              <w:rPr>
                <w:lang w:val="sr-Latn-CS"/>
              </w:rPr>
              <w:t>ć</w:t>
            </w:r>
            <w:r w:rsidRPr="00AF5AFF">
              <w:rPr>
                <w:lang w:val="sr-Latn-CS"/>
              </w:rPr>
              <w:t>nosti</w:t>
            </w:r>
          </w:p>
        </w:tc>
        <w:tc>
          <w:tcPr>
            <w:tcW w:w="2430" w:type="dxa"/>
            <w:shd w:val="clear" w:color="auto" w:fill="FFFFFF"/>
          </w:tcPr>
          <w:p w:rsidR="00A47320" w:rsidRPr="00AF5AFF" w:rsidRDefault="00A47320" w:rsidP="00336C0B">
            <w:pPr>
              <w:spacing w:after="0" w:line="264" w:lineRule="auto"/>
              <w:rPr>
                <w:lang w:val="sr-Latn-CS"/>
              </w:rPr>
            </w:pPr>
            <w:r w:rsidRPr="00AF5AFF">
              <w:rPr>
                <w:lang w:val="sr-Latn-CS"/>
              </w:rPr>
              <w:t xml:space="preserve">Usvojeni </w:t>
            </w:r>
            <w:r>
              <w:rPr>
                <w:lang w:val="sr-Latn-CS"/>
              </w:rPr>
              <w:t>p</w:t>
            </w:r>
            <w:r w:rsidRPr="00AF5AFF">
              <w:rPr>
                <w:lang w:val="sr-Latn-CS"/>
              </w:rPr>
              <w:t>ravilnici o unutrašnjoj organizaciji i sistematizaciji Ministarstva pravde i Ministarstva rada i socijalnog staranja</w:t>
            </w:r>
            <w:r>
              <w:rPr>
                <w:lang w:val="sr-Latn-CS"/>
              </w:rPr>
              <w:t>,</w:t>
            </w:r>
          </w:p>
          <w:p w:rsidR="00A47320" w:rsidRDefault="00A47320" w:rsidP="00336C0B">
            <w:pPr>
              <w:spacing w:after="0" w:line="264" w:lineRule="auto"/>
              <w:rPr>
                <w:lang w:val="sr-Latn-CS"/>
              </w:rPr>
            </w:pPr>
            <w:r w:rsidRPr="00AF5AFF">
              <w:rPr>
                <w:lang w:val="sr-Latn-CS"/>
              </w:rPr>
              <w:lastRenderedPageBreak/>
              <w:t>Broj novih sistematizovanih radnih mjesta u Ministarstvu pravde povećan za 3</w:t>
            </w:r>
            <w:r>
              <w:rPr>
                <w:lang w:val="sr-Latn-CS"/>
              </w:rPr>
              <w:t>,</w:t>
            </w:r>
            <w:r w:rsidRPr="00AF5AFF">
              <w:rPr>
                <w:lang w:val="sr-Latn-CS"/>
              </w:rPr>
              <w:t xml:space="preserve"> a u Ministarstvu rada i socijalnog staranja za dva, </w:t>
            </w:r>
          </w:p>
          <w:p w:rsidR="00A47320" w:rsidRPr="00AF5AFF" w:rsidRDefault="00A47320" w:rsidP="00336C0B">
            <w:pPr>
              <w:spacing w:after="0" w:line="264" w:lineRule="auto"/>
              <w:rPr>
                <w:lang w:val="sr-Latn-CS"/>
              </w:rPr>
            </w:pPr>
            <w:r>
              <w:rPr>
                <w:lang w:val="sr-Latn-CS"/>
              </w:rPr>
              <w:t>B</w:t>
            </w:r>
            <w:r w:rsidRPr="00AF5AFF">
              <w:rPr>
                <w:lang w:val="sr-Latn-CS"/>
              </w:rPr>
              <w:t>roj novozaposlenih službenika</w:t>
            </w:r>
          </w:p>
        </w:tc>
        <w:tc>
          <w:tcPr>
            <w:tcW w:w="2430" w:type="dxa"/>
          </w:tcPr>
          <w:p w:rsidR="00A47320" w:rsidRPr="00AF5AFF" w:rsidRDefault="00A47320" w:rsidP="00336C0B">
            <w:pPr>
              <w:spacing w:after="0" w:line="264" w:lineRule="auto"/>
              <w:rPr>
                <w:lang w:val="sr-Latn-CS"/>
              </w:rPr>
            </w:pPr>
            <w:r w:rsidRPr="00AF5AFF">
              <w:rPr>
                <w:lang w:val="sr-Latn-CS"/>
              </w:rPr>
              <w:lastRenderedPageBreak/>
              <w:t xml:space="preserve">Povećan broj službenika na poslovima međunarodne pravosudne saradnje i pravne pomoći u građanskim i privrednim </w:t>
            </w:r>
            <w:r w:rsidRPr="00AF5AFF">
              <w:rPr>
                <w:lang w:val="sr-Latn-CS"/>
              </w:rPr>
              <w:lastRenderedPageBreak/>
              <w:t xml:space="preserve">stvarima </w:t>
            </w:r>
          </w:p>
        </w:tc>
      </w:tr>
      <w:tr w:rsidR="00A47320" w:rsidRPr="00AF5AFF" w:rsidTr="00A47320">
        <w:trPr>
          <w:trHeight w:val="688"/>
          <w:jc w:val="center"/>
        </w:trPr>
        <w:tc>
          <w:tcPr>
            <w:tcW w:w="793" w:type="dxa"/>
            <w:shd w:val="clear" w:color="auto" w:fill="FFFFFF"/>
          </w:tcPr>
          <w:p w:rsidR="00A47320" w:rsidRPr="006F3C56" w:rsidRDefault="00A47320" w:rsidP="00894F02">
            <w:pPr>
              <w:pStyle w:val="ListParagraph"/>
              <w:numPr>
                <w:ilvl w:val="2"/>
                <w:numId w:val="40"/>
              </w:numPr>
              <w:spacing w:after="0" w:line="264" w:lineRule="auto"/>
              <w:rPr>
                <w:b/>
                <w:lang w:val="sr-Latn-CS"/>
              </w:rPr>
            </w:pPr>
          </w:p>
        </w:tc>
        <w:tc>
          <w:tcPr>
            <w:tcW w:w="3673" w:type="dxa"/>
            <w:shd w:val="clear" w:color="auto" w:fill="FFFFFF"/>
          </w:tcPr>
          <w:p w:rsidR="00A47320" w:rsidRPr="00AF5AFF" w:rsidRDefault="00A47320" w:rsidP="00336C0B">
            <w:pPr>
              <w:spacing w:after="0" w:line="264" w:lineRule="auto"/>
              <w:rPr>
                <w:lang w:val="sr-Latn-CS"/>
              </w:rPr>
            </w:pPr>
            <w:r w:rsidRPr="00AF5AFF">
              <w:rPr>
                <w:lang w:val="sr-Latn-CS"/>
              </w:rPr>
              <w:t>Razviti program obuka službenika Ministarstva pravde i  Ministarstva rada i socijalnog staranja u oblasti pravosudne saradnje  i pravne pomoći u građanskim i privrednim stvarima</w:t>
            </w:r>
          </w:p>
        </w:tc>
        <w:tc>
          <w:tcPr>
            <w:tcW w:w="1800" w:type="dxa"/>
            <w:shd w:val="clear" w:color="auto" w:fill="FFFFFF"/>
          </w:tcPr>
          <w:p w:rsidR="00A47320" w:rsidRPr="00AF5AFF" w:rsidRDefault="00A47320" w:rsidP="00336C0B">
            <w:pPr>
              <w:spacing w:after="0" w:line="264" w:lineRule="auto"/>
              <w:jc w:val="center"/>
              <w:rPr>
                <w:lang w:val="sr-Latn-CS"/>
              </w:rPr>
            </w:pPr>
            <w:r w:rsidRPr="00AF5AFF">
              <w:rPr>
                <w:lang w:val="sr-Latn-CS"/>
              </w:rPr>
              <w:t>Uprava za kadrove za potrebe Ministarstva pravde i Ministarstva rada i socijalnog staranja</w:t>
            </w:r>
          </w:p>
        </w:tc>
        <w:tc>
          <w:tcPr>
            <w:tcW w:w="1530" w:type="dxa"/>
            <w:shd w:val="clear" w:color="auto" w:fill="FFFFFF"/>
          </w:tcPr>
          <w:p w:rsidR="00A47320" w:rsidRPr="00AF5AFF" w:rsidRDefault="00A47320" w:rsidP="00336C0B">
            <w:pPr>
              <w:spacing w:after="0" w:line="264" w:lineRule="auto"/>
              <w:jc w:val="center"/>
              <w:rPr>
                <w:lang w:val="sr-Latn-CS"/>
              </w:rPr>
            </w:pPr>
            <w:r w:rsidRPr="00AF5AFF">
              <w:rPr>
                <w:lang w:val="sr-Latn-CS"/>
              </w:rPr>
              <w:t xml:space="preserve">Decembar 2013 </w:t>
            </w:r>
          </w:p>
          <w:p w:rsidR="00A47320" w:rsidRPr="00AF5AFF" w:rsidRDefault="00A47320" w:rsidP="00336C0B">
            <w:pPr>
              <w:spacing w:after="0" w:line="264" w:lineRule="auto"/>
              <w:jc w:val="center"/>
              <w:rPr>
                <w:lang w:val="sr-Latn-CS"/>
              </w:rPr>
            </w:pPr>
          </w:p>
        </w:tc>
        <w:tc>
          <w:tcPr>
            <w:tcW w:w="2070" w:type="dxa"/>
            <w:shd w:val="clear" w:color="auto" w:fill="FFFFFF"/>
          </w:tcPr>
          <w:p w:rsidR="00A47320" w:rsidRPr="00AF5AFF" w:rsidRDefault="00A47320" w:rsidP="00336C0B">
            <w:pPr>
              <w:spacing w:after="0" w:line="264" w:lineRule="auto"/>
              <w:rPr>
                <w:lang w:val="sr-Latn-CS"/>
              </w:rPr>
            </w:pPr>
            <w:r w:rsidRPr="00AF5AFF">
              <w:rPr>
                <w:lang w:val="sr-Latn-CS"/>
              </w:rPr>
              <w:t>Za re</w:t>
            </w:r>
            <w:r>
              <w:rPr>
                <w:lang w:val="sr-Latn-CS"/>
              </w:rPr>
              <w:t>a</w:t>
            </w:r>
            <w:r w:rsidRPr="00AF5AFF">
              <w:rPr>
                <w:lang w:val="sr-Latn-CS"/>
              </w:rPr>
              <w:t>l</w:t>
            </w:r>
            <w:r>
              <w:rPr>
                <w:lang w:val="sr-Latn-CS"/>
              </w:rPr>
              <w:t>i</w:t>
            </w:r>
            <w:r w:rsidRPr="00AF5AFF">
              <w:rPr>
                <w:lang w:val="sr-Latn-CS"/>
              </w:rPr>
              <w:t>zaciju mjere potrebna je ekspertska  podrška -  TAIEX</w:t>
            </w:r>
          </w:p>
        </w:tc>
        <w:tc>
          <w:tcPr>
            <w:tcW w:w="2430" w:type="dxa"/>
            <w:shd w:val="clear" w:color="auto" w:fill="FFFFFF"/>
          </w:tcPr>
          <w:p w:rsidR="00A47320" w:rsidRPr="00AF5AFF" w:rsidRDefault="00A47320" w:rsidP="00336C0B">
            <w:pPr>
              <w:spacing w:after="0" w:line="264" w:lineRule="auto"/>
              <w:rPr>
                <w:lang w:val="sr-Latn-CS"/>
              </w:rPr>
            </w:pPr>
            <w:r w:rsidRPr="00AF5AFF">
              <w:rPr>
                <w:lang w:val="sr-Latn-CS"/>
              </w:rPr>
              <w:t>Razvijena trening mapa za trogodišnji  period</w:t>
            </w:r>
          </w:p>
          <w:p w:rsidR="00A47320" w:rsidRPr="00AF5AFF" w:rsidRDefault="00A47320" w:rsidP="00336C0B">
            <w:pPr>
              <w:spacing w:after="0" w:line="264" w:lineRule="auto"/>
              <w:rPr>
                <w:lang w:val="sr-Latn-CS"/>
              </w:rPr>
            </w:pPr>
          </w:p>
        </w:tc>
        <w:tc>
          <w:tcPr>
            <w:tcW w:w="2430" w:type="dxa"/>
          </w:tcPr>
          <w:p w:rsidR="00A47320" w:rsidRPr="00AF5AFF" w:rsidRDefault="00A47320" w:rsidP="00336C0B">
            <w:pPr>
              <w:spacing w:after="0" w:line="264" w:lineRule="auto"/>
              <w:jc w:val="center"/>
              <w:rPr>
                <w:lang w:val="sr-Latn-CS"/>
              </w:rPr>
            </w:pPr>
            <w:r>
              <w:rPr>
                <w:lang w:val="sr-Latn-CS"/>
              </w:rPr>
              <w:t>/</w:t>
            </w:r>
          </w:p>
        </w:tc>
      </w:tr>
      <w:tr w:rsidR="00A47320" w:rsidRPr="00AF5AFF" w:rsidTr="00A47320">
        <w:trPr>
          <w:trHeight w:val="688"/>
          <w:jc w:val="center"/>
        </w:trPr>
        <w:tc>
          <w:tcPr>
            <w:tcW w:w="793" w:type="dxa"/>
            <w:shd w:val="clear" w:color="auto" w:fill="FFFFFF"/>
          </w:tcPr>
          <w:p w:rsidR="00A47320" w:rsidRPr="006F3C56" w:rsidRDefault="00A47320" w:rsidP="00894F02">
            <w:pPr>
              <w:pStyle w:val="ListParagraph"/>
              <w:numPr>
                <w:ilvl w:val="2"/>
                <w:numId w:val="40"/>
              </w:numPr>
              <w:spacing w:after="0" w:line="264" w:lineRule="auto"/>
              <w:rPr>
                <w:b/>
                <w:lang w:val="sr-Latn-CS"/>
              </w:rPr>
            </w:pPr>
          </w:p>
        </w:tc>
        <w:tc>
          <w:tcPr>
            <w:tcW w:w="3673" w:type="dxa"/>
            <w:shd w:val="clear" w:color="auto" w:fill="FFFFFF"/>
          </w:tcPr>
          <w:p w:rsidR="00A47320" w:rsidRPr="00AF5AFF" w:rsidRDefault="00A47320" w:rsidP="00336C0B">
            <w:pPr>
              <w:spacing w:after="0" w:line="264" w:lineRule="auto"/>
              <w:rPr>
                <w:lang w:val="sr-Latn-CS"/>
              </w:rPr>
            </w:pPr>
            <w:r w:rsidRPr="00AF5AFF">
              <w:rPr>
                <w:lang w:val="sr-Latn-CS"/>
              </w:rPr>
              <w:t>Realizovati program obuka službenika Ministarstva pravde i  Ministarstva rada i socijalnog staranja u oblasti pravosudne saradnje  i pravne pomoći u građanskim  i privrednim stvarima prema utvrđenom programu</w:t>
            </w:r>
          </w:p>
        </w:tc>
        <w:tc>
          <w:tcPr>
            <w:tcW w:w="1800" w:type="dxa"/>
            <w:shd w:val="clear" w:color="auto" w:fill="FFFFFF"/>
          </w:tcPr>
          <w:p w:rsidR="00A47320" w:rsidRPr="00AF5AFF" w:rsidRDefault="00A47320" w:rsidP="00336C0B">
            <w:pPr>
              <w:spacing w:after="0" w:line="264" w:lineRule="auto"/>
              <w:jc w:val="center"/>
              <w:rPr>
                <w:lang w:val="sr-Latn-CS"/>
              </w:rPr>
            </w:pPr>
            <w:r w:rsidRPr="00AF5AFF">
              <w:rPr>
                <w:lang w:val="sr-Latn-CS"/>
              </w:rPr>
              <w:t xml:space="preserve">Uprava za kadrove uz angažovanje stranih eksperata </w:t>
            </w:r>
          </w:p>
        </w:tc>
        <w:tc>
          <w:tcPr>
            <w:tcW w:w="1530" w:type="dxa"/>
            <w:shd w:val="clear" w:color="auto" w:fill="FFFFFF"/>
          </w:tcPr>
          <w:p w:rsidR="00A47320" w:rsidRPr="00AF5AFF" w:rsidRDefault="00A47320" w:rsidP="00336C0B">
            <w:pPr>
              <w:spacing w:after="0" w:line="264" w:lineRule="auto"/>
              <w:jc w:val="center"/>
              <w:rPr>
                <w:lang w:val="sr-Latn-CS"/>
              </w:rPr>
            </w:pPr>
            <w:r w:rsidRPr="00AF5AFF">
              <w:rPr>
                <w:lang w:val="sr-Latn-CS"/>
              </w:rPr>
              <w:t>Od januara 2014 dva puta godišnje</w:t>
            </w:r>
          </w:p>
        </w:tc>
        <w:tc>
          <w:tcPr>
            <w:tcW w:w="2070" w:type="dxa"/>
            <w:shd w:val="clear" w:color="auto" w:fill="FFFFFF"/>
          </w:tcPr>
          <w:p w:rsidR="00A47320" w:rsidRPr="00AF5AFF" w:rsidRDefault="00A47320" w:rsidP="00336C0B">
            <w:pPr>
              <w:spacing w:after="0" w:line="264" w:lineRule="auto"/>
              <w:rPr>
                <w:lang w:val="sr-Latn-CS"/>
              </w:rPr>
            </w:pPr>
            <w:r w:rsidRPr="00AF5AFF">
              <w:rPr>
                <w:lang w:val="sr-Latn-CS"/>
              </w:rPr>
              <w:t>Budžet</w:t>
            </w:r>
          </w:p>
          <w:p w:rsidR="00A47320" w:rsidRPr="00AF5AFF" w:rsidRDefault="00A47320" w:rsidP="00336C0B">
            <w:pPr>
              <w:spacing w:after="0" w:line="264" w:lineRule="auto"/>
              <w:jc w:val="center"/>
              <w:rPr>
                <w:lang w:val="sr-Latn-CS"/>
              </w:rPr>
            </w:pPr>
          </w:p>
        </w:tc>
        <w:tc>
          <w:tcPr>
            <w:tcW w:w="2430" w:type="dxa"/>
            <w:shd w:val="clear" w:color="auto" w:fill="FFFFFF"/>
          </w:tcPr>
          <w:p w:rsidR="00A47320" w:rsidRPr="00AF5AFF" w:rsidRDefault="00A47320" w:rsidP="00336C0B">
            <w:pPr>
              <w:spacing w:after="0" w:line="264" w:lineRule="auto"/>
              <w:rPr>
                <w:lang w:val="sr-Latn-CS"/>
              </w:rPr>
            </w:pPr>
            <w:r w:rsidRPr="00AF5AFF">
              <w:rPr>
                <w:lang w:val="sr-Latn-CS"/>
              </w:rPr>
              <w:t>Broj i vrsta organizovanih obuka</w:t>
            </w:r>
          </w:p>
          <w:p w:rsidR="00A47320" w:rsidRPr="00AF5AFF" w:rsidRDefault="00A47320" w:rsidP="00336C0B">
            <w:pPr>
              <w:spacing w:after="0" w:line="264" w:lineRule="auto"/>
              <w:rPr>
                <w:lang w:val="sr-Latn-CS"/>
              </w:rPr>
            </w:pPr>
            <w:r w:rsidRPr="00AF5AFF">
              <w:rPr>
                <w:lang w:val="sr-Latn-CS"/>
              </w:rPr>
              <w:t>Broj i struktura polaznika</w:t>
            </w:r>
          </w:p>
        </w:tc>
        <w:tc>
          <w:tcPr>
            <w:tcW w:w="2430" w:type="dxa"/>
          </w:tcPr>
          <w:p w:rsidR="00A47320" w:rsidRDefault="00A47320" w:rsidP="00336C0B">
            <w:pPr>
              <w:spacing w:after="0" w:line="264" w:lineRule="auto"/>
              <w:rPr>
                <w:lang w:val="sr-Latn-CS"/>
              </w:rPr>
            </w:pPr>
            <w:r w:rsidRPr="00AF5AFF">
              <w:rPr>
                <w:lang w:val="sr-Latn-CS"/>
              </w:rPr>
              <w:t>Administrativni kapaciteti Ministarstva pravde i  Ministarstva rada i socijalnog staranja unaprijeđeni i osposobljeni da efikasno primjenjuju propise iz oblasti pravosudne saradnje i pravne pomoći u građanskim  i privrednim stvarima</w:t>
            </w:r>
          </w:p>
          <w:p w:rsidR="00A47320" w:rsidRDefault="00A47320" w:rsidP="00336C0B">
            <w:pPr>
              <w:spacing w:after="0" w:line="264" w:lineRule="auto"/>
              <w:rPr>
                <w:lang w:val="sr-Latn-CS"/>
              </w:rPr>
            </w:pPr>
          </w:p>
          <w:p w:rsidR="00A47320" w:rsidRDefault="00A47320" w:rsidP="00336C0B">
            <w:pPr>
              <w:spacing w:after="0" w:line="264" w:lineRule="auto"/>
              <w:rPr>
                <w:lang w:val="sr-Latn-CS"/>
              </w:rPr>
            </w:pPr>
          </w:p>
          <w:p w:rsidR="00A47320" w:rsidRPr="00AF5AFF" w:rsidRDefault="00A47320" w:rsidP="00336C0B">
            <w:pPr>
              <w:spacing w:after="0" w:line="264" w:lineRule="auto"/>
              <w:rPr>
                <w:lang w:val="sr-Latn-CS"/>
              </w:rPr>
            </w:pPr>
          </w:p>
        </w:tc>
      </w:tr>
      <w:tr w:rsidR="00A47320" w:rsidRPr="00AF5AFF" w:rsidTr="00A47320">
        <w:trPr>
          <w:jc w:val="center"/>
        </w:trPr>
        <w:tc>
          <w:tcPr>
            <w:tcW w:w="14726" w:type="dxa"/>
            <w:gridSpan w:val="7"/>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A47320">
        <w:trPr>
          <w:trHeight w:val="70"/>
          <w:jc w:val="center"/>
        </w:trPr>
        <w:tc>
          <w:tcPr>
            <w:tcW w:w="14726" w:type="dxa"/>
            <w:gridSpan w:val="7"/>
            <w:shd w:val="clear" w:color="auto" w:fill="0F243E"/>
          </w:tcPr>
          <w:p w:rsidR="00A47320" w:rsidRPr="00AF5AFF" w:rsidRDefault="00A47320" w:rsidP="00336C0B">
            <w:pPr>
              <w:spacing w:after="0" w:line="264" w:lineRule="auto"/>
              <w:rPr>
                <w:b/>
                <w:lang w:val="sr-Latn-CS"/>
              </w:rPr>
            </w:pPr>
            <w:r w:rsidRPr="00AF5AFF">
              <w:rPr>
                <w:b/>
                <w:lang w:val="sr-Latn-CS"/>
              </w:rPr>
              <w:t>CILJ</w:t>
            </w:r>
            <w:r>
              <w:rPr>
                <w:b/>
                <w:lang w:val="sr-Latn-CS"/>
              </w:rPr>
              <w:t>:</w:t>
            </w:r>
          </w:p>
          <w:p w:rsidR="00A47320" w:rsidRPr="00AF5AFF" w:rsidRDefault="00A47320" w:rsidP="00336C0B">
            <w:pPr>
              <w:spacing w:after="0" w:line="264" w:lineRule="auto"/>
              <w:rPr>
                <w:lang w:val="sr-Latn-CS"/>
              </w:rPr>
            </w:pPr>
            <w:r w:rsidRPr="00AF5AFF">
              <w:rPr>
                <w:color w:val="FFFFFF"/>
                <w:lang w:val="sr-Latn-CS"/>
              </w:rPr>
              <w:t xml:space="preserve">Jačanje aministrativnih kapaciteta  pravosudnih organa </w:t>
            </w:r>
            <w:r>
              <w:rPr>
                <w:color w:val="FFFFFF"/>
                <w:lang w:val="sr-Latn-CS"/>
              </w:rPr>
              <w:t>i</w:t>
            </w:r>
            <w:r w:rsidRPr="00AF5AFF">
              <w:rPr>
                <w:color w:val="FFFFFF"/>
                <w:lang w:val="sr-Latn-CS"/>
              </w:rPr>
              <w:t xml:space="preserve"> drugih državnih organa </w:t>
            </w:r>
            <w:r w:rsidRPr="00AF5AFF">
              <w:rPr>
                <w:lang w:val="sr-Latn-CS"/>
              </w:rPr>
              <w:t>za primjenu novog Zakona o međunarodnom priva</w:t>
            </w:r>
            <w:r>
              <w:rPr>
                <w:lang w:val="sr-Latn-CS"/>
              </w:rPr>
              <w:t>t</w:t>
            </w:r>
            <w:r w:rsidRPr="00AF5AFF">
              <w:rPr>
                <w:lang w:val="sr-Latn-CS"/>
              </w:rPr>
              <w:t xml:space="preserve">nom pravu i regulativa EU prije pristupanja </w:t>
            </w:r>
          </w:p>
        </w:tc>
      </w:tr>
      <w:tr w:rsidR="00A47320" w:rsidRPr="00AF5AFF" w:rsidTr="00A47320">
        <w:trPr>
          <w:trHeight w:val="215"/>
          <w:jc w:val="center"/>
        </w:trPr>
        <w:tc>
          <w:tcPr>
            <w:tcW w:w="793"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Br.</w:t>
            </w:r>
          </w:p>
        </w:tc>
        <w:tc>
          <w:tcPr>
            <w:tcW w:w="3673"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Mjera / Aktivnost</w:t>
            </w:r>
          </w:p>
        </w:tc>
        <w:tc>
          <w:tcPr>
            <w:tcW w:w="180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Nadležni organ</w:t>
            </w:r>
          </w:p>
          <w:p w:rsidR="00A47320" w:rsidRPr="00AF5AFF" w:rsidRDefault="00A47320" w:rsidP="00336C0B">
            <w:pPr>
              <w:spacing w:after="0" w:line="264" w:lineRule="auto"/>
              <w:jc w:val="center"/>
              <w:rPr>
                <w:b/>
                <w:lang w:val="sr-Latn-CS"/>
              </w:rPr>
            </w:pPr>
          </w:p>
        </w:tc>
        <w:tc>
          <w:tcPr>
            <w:tcW w:w="153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Rok</w:t>
            </w:r>
          </w:p>
        </w:tc>
        <w:tc>
          <w:tcPr>
            <w:tcW w:w="207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Potrebna sredstva / Izvor finansiranja</w:t>
            </w:r>
          </w:p>
        </w:tc>
        <w:tc>
          <w:tcPr>
            <w:tcW w:w="2430" w:type="dxa"/>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2430" w:type="dxa"/>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Uticaja</w:t>
            </w:r>
          </w:p>
        </w:tc>
      </w:tr>
      <w:tr w:rsidR="00A47320" w:rsidRPr="00AF5AFF" w:rsidTr="00A47320">
        <w:trPr>
          <w:trHeight w:val="688"/>
          <w:jc w:val="center"/>
        </w:trPr>
        <w:tc>
          <w:tcPr>
            <w:tcW w:w="793" w:type="dxa"/>
            <w:shd w:val="clear" w:color="auto" w:fill="FFFFFF"/>
          </w:tcPr>
          <w:p w:rsidR="00A47320" w:rsidRPr="006F3C56" w:rsidRDefault="00A47320" w:rsidP="00894F02">
            <w:pPr>
              <w:pStyle w:val="ListParagraph"/>
              <w:numPr>
                <w:ilvl w:val="2"/>
                <w:numId w:val="40"/>
              </w:numPr>
              <w:spacing w:after="0" w:line="264" w:lineRule="auto"/>
              <w:jc w:val="center"/>
              <w:rPr>
                <w:b/>
                <w:lang w:val="sr-Latn-CS"/>
              </w:rPr>
            </w:pPr>
          </w:p>
        </w:tc>
        <w:tc>
          <w:tcPr>
            <w:tcW w:w="3673" w:type="dxa"/>
            <w:shd w:val="clear" w:color="auto" w:fill="FFFFFF"/>
          </w:tcPr>
          <w:p w:rsidR="00A47320" w:rsidRPr="00AF5AFF" w:rsidRDefault="00A47320" w:rsidP="00336C0B">
            <w:pPr>
              <w:spacing w:after="0" w:line="264" w:lineRule="auto"/>
              <w:rPr>
                <w:lang w:val="sr-Latn-CS"/>
              </w:rPr>
            </w:pPr>
            <w:r w:rsidRPr="00AF5AFF">
              <w:rPr>
                <w:lang w:val="sr-Latn-CS"/>
              </w:rPr>
              <w:t xml:space="preserve">Zaključiti Sporazum o saradnji između Ministarstva pravde, Centra za edukaciju nosilaca pravosudnih funkcija i pravnih fakulteta na realizaciji programa obuke u oblasti međunarodnog privatnog prava i prava EU </w:t>
            </w:r>
          </w:p>
        </w:tc>
        <w:tc>
          <w:tcPr>
            <w:tcW w:w="1800" w:type="dxa"/>
            <w:shd w:val="clear" w:color="auto" w:fill="FFFFFF"/>
          </w:tcPr>
          <w:p w:rsidR="00A47320" w:rsidRDefault="00A47320" w:rsidP="00336C0B">
            <w:pPr>
              <w:spacing w:after="0" w:line="264" w:lineRule="auto"/>
              <w:jc w:val="center"/>
              <w:rPr>
                <w:lang w:val="sr-Latn-CS"/>
              </w:rPr>
            </w:pPr>
            <w:r w:rsidRPr="00AF5AFF">
              <w:rPr>
                <w:lang w:val="sr-Latn-CS"/>
              </w:rPr>
              <w:t xml:space="preserve">Ministarstvo pravde, </w:t>
            </w:r>
          </w:p>
          <w:p w:rsidR="00A47320" w:rsidRDefault="00A47320" w:rsidP="00336C0B">
            <w:pPr>
              <w:spacing w:after="0" w:line="264" w:lineRule="auto"/>
              <w:jc w:val="center"/>
              <w:rPr>
                <w:lang w:val="sr-Latn-CS"/>
              </w:rPr>
            </w:pPr>
            <w:r w:rsidRPr="00AF5AFF">
              <w:rPr>
                <w:lang w:val="sr-Latn-CS"/>
              </w:rPr>
              <w:t>Centar za edukaci</w:t>
            </w:r>
            <w:r>
              <w:rPr>
                <w:lang w:val="sr-Latn-CS"/>
              </w:rPr>
              <w:t>ju nosilaca pravosudne funkcije,</w:t>
            </w:r>
          </w:p>
          <w:p w:rsidR="00A47320" w:rsidRPr="00AF5AFF" w:rsidRDefault="00A47320" w:rsidP="00336C0B">
            <w:pPr>
              <w:spacing w:after="0" w:line="264" w:lineRule="auto"/>
              <w:jc w:val="center"/>
              <w:rPr>
                <w:lang w:val="sr-Latn-CS"/>
              </w:rPr>
            </w:pPr>
            <w:r w:rsidRPr="00AF5AFF">
              <w:rPr>
                <w:lang w:val="sr-Latn-CS"/>
              </w:rPr>
              <w:t>Pravni fakulteti, ostali pravni fakulteti</w:t>
            </w:r>
          </w:p>
        </w:tc>
        <w:tc>
          <w:tcPr>
            <w:tcW w:w="1530" w:type="dxa"/>
            <w:shd w:val="clear" w:color="auto" w:fill="FFFFFF"/>
          </w:tcPr>
          <w:p w:rsidR="00A47320" w:rsidRPr="00AF5AFF" w:rsidRDefault="00A47320" w:rsidP="00336C0B">
            <w:pPr>
              <w:spacing w:after="0" w:line="264" w:lineRule="auto"/>
              <w:jc w:val="center"/>
              <w:rPr>
                <w:lang w:val="sr-Latn-CS"/>
              </w:rPr>
            </w:pPr>
            <w:r w:rsidRPr="00AF5AFF">
              <w:rPr>
                <w:lang w:val="sr-Latn-CS"/>
              </w:rPr>
              <w:t>Septembar 2013</w:t>
            </w:r>
          </w:p>
        </w:tc>
        <w:tc>
          <w:tcPr>
            <w:tcW w:w="2070" w:type="dxa"/>
            <w:shd w:val="clear" w:color="auto" w:fill="FFFFFF"/>
          </w:tcPr>
          <w:p w:rsidR="00A47320" w:rsidRPr="00AF5AFF" w:rsidRDefault="00A47320" w:rsidP="00336C0B">
            <w:pPr>
              <w:spacing w:after="0" w:line="264" w:lineRule="auto"/>
              <w:rPr>
                <w:lang w:val="sr-Latn-CS"/>
              </w:rPr>
            </w:pPr>
            <w:r w:rsidRPr="00AF5AFF">
              <w:rPr>
                <w:lang w:val="sr-Latn-CS"/>
              </w:rPr>
              <w:t>Nijesu potrebna finansijska sredstva</w:t>
            </w:r>
          </w:p>
        </w:tc>
        <w:tc>
          <w:tcPr>
            <w:tcW w:w="2430" w:type="dxa"/>
            <w:shd w:val="clear" w:color="auto" w:fill="FFFFFF"/>
          </w:tcPr>
          <w:p w:rsidR="00A47320" w:rsidRPr="00AF5AFF" w:rsidRDefault="00A47320" w:rsidP="00336C0B">
            <w:pPr>
              <w:spacing w:after="0" w:line="264" w:lineRule="auto"/>
              <w:rPr>
                <w:lang w:val="sr-Latn-CS"/>
              </w:rPr>
            </w:pPr>
            <w:r w:rsidRPr="00AF5AFF">
              <w:rPr>
                <w:lang w:val="sr-Latn-CS"/>
              </w:rPr>
              <w:t xml:space="preserve">Zaključen Sporazum, koji definiše oblike saradnje kroz  jedinstven program obuka </w:t>
            </w:r>
          </w:p>
        </w:tc>
        <w:tc>
          <w:tcPr>
            <w:tcW w:w="2430" w:type="dxa"/>
          </w:tcPr>
          <w:p w:rsidR="00A47320" w:rsidRDefault="00A47320" w:rsidP="00336C0B">
            <w:pPr>
              <w:jc w:val="center"/>
            </w:pPr>
            <w:r w:rsidRPr="00DC2FDB">
              <w:rPr>
                <w:lang w:val="sr-Latn-CS"/>
              </w:rPr>
              <w:t>/</w:t>
            </w:r>
          </w:p>
        </w:tc>
      </w:tr>
      <w:tr w:rsidR="00A47320" w:rsidRPr="00AF5AFF" w:rsidTr="00A47320">
        <w:trPr>
          <w:trHeight w:val="350"/>
          <w:jc w:val="center"/>
        </w:trPr>
        <w:tc>
          <w:tcPr>
            <w:tcW w:w="793" w:type="dxa"/>
            <w:shd w:val="clear" w:color="auto" w:fill="FFFFFF"/>
          </w:tcPr>
          <w:p w:rsidR="00A47320" w:rsidRPr="006F3C56" w:rsidRDefault="00A47320" w:rsidP="00894F02">
            <w:pPr>
              <w:pStyle w:val="ListParagraph"/>
              <w:numPr>
                <w:ilvl w:val="2"/>
                <w:numId w:val="40"/>
              </w:numPr>
              <w:spacing w:after="0" w:line="264" w:lineRule="auto"/>
              <w:rPr>
                <w:b/>
                <w:lang w:val="sr-Latn-CS"/>
              </w:rPr>
            </w:pPr>
          </w:p>
        </w:tc>
        <w:tc>
          <w:tcPr>
            <w:tcW w:w="3673" w:type="dxa"/>
            <w:shd w:val="clear" w:color="auto" w:fill="FFFFFF"/>
          </w:tcPr>
          <w:p w:rsidR="00A47320" w:rsidRPr="00AF5AFF" w:rsidRDefault="00A47320" w:rsidP="00336C0B">
            <w:pPr>
              <w:spacing w:after="0" w:line="264" w:lineRule="auto"/>
              <w:rPr>
                <w:lang w:val="sr-Latn-CS"/>
              </w:rPr>
            </w:pPr>
            <w:r w:rsidRPr="00AF5AFF">
              <w:rPr>
                <w:lang w:val="sr-Latn-CS"/>
              </w:rPr>
              <w:t>Pripremiti opšti program edukacije nosilaca pravosudne funkcije i predstavnika zakonodavne i izvršne vlasti, o međunarodnom privatnom pravu i pravu EU nakon Lisabonskog ugovora i obavezi harmonizacije</w:t>
            </w:r>
          </w:p>
        </w:tc>
        <w:tc>
          <w:tcPr>
            <w:tcW w:w="1800" w:type="dxa"/>
            <w:shd w:val="clear" w:color="auto" w:fill="FFFFFF"/>
          </w:tcPr>
          <w:p w:rsidR="00A47320" w:rsidRPr="00AF5AFF" w:rsidRDefault="00A47320" w:rsidP="00336C0B">
            <w:pPr>
              <w:spacing w:after="0" w:line="264" w:lineRule="auto"/>
              <w:jc w:val="center"/>
              <w:rPr>
                <w:lang w:val="sr-Latn-CS"/>
              </w:rPr>
            </w:pPr>
            <w:r w:rsidRPr="00AF5AFF">
              <w:rPr>
                <w:lang w:val="sr-Latn-CS"/>
              </w:rPr>
              <w:t>Ministarstvo pravde, Pravni fakulteti, Uprava za kadrove, Centar za edukaciju nosilaca pravosudnih funkcija</w:t>
            </w:r>
          </w:p>
        </w:tc>
        <w:tc>
          <w:tcPr>
            <w:tcW w:w="1530" w:type="dxa"/>
            <w:shd w:val="clear" w:color="auto" w:fill="FFFFFF"/>
          </w:tcPr>
          <w:p w:rsidR="00A47320" w:rsidRPr="00AF5AFF" w:rsidRDefault="00A47320" w:rsidP="00336C0B">
            <w:pPr>
              <w:spacing w:after="0" w:line="264" w:lineRule="auto"/>
              <w:jc w:val="center"/>
              <w:rPr>
                <w:lang w:val="sr-Latn-CS"/>
              </w:rPr>
            </w:pPr>
            <w:r w:rsidRPr="00AF5AFF">
              <w:rPr>
                <w:lang w:val="sr-Latn-CS"/>
              </w:rPr>
              <w:t>Decembar 2013</w:t>
            </w:r>
          </w:p>
          <w:p w:rsidR="00A47320" w:rsidRPr="00AF5AFF" w:rsidRDefault="00A47320" w:rsidP="00336C0B">
            <w:pPr>
              <w:spacing w:after="0" w:line="264" w:lineRule="auto"/>
              <w:jc w:val="center"/>
              <w:rPr>
                <w:highlight w:val="cyan"/>
                <w:lang w:val="sr-Latn-CS"/>
              </w:rPr>
            </w:pPr>
          </w:p>
        </w:tc>
        <w:tc>
          <w:tcPr>
            <w:tcW w:w="2070" w:type="dxa"/>
            <w:shd w:val="clear" w:color="auto" w:fill="FFFFFF"/>
          </w:tcPr>
          <w:p w:rsidR="00A47320" w:rsidRPr="00AF5AFF" w:rsidRDefault="00A47320" w:rsidP="00336C0B">
            <w:pPr>
              <w:spacing w:after="0" w:line="264" w:lineRule="auto"/>
              <w:rPr>
                <w:lang w:val="sr-Latn-CS"/>
              </w:rPr>
            </w:pPr>
            <w:r w:rsidRPr="00AF5AFF">
              <w:rPr>
                <w:lang w:val="sr-Latn-CS"/>
              </w:rPr>
              <w:t>Budžet,</w:t>
            </w:r>
          </w:p>
          <w:p w:rsidR="00A47320" w:rsidRPr="00AF5AFF" w:rsidRDefault="00A47320" w:rsidP="00336C0B">
            <w:pPr>
              <w:spacing w:after="0" w:line="264" w:lineRule="auto"/>
              <w:rPr>
                <w:lang w:val="sr-Latn-CS"/>
              </w:rPr>
            </w:pPr>
            <w:r w:rsidRPr="00AF5AFF">
              <w:rPr>
                <w:lang w:val="sr-Latn-CS"/>
              </w:rPr>
              <w:t>Za realizaciju mjere potrebna je ekspertska podrška - TAIEX</w:t>
            </w:r>
          </w:p>
          <w:p w:rsidR="00A47320" w:rsidRPr="00AF5AFF" w:rsidRDefault="00A47320" w:rsidP="00336C0B">
            <w:pPr>
              <w:spacing w:after="0" w:line="264" w:lineRule="auto"/>
              <w:rPr>
                <w:highlight w:val="cyan"/>
                <w:lang w:val="sr-Latn-CS"/>
              </w:rPr>
            </w:pPr>
          </w:p>
        </w:tc>
        <w:tc>
          <w:tcPr>
            <w:tcW w:w="2430" w:type="dxa"/>
            <w:shd w:val="clear" w:color="auto" w:fill="FFFFFF"/>
          </w:tcPr>
          <w:p w:rsidR="00A47320" w:rsidRPr="00AF5AFF" w:rsidRDefault="00A47320" w:rsidP="00336C0B">
            <w:pPr>
              <w:spacing w:after="0" w:line="264" w:lineRule="auto"/>
              <w:rPr>
                <w:lang w:val="sr-Latn-CS"/>
              </w:rPr>
            </w:pPr>
            <w:r w:rsidRPr="00AF5AFF">
              <w:rPr>
                <w:lang w:val="sr-Latn-CS"/>
              </w:rPr>
              <w:t xml:space="preserve">Pripremljen program edukacije </w:t>
            </w:r>
          </w:p>
          <w:p w:rsidR="00A47320" w:rsidRPr="00AF5AFF" w:rsidRDefault="00A47320" w:rsidP="00336C0B">
            <w:pPr>
              <w:spacing w:after="0" w:line="264" w:lineRule="auto"/>
              <w:rPr>
                <w:lang w:val="sr-Latn-CS"/>
              </w:rPr>
            </w:pPr>
            <w:r w:rsidRPr="00AF5AFF">
              <w:rPr>
                <w:lang w:val="sr-Latn-CS"/>
              </w:rPr>
              <w:t xml:space="preserve">klaster uključen u program rada Uprave za kadrove i Centra za edukaciju nosilaca pravosudnih funkcija </w:t>
            </w:r>
          </w:p>
          <w:p w:rsidR="00A47320" w:rsidRPr="00AF5AFF" w:rsidRDefault="00A47320" w:rsidP="00336C0B">
            <w:pPr>
              <w:spacing w:after="0" w:line="264" w:lineRule="auto"/>
              <w:rPr>
                <w:lang w:val="sr-Latn-CS"/>
              </w:rPr>
            </w:pPr>
            <w:r w:rsidRPr="00AF5AFF">
              <w:rPr>
                <w:lang w:val="sr-Latn-CS"/>
              </w:rPr>
              <w:t xml:space="preserve"> </w:t>
            </w:r>
          </w:p>
        </w:tc>
        <w:tc>
          <w:tcPr>
            <w:tcW w:w="2430" w:type="dxa"/>
          </w:tcPr>
          <w:p w:rsidR="00A47320" w:rsidRDefault="00A47320" w:rsidP="00336C0B">
            <w:pPr>
              <w:jc w:val="center"/>
            </w:pPr>
            <w:r w:rsidRPr="00DC2FDB">
              <w:rPr>
                <w:lang w:val="sr-Latn-CS"/>
              </w:rPr>
              <w:t>/</w:t>
            </w:r>
          </w:p>
        </w:tc>
      </w:tr>
      <w:tr w:rsidR="00A47320" w:rsidRPr="00AF5AFF" w:rsidTr="00A47320">
        <w:trPr>
          <w:trHeight w:val="350"/>
          <w:jc w:val="center"/>
        </w:trPr>
        <w:tc>
          <w:tcPr>
            <w:tcW w:w="793" w:type="dxa"/>
            <w:shd w:val="clear" w:color="auto" w:fill="FFFFFF"/>
          </w:tcPr>
          <w:p w:rsidR="00A47320" w:rsidRPr="006F3C56" w:rsidRDefault="00A47320" w:rsidP="00894F02">
            <w:pPr>
              <w:pStyle w:val="ListParagraph"/>
              <w:numPr>
                <w:ilvl w:val="2"/>
                <w:numId w:val="40"/>
              </w:numPr>
              <w:spacing w:after="0" w:line="264" w:lineRule="auto"/>
              <w:rPr>
                <w:b/>
                <w:lang w:val="sr-Latn-CS"/>
              </w:rPr>
            </w:pPr>
          </w:p>
        </w:tc>
        <w:tc>
          <w:tcPr>
            <w:tcW w:w="3673" w:type="dxa"/>
            <w:shd w:val="clear" w:color="auto" w:fill="FFFFFF"/>
          </w:tcPr>
          <w:p w:rsidR="00A47320" w:rsidRPr="00AF5AFF" w:rsidRDefault="00A47320" w:rsidP="00336C0B">
            <w:pPr>
              <w:spacing w:after="0" w:line="264" w:lineRule="auto"/>
              <w:rPr>
                <w:lang w:val="sr-Latn-CS"/>
              </w:rPr>
            </w:pPr>
            <w:r w:rsidRPr="00AF5AFF">
              <w:rPr>
                <w:lang w:val="sr-Latn-CS"/>
              </w:rPr>
              <w:t>Realizovati program obuka nosilaca pravosudne funkcije i predstavnika zakonodavne i izvršne vlasti prema utvrđenom programu</w:t>
            </w:r>
          </w:p>
        </w:tc>
        <w:tc>
          <w:tcPr>
            <w:tcW w:w="1800" w:type="dxa"/>
            <w:shd w:val="clear" w:color="auto" w:fill="FFFFFF"/>
          </w:tcPr>
          <w:p w:rsidR="00A47320" w:rsidRPr="00AF5AFF" w:rsidRDefault="00A47320" w:rsidP="00336C0B">
            <w:pPr>
              <w:spacing w:after="0" w:line="264" w:lineRule="auto"/>
              <w:jc w:val="center"/>
              <w:rPr>
                <w:lang w:val="sr-Latn-CS"/>
              </w:rPr>
            </w:pPr>
            <w:r w:rsidRPr="00AF5AFF">
              <w:rPr>
                <w:lang w:val="sr-Latn-CS"/>
              </w:rPr>
              <w:t xml:space="preserve">Centar za edukaciju nosilaca pravosudnih funkcija Uprava za kadrove uz </w:t>
            </w:r>
            <w:r w:rsidRPr="00AF5AFF">
              <w:rPr>
                <w:lang w:val="sr-Latn-CS"/>
              </w:rPr>
              <w:lastRenderedPageBreak/>
              <w:t>angažovanje stranih eksperata</w:t>
            </w:r>
          </w:p>
        </w:tc>
        <w:tc>
          <w:tcPr>
            <w:tcW w:w="1530" w:type="dxa"/>
            <w:shd w:val="clear" w:color="auto" w:fill="FFFFFF"/>
          </w:tcPr>
          <w:p w:rsidR="00A47320" w:rsidRPr="00AF5AFF" w:rsidRDefault="00A47320" w:rsidP="00336C0B">
            <w:pPr>
              <w:spacing w:after="0" w:line="264" w:lineRule="auto"/>
              <w:jc w:val="center"/>
              <w:rPr>
                <w:lang w:val="sr-Latn-CS"/>
              </w:rPr>
            </w:pPr>
            <w:r w:rsidRPr="00AF5AFF">
              <w:rPr>
                <w:lang w:val="sr-Latn-CS"/>
              </w:rPr>
              <w:lastRenderedPageBreak/>
              <w:t>Od januara 2014 dva puta godišnje</w:t>
            </w:r>
          </w:p>
        </w:tc>
        <w:tc>
          <w:tcPr>
            <w:tcW w:w="2070" w:type="dxa"/>
            <w:shd w:val="clear" w:color="auto" w:fill="FFFFFF"/>
          </w:tcPr>
          <w:p w:rsidR="00A47320" w:rsidRPr="00AF5AFF" w:rsidRDefault="00A47320" w:rsidP="00336C0B">
            <w:pPr>
              <w:spacing w:after="0" w:line="264" w:lineRule="auto"/>
              <w:rPr>
                <w:lang w:val="sr-Latn-CS"/>
              </w:rPr>
            </w:pPr>
            <w:r w:rsidRPr="00AF5AFF">
              <w:rPr>
                <w:lang w:val="sr-Latn-CS"/>
              </w:rPr>
              <w:t>Budžet</w:t>
            </w:r>
          </w:p>
          <w:p w:rsidR="00A47320" w:rsidRPr="00AF5AFF" w:rsidRDefault="00A47320" w:rsidP="00336C0B">
            <w:pPr>
              <w:spacing w:after="0" w:line="264" w:lineRule="auto"/>
              <w:rPr>
                <w:lang w:val="sr-Latn-CS"/>
              </w:rPr>
            </w:pPr>
          </w:p>
        </w:tc>
        <w:tc>
          <w:tcPr>
            <w:tcW w:w="2430" w:type="dxa"/>
            <w:shd w:val="clear" w:color="auto" w:fill="FFFFFF"/>
          </w:tcPr>
          <w:p w:rsidR="00A47320" w:rsidRPr="00AF5AFF" w:rsidRDefault="00A47320" w:rsidP="00336C0B">
            <w:pPr>
              <w:spacing w:after="0" w:line="264" w:lineRule="auto"/>
              <w:rPr>
                <w:lang w:val="sr-Latn-CS"/>
              </w:rPr>
            </w:pPr>
            <w:r w:rsidRPr="00AF5AFF">
              <w:rPr>
                <w:lang w:val="sr-Latn-CS"/>
              </w:rPr>
              <w:t>Broj i vrsta organizovanih obuka</w:t>
            </w:r>
          </w:p>
          <w:p w:rsidR="00A47320" w:rsidRPr="00AF5AFF" w:rsidRDefault="00A47320" w:rsidP="00336C0B">
            <w:pPr>
              <w:spacing w:after="0" w:line="264" w:lineRule="auto"/>
              <w:rPr>
                <w:lang w:val="sr-Latn-CS"/>
              </w:rPr>
            </w:pPr>
            <w:r w:rsidRPr="00AF5AFF">
              <w:rPr>
                <w:lang w:val="sr-Latn-CS"/>
              </w:rPr>
              <w:t>Broj i struktura polaznika</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Medijski članci,</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 xml:space="preserve">Materijali objavljeni na </w:t>
            </w:r>
            <w:r w:rsidRPr="00AF5AFF">
              <w:rPr>
                <w:lang w:val="sr-Latn-CS"/>
              </w:rPr>
              <w:lastRenderedPageBreak/>
              <w:t xml:space="preserve">web stranici ministarstava, </w:t>
            </w:r>
          </w:p>
          <w:p w:rsidR="00A47320" w:rsidRPr="00AF5AFF" w:rsidRDefault="00A47320" w:rsidP="00336C0B">
            <w:pPr>
              <w:spacing w:after="0" w:line="264" w:lineRule="auto"/>
              <w:rPr>
                <w:lang w:val="sr-Latn-CS"/>
              </w:rPr>
            </w:pPr>
            <w:r w:rsidRPr="00AF5AFF">
              <w:rPr>
                <w:lang w:val="sr-Latn-CS"/>
              </w:rPr>
              <w:t>Anketni listići učesnika</w:t>
            </w:r>
          </w:p>
        </w:tc>
        <w:tc>
          <w:tcPr>
            <w:tcW w:w="2430" w:type="dxa"/>
          </w:tcPr>
          <w:p w:rsidR="00A47320" w:rsidRPr="00AF5AFF" w:rsidRDefault="00A47320" w:rsidP="00336C0B">
            <w:pPr>
              <w:spacing w:after="0" w:line="264" w:lineRule="auto"/>
              <w:rPr>
                <w:lang w:val="sr-Latn-CS"/>
              </w:rPr>
            </w:pPr>
            <w:r w:rsidRPr="00AF5AFF">
              <w:rPr>
                <w:lang w:val="sr-Latn-CS"/>
              </w:rPr>
              <w:lastRenderedPageBreak/>
              <w:t xml:space="preserve">Administrativni kapaciteti pravosudnih organa i organa izvršne vlasti unaprijeđeni i osposobljeni da efikasno primjenjuju propise iz </w:t>
            </w:r>
            <w:r w:rsidRPr="00AF5AFF">
              <w:rPr>
                <w:lang w:val="sr-Latn-CS"/>
              </w:rPr>
              <w:lastRenderedPageBreak/>
              <w:t>oblasti međunarodnog privatnog prava i prava EU</w:t>
            </w:r>
          </w:p>
        </w:tc>
      </w:tr>
      <w:tr w:rsidR="00A47320" w:rsidRPr="00AF5AFF" w:rsidTr="00A47320">
        <w:trPr>
          <w:trHeight w:val="75"/>
          <w:jc w:val="center"/>
        </w:trPr>
        <w:tc>
          <w:tcPr>
            <w:tcW w:w="793" w:type="dxa"/>
            <w:shd w:val="clear" w:color="auto" w:fill="FFFFFF"/>
          </w:tcPr>
          <w:p w:rsidR="00A47320" w:rsidRPr="006F3C56" w:rsidRDefault="00A47320" w:rsidP="00894F02">
            <w:pPr>
              <w:pStyle w:val="ListParagraph"/>
              <w:numPr>
                <w:ilvl w:val="2"/>
                <w:numId w:val="40"/>
              </w:numPr>
              <w:spacing w:after="0" w:line="264" w:lineRule="auto"/>
              <w:rPr>
                <w:b/>
                <w:lang w:val="sr-Latn-CS"/>
              </w:rPr>
            </w:pPr>
          </w:p>
        </w:tc>
        <w:tc>
          <w:tcPr>
            <w:tcW w:w="3673" w:type="dxa"/>
            <w:shd w:val="clear" w:color="auto" w:fill="FFFFFF"/>
          </w:tcPr>
          <w:p w:rsidR="00A47320" w:rsidRPr="00AF5AFF" w:rsidRDefault="00A47320" w:rsidP="00336C0B">
            <w:pPr>
              <w:spacing w:after="0" w:line="264" w:lineRule="auto"/>
              <w:rPr>
                <w:lang w:val="sr-Latn-CS"/>
              </w:rPr>
            </w:pPr>
            <w:r w:rsidRPr="00AF5AFF">
              <w:rPr>
                <w:lang w:val="sr-Latn-CS"/>
              </w:rPr>
              <w:t>Organizovati seminare za sudije na teritoriji CG, po regijama u cilju predstavljanja osnovnih razlikama između novog koncepta Zakona o međunarodnom privatnom pravu i dosadašnjeg Zakona o rješavanju sukoba zakona sa propisima drugih zemalja“ 3X1</w:t>
            </w:r>
            <w:r>
              <w:rPr>
                <w:lang w:val="sr-Latn-CS"/>
              </w:rPr>
              <w:t>“</w:t>
            </w:r>
            <w:r w:rsidRPr="00AF5AFF">
              <w:rPr>
                <w:lang w:val="sr-Latn-CS"/>
              </w:rPr>
              <w:t xml:space="preserve"> dan</w:t>
            </w:r>
          </w:p>
        </w:tc>
        <w:tc>
          <w:tcPr>
            <w:tcW w:w="1800" w:type="dxa"/>
            <w:shd w:val="clear" w:color="auto" w:fill="FFFFFF"/>
          </w:tcPr>
          <w:p w:rsidR="00A47320" w:rsidRPr="00AF5AFF" w:rsidRDefault="00A47320" w:rsidP="00336C0B">
            <w:pPr>
              <w:spacing w:after="0" w:line="264" w:lineRule="auto"/>
              <w:jc w:val="center"/>
              <w:rPr>
                <w:lang w:val="sr-Latn-CS"/>
              </w:rPr>
            </w:pPr>
            <w:r w:rsidRPr="00AF5AFF">
              <w:rPr>
                <w:lang w:val="sr-Latn-CS"/>
              </w:rPr>
              <w:t>Ministarstvo pravde, Pravni fakulteti, Centar za edukaciju no</w:t>
            </w:r>
            <w:r>
              <w:rPr>
                <w:lang w:val="sr-Latn-CS"/>
              </w:rPr>
              <w:t>silaca prasvosudnih funkcija</w:t>
            </w:r>
          </w:p>
        </w:tc>
        <w:tc>
          <w:tcPr>
            <w:tcW w:w="1530" w:type="dxa"/>
            <w:shd w:val="clear" w:color="auto" w:fill="FFFFFF"/>
          </w:tcPr>
          <w:p w:rsidR="00A47320" w:rsidRPr="00AF5AFF" w:rsidRDefault="00A47320" w:rsidP="00336C0B">
            <w:pPr>
              <w:spacing w:after="0" w:line="264" w:lineRule="auto"/>
              <w:jc w:val="center"/>
              <w:rPr>
                <w:lang w:val="sr-Latn-CS"/>
              </w:rPr>
            </w:pPr>
            <w:r w:rsidRPr="00AF5AFF">
              <w:rPr>
                <w:lang w:val="sr-Latn-CS"/>
              </w:rPr>
              <w:t>Od januara 2014 tri puta godišnje</w:t>
            </w:r>
          </w:p>
        </w:tc>
        <w:tc>
          <w:tcPr>
            <w:tcW w:w="2070" w:type="dxa"/>
            <w:shd w:val="clear" w:color="auto" w:fill="FFFFFF"/>
          </w:tcPr>
          <w:p w:rsidR="00A47320" w:rsidRPr="00AF5AFF" w:rsidRDefault="00A47320" w:rsidP="00336C0B">
            <w:pPr>
              <w:spacing w:after="0" w:line="264" w:lineRule="auto"/>
              <w:rPr>
                <w:lang w:val="sr-Latn-CS"/>
              </w:rPr>
            </w:pPr>
            <w:r w:rsidRPr="00AF5AFF">
              <w:rPr>
                <w:lang w:val="sr-Latn-CS"/>
              </w:rPr>
              <w:t>Budžet</w:t>
            </w:r>
            <w:r>
              <w:rPr>
                <w:lang w:val="sr-Latn-CS"/>
              </w:rPr>
              <w:t>,</w:t>
            </w:r>
          </w:p>
          <w:p w:rsidR="00A47320" w:rsidRPr="00AF5AFF" w:rsidRDefault="00A47320" w:rsidP="00336C0B">
            <w:pPr>
              <w:spacing w:after="0" w:line="264" w:lineRule="auto"/>
              <w:rPr>
                <w:highlight w:val="cyan"/>
                <w:lang w:val="sr-Latn-CS"/>
              </w:rPr>
            </w:pPr>
            <w:r w:rsidRPr="00AF5AFF">
              <w:rPr>
                <w:lang w:val="sr-Latn-CS"/>
              </w:rPr>
              <w:t>Realizacija obuka uz ekspertsku podršku (TAIEX) i bilateralne projekte saradnje</w:t>
            </w:r>
          </w:p>
        </w:tc>
        <w:tc>
          <w:tcPr>
            <w:tcW w:w="2430" w:type="dxa"/>
            <w:shd w:val="clear" w:color="auto" w:fill="FFFFFF"/>
          </w:tcPr>
          <w:p w:rsidR="00A47320" w:rsidRPr="00AF5AFF" w:rsidRDefault="00A47320" w:rsidP="00336C0B">
            <w:pPr>
              <w:spacing w:after="0" w:line="264" w:lineRule="auto"/>
              <w:rPr>
                <w:lang w:val="sr-Latn-CS"/>
              </w:rPr>
            </w:pPr>
            <w:r w:rsidRPr="00AF5AFF">
              <w:rPr>
                <w:lang w:val="sr-Latn-CS"/>
              </w:rPr>
              <w:t xml:space="preserve">Broj i vrsta održanih  seminara po ciljnim grupama </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Broj i struktura polaznika</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Medijski članci,</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Materijali objavljeni</w:t>
            </w:r>
            <w:r>
              <w:rPr>
                <w:lang w:val="sr-Latn-CS"/>
              </w:rPr>
              <w:t xml:space="preserve"> na web stranici ministarstava</w:t>
            </w:r>
          </w:p>
          <w:p w:rsidR="00A47320" w:rsidRPr="00AF5AFF" w:rsidRDefault="00A47320" w:rsidP="00336C0B">
            <w:pPr>
              <w:spacing w:after="0" w:line="264" w:lineRule="auto"/>
              <w:rPr>
                <w:lang w:val="sr-Latn-CS"/>
              </w:rPr>
            </w:pPr>
          </w:p>
        </w:tc>
        <w:tc>
          <w:tcPr>
            <w:tcW w:w="2430" w:type="dxa"/>
          </w:tcPr>
          <w:p w:rsidR="00A47320" w:rsidRPr="00AF5AFF" w:rsidRDefault="00A47320" w:rsidP="00336C0B">
            <w:pPr>
              <w:spacing w:after="0" w:line="264" w:lineRule="auto"/>
              <w:jc w:val="center"/>
              <w:rPr>
                <w:lang w:val="sr-Latn-CS"/>
              </w:rPr>
            </w:pPr>
            <w:r w:rsidRPr="00AF5AFF">
              <w:rPr>
                <w:lang w:val="sr-Latn-CS"/>
              </w:rPr>
              <w:t>Anketni listići učesnika</w:t>
            </w:r>
            <w:r>
              <w:rPr>
                <w:lang w:val="sr-Latn-CS"/>
              </w:rPr>
              <w:t xml:space="preserve"> </w:t>
            </w:r>
          </w:p>
        </w:tc>
      </w:tr>
      <w:tr w:rsidR="00A47320" w:rsidRPr="00AF5AFF" w:rsidTr="00A47320">
        <w:trPr>
          <w:trHeight w:val="260"/>
          <w:jc w:val="center"/>
        </w:trPr>
        <w:tc>
          <w:tcPr>
            <w:tcW w:w="793" w:type="dxa"/>
          </w:tcPr>
          <w:p w:rsidR="00A47320" w:rsidRPr="00AF5AFF" w:rsidRDefault="00A47320" w:rsidP="00894F02">
            <w:pPr>
              <w:pStyle w:val="ListParagraph"/>
              <w:numPr>
                <w:ilvl w:val="2"/>
                <w:numId w:val="40"/>
              </w:numPr>
              <w:spacing w:after="0" w:line="264" w:lineRule="auto"/>
              <w:rPr>
                <w:lang w:val="sr-Latn-CS"/>
              </w:rPr>
            </w:pPr>
          </w:p>
        </w:tc>
        <w:tc>
          <w:tcPr>
            <w:tcW w:w="3673" w:type="dxa"/>
          </w:tcPr>
          <w:p w:rsidR="00A47320" w:rsidRPr="00AF5AFF" w:rsidRDefault="00A47320" w:rsidP="00336C0B">
            <w:pPr>
              <w:spacing w:after="0" w:line="264" w:lineRule="auto"/>
              <w:rPr>
                <w:lang w:val="sr-Latn-CS"/>
              </w:rPr>
            </w:pPr>
            <w:r w:rsidRPr="00AF5AFF">
              <w:rPr>
                <w:lang w:val="sr-Latn-CS"/>
              </w:rPr>
              <w:t>Organizovati ciklus seminara za sudije na teritoriji CG, po regijama, u cilju predstavljanja novog Zakona o međunarodnom privatnom pravu u odnosu na praktične implikacije početka njegove primjene (3 seminara x 1 dan)</w:t>
            </w:r>
          </w:p>
          <w:p w:rsidR="00A47320" w:rsidRPr="00AF5AFF" w:rsidRDefault="00A47320" w:rsidP="00336C0B">
            <w:pPr>
              <w:spacing w:after="0" w:line="264" w:lineRule="auto"/>
              <w:rPr>
                <w:lang w:val="sr-Latn-CS"/>
              </w:rPr>
            </w:pPr>
          </w:p>
        </w:tc>
        <w:tc>
          <w:tcPr>
            <w:tcW w:w="1800" w:type="dxa"/>
          </w:tcPr>
          <w:p w:rsidR="00A47320" w:rsidRPr="00AF5AFF" w:rsidRDefault="00A47320" w:rsidP="00336C0B">
            <w:pPr>
              <w:spacing w:after="0" w:line="264" w:lineRule="auto"/>
              <w:jc w:val="center"/>
              <w:rPr>
                <w:lang w:val="sr-Latn-CS"/>
              </w:rPr>
            </w:pPr>
            <w:r w:rsidRPr="00AF5AFF">
              <w:rPr>
                <w:lang w:val="sr-Latn-CS"/>
              </w:rPr>
              <w:t>Ministarstvo pravde, Pravni fakulteti, Centar za edukaciju nosilaca prasvosudnih funkcija,</w:t>
            </w:r>
          </w:p>
        </w:tc>
        <w:tc>
          <w:tcPr>
            <w:tcW w:w="1530" w:type="dxa"/>
          </w:tcPr>
          <w:p w:rsidR="00A47320" w:rsidRDefault="00A47320" w:rsidP="00336C0B">
            <w:pPr>
              <w:spacing w:after="0" w:line="264" w:lineRule="auto"/>
              <w:jc w:val="center"/>
              <w:rPr>
                <w:lang w:val="sr-Latn-CS"/>
              </w:rPr>
            </w:pPr>
            <w:r w:rsidRPr="00AF5AFF">
              <w:rPr>
                <w:lang w:val="sr-Latn-CS"/>
              </w:rPr>
              <w:t>Od januara 2014</w:t>
            </w:r>
          </w:p>
          <w:p w:rsidR="00A47320" w:rsidRPr="00AF5AFF" w:rsidRDefault="00A47320" w:rsidP="00336C0B">
            <w:pPr>
              <w:spacing w:after="0" w:line="264" w:lineRule="auto"/>
              <w:jc w:val="center"/>
              <w:rPr>
                <w:lang w:val="sr-Latn-CS"/>
              </w:rPr>
            </w:pPr>
            <w:r w:rsidRPr="00AF5AFF">
              <w:rPr>
                <w:lang w:val="sr-Latn-CS"/>
              </w:rPr>
              <w:t xml:space="preserve"> tri  puta godišnje</w:t>
            </w:r>
          </w:p>
        </w:tc>
        <w:tc>
          <w:tcPr>
            <w:tcW w:w="2070" w:type="dxa"/>
          </w:tcPr>
          <w:p w:rsidR="00A47320" w:rsidRPr="00AF5AFF" w:rsidRDefault="00A47320" w:rsidP="00336C0B">
            <w:pPr>
              <w:spacing w:after="0" w:line="264" w:lineRule="auto"/>
              <w:rPr>
                <w:lang w:val="sr-Latn-CS"/>
              </w:rPr>
            </w:pPr>
            <w:r w:rsidRPr="00AF5AFF">
              <w:rPr>
                <w:lang w:val="sr-Latn-CS"/>
              </w:rPr>
              <w:t>Budžet</w:t>
            </w:r>
          </w:p>
          <w:p w:rsidR="00A47320" w:rsidRPr="00AF5AFF" w:rsidRDefault="00A47320" w:rsidP="00336C0B">
            <w:pPr>
              <w:spacing w:after="0" w:line="264" w:lineRule="auto"/>
              <w:rPr>
                <w:lang w:val="sr-Latn-CS"/>
              </w:rPr>
            </w:pPr>
            <w:r w:rsidRPr="00AF5AFF">
              <w:rPr>
                <w:lang w:val="sr-Latn-CS"/>
              </w:rPr>
              <w:t>Realizacija obuka uz ekspertsku podršku (TAIEX) i bilateralne projekte saradnje</w:t>
            </w:r>
          </w:p>
        </w:tc>
        <w:tc>
          <w:tcPr>
            <w:tcW w:w="2430" w:type="dxa"/>
          </w:tcPr>
          <w:p w:rsidR="00A47320" w:rsidRPr="00AF5AFF" w:rsidRDefault="00A47320" w:rsidP="00336C0B">
            <w:pPr>
              <w:spacing w:after="0" w:line="264" w:lineRule="auto"/>
              <w:rPr>
                <w:lang w:val="sr-Latn-CS"/>
              </w:rPr>
            </w:pPr>
            <w:r w:rsidRPr="00AF5AFF">
              <w:rPr>
                <w:lang w:val="sr-Latn-CS"/>
              </w:rPr>
              <w:t xml:space="preserve">Broj i vrsta održanih  seminara po ciljnim grupama </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Broj i struktura polaznika</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Medijski članci,</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 xml:space="preserve">Materijali objavljeni na web stranici ministarstava, </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Anketni listići učesnika</w:t>
            </w:r>
          </w:p>
        </w:tc>
        <w:tc>
          <w:tcPr>
            <w:tcW w:w="2430" w:type="dxa"/>
          </w:tcPr>
          <w:p w:rsidR="00A47320" w:rsidRDefault="00A47320" w:rsidP="00336C0B">
            <w:pPr>
              <w:jc w:val="center"/>
            </w:pPr>
            <w:r w:rsidRPr="00AB06E7">
              <w:rPr>
                <w:lang w:val="sr-Latn-CS"/>
              </w:rPr>
              <w:t>Anketni listići učesnika</w:t>
            </w:r>
          </w:p>
        </w:tc>
      </w:tr>
      <w:tr w:rsidR="00A47320" w:rsidRPr="00AF5AFF" w:rsidTr="00A47320">
        <w:trPr>
          <w:trHeight w:val="268"/>
          <w:jc w:val="center"/>
        </w:trPr>
        <w:tc>
          <w:tcPr>
            <w:tcW w:w="793" w:type="dxa"/>
          </w:tcPr>
          <w:p w:rsidR="00A47320" w:rsidRPr="00AF5AFF" w:rsidRDefault="00A47320" w:rsidP="00894F02">
            <w:pPr>
              <w:pStyle w:val="ListParagraph"/>
              <w:numPr>
                <w:ilvl w:val="2"/>
                <w:numId w:val="40"/>
              </w:numPr>
              <w:spacing w:after="0" w:line="252" w:lineRule="auto"/>
              <w:rPr>
                <w:b/>
                <w:lang w:val="sr-Latn-CS"/>
              </w:rPr>
            </w:pPr>
          </w:p>
        </w:tc>
        <w:tc>
          <w:tcPr>
            <w:tcW w:w="3673" w:type="dxa"/>
          </w:tcPr>
          <w:p w:rsidR="00A47320" w:rsidRPr="00BC7BD4" w:rsidRDefault="00A47320" w:rsidP="00F008BE">
            <w:pPr>
              <w:spacing w:after="0" w:line="252" w:lineRule="auto"/>
              <w:rPr>
                <w:i/>
                <w:sz w:val="20"/>
                <w:lang w:val="sr-Latn-CS"/>
              </w:rPr>
            </w:pPr>
            <w:r w:rsidRPr="00AF5AFF">
              <w:rPr>
                <w:lang w:val="sr-Latn-CS"/>
              </w:rPr>
              <w:t>Organizovati tematske obuke za službenike ministarstava  i sudije u oblastima pokrivenim konvencijama i uredbama EU:</w:t>
            </w:r>
          </w:p>
          <w:p w:rsidR="00A47320" w:rsidRPr="00BC7BD4" w:rsidRDefault="00A47320" w:rsidP="00894F02">
            <w:pPr>
              <w:pStyle w:val="ListParagraph"/>
              <w:numPr>
                <w:ilvl w:val="2"/>
                <w:numId w:val="39"/>
              </w:numPr>
              <w:spacing w:after="0" w:line="252" w:lineRule="auto"/>
              <w:rPr>
                <w:i/>
                <w:sz w:val="20"/>
                <w:lang w:val="fr-FR"/>
              </w:rPr>
            </w:pPr>
            <w:r w:rsidRPr="00BC7BD4">
              <w:rPr>
                <w:i/>
                <w:sz w:val="20"/>
                <w:lang w:val="fr-FR"/>
              </w:rPr>
              <w:t xml:space="preserve">Uredba 44/2001 (Brisel I) – nadležnost,priznanje i izvršenje sudskih odluka, sudska praksa </w:t>
            </w:r>
          </w:p>
          <w:p w:rsidR="00A47320" w:rsidRPr="00BC7BD4" w:rsidRDefault="00A47320" w:rsidP="00894F02">
            <w:pPr>
              <w:pStyle w:val="ListParagraph"/>
              <w:numPr>
                <w:ilvl w:val="2"/>
                <w:numId w:val="39"/>
              </w:numPr>
              <w:spacing w:after="0" w:line="252" w:lineRule="auto"/>
              <w:rPr>
                <w:i/>
                <w:sz w:val="20"/>
                <w:lang w:val="fr-FR"/>
              </w:rPr>
            </w:pPr>
            <w:r w:rsidRPr="00BC7BD4">
              <w:rPr>
                <w:i/>
                <w:sz w:val="20"/>
                <w:lang w:val="fr-FR"/>
              </w:rPr>
              <w:t xml:space="preserve">Uredba Savjeta EC 1397/2007, Uredba 1348/2000, o dostavi sudskih </w:t>
            </w:r>
            <w:r w:rsidRPr="00BC7BD4">
              <w:rPr>
                <w:i/>
                <w:sz w:val="20"/>
                <w:lang w:val="fr-FR"/>
              </w:rPr>
              <w:lastRenderedPageBreak/>
              <w:t>i vansudskih dokumenata u zemljama članicama u oblasti građanskih i trgovačkih stvari, veza sa Haškom konvencijom iz 1965, sudska praksa</w:t>
            </w:r>
          </w:p>
          <w:p w:rsidR="00A47320" w:rsidRPr="00BC7BD4" w:rsidRDefault="00A47320" w:rsidP="00894F02">
            <w:pPr>
              <w:pStyle w:val="ListParagraph"/>
              <w:numPr>
                <w:ilvl w:val="2"/>
                <w:numId w:val="39"/>
              </w:numPr>
              <w:spacing w:after="0" w:line="252" w:lineRule="auto"/>
              <w:rPr>
                <w:i/>
                <w:sz w:val="20"/>
                <w:lang w:val="fr-FR"/>
              </w:rPr>
            </w:pPr>
            <w:r w:rsidRPr="00BC7BD4">
              <w:rPr>
                <w:i/>
                <w:sz w:val="20"/>
                <w:lang w:val="fr-FR"/>
              </w:rPr>
              <w:t>Uredba 1206/2001 o saradnji između sudova u izvođenju dokaza u građanskim i trgovačkim stvarima, olakšana komunikacija, korišćenje video-linkova, sudska praksa</w:t>
            </w:r>
          </w:p>
          <w:p w:rsidR="00A47320" w:rsidRPr="00BC7BD4" w:rsidRDefault="00A47320" w:rsidP="00894F02">
            <w:pPr>
              <w:pStyle w:val="ListParagraph"/>
              <w:numPr>
                <w:ilvl w:val="2"/>
                <w:numId w:val="39"/>
              </w:numPr>
              <w:spacing w:after="0" w:line="252" w:lineRule="auto"/>
              <w:rPr>
                <w:i/>
                <w:sz w:val="20"/>
                <w:lang w:val="fr-FR"/>
              </w:rPr>
            </w:pPr>
            <w:r w:rsidRPr="00BC7BD4">
              <w:rPr>
                <w:i/>
                <w:sz w:val="20"/>
                <w:lang w:val="fr-FR"/>
              </w:rPr>
              <w:t>Uredba (EC) 1896/2006 kojom se utvrđuje postupak za izdavanje Evropskog platnog naloga, , sudska praksa</w:t>
            </w:r>
          </w:p>
          <w:p w:rsidR="00A47320" w:rsidRPr="00BC7BD4" w:rsidRDefault="00A47320" w:rsidP="00894F02">
            <w:pPr>
              <w:pStyle w:val="ListParagraph"/>
              <w:numPr>
                <w:ilvl w:val="2"/>
                <w:numId w:val="39"/>
              </w:numPr>
              <w:spacing w:after="0" w:line="252" w:lineRule="auto"/>
              <w:rPr>
                <w:i/>
                <w:sz w:val="20"/>
                <w:lang w:val="fr-FR"/>
              </w:rPr>
            </w:pPr>
            <w:r w:rsidRPr="00BC7BD4">
              <w:rPr>
                <w:i/>
                <w:sz w:val="20"/>
                <w:lang w:val="fr-FR"/>
              </w:rPr>
              <w:t>Uredba (EC) 805/2004 o ustanovljavanju Evropskog izvršnog naloga za nesporna potraživanja i Uredba 1869/2005 kojom se mijenja Aneks Uredbe 805/2004, sudska praksa</w:t>
            </w:r>
          </w:p>
          <w:p w:rsidR="00A47320" w:rsidRPr="00BC7BD4" w:rsidRDefault="00A47320" w:rsidP="00894F02">
            <w:pPr>
              <w:pStyle w:val="ListParagraph"/>
              <w:numPr>
                <w:ilvl w:val="2"/>
                <w:numId w:val="39"/>
              </w:numPr>
              <w:spacing w:after="0" w:line="252" w:lineRule="auto"/>
              <w:rPr>
                <w:i/>
                <w:sz w:val="20"/>
                <w:lang w:val="fr-FR"/>
              </w:rPr>
            </w:pPr>
            <w:r w:rsidRPr="00BC7BD4">
              <w:rPr>
                <w:i/>
                <w:sz w:val="20"/>
                <w:lang w:val="fr-FR"/>
              </w:rPr>
              <w:t xml:space="preserve">Lugano konvencija 2007 o nadležnosti, priznanju i izvršenju sudskih odluka u građanskim i trgovačkim stvarima </w:t>
            </w:r>
          </w:p>
          <w:p w:rsidR="00A47320" w:rsidRPr="00BC7BD4" w:rsidRDefault="00A47320" w:rsidP="00894F02">
            <w:pPr>
              <w:pStyle w:val="ListParagraph"/>
              <w:numPr>
                <w:ilvl w:val="2"/>
                <w:numId w:val="39"/>
              </w:numPr>
              <w:spacing w:after="0" w:line="252" w:lineRule="auto"/>
              <w:rPr>
                <w:i/>
                <w:sz w:val="20"/>
                <w:lang w:val="fr-FR"/>
              </w:rPr>
            </w:pPr>
            <w:r w:rsidRPr="00BC7BD4">
              <w:rPr>
                <w:i/>
                <w:sz w:val="20"/>
                <w:lang w:val="fr-FR"/>
              </w:rPr>
              <w:t xml:space="preserve">Uredba 2201/2003 (Brisel II bis) o nadležnosti i priznanju odluka u bračnim sporovima i sporovima koji se tiču roditeljskog staranja, sudska praksa </w:t>
            </w:r>
          </w:p>
          <w:p w:rsidR="00A47320" w:rsidRPr="00BC7BD4" w:rsidRDefault="00A47320" w:rsidP="00894F02">
            <w:pPr>
              <w:pStyle w:val="ListParagraph"/>
              <w:numPr>
                <w:ilvl w:val="2"/>
                <w:numId w:val="39"/>
              </w:numPr>
              <w:spacing w:after="0" w:line="252" w:lineRule="auto"/>
              <w:rPr>
                <w:i/>
                <w:sz w:val="20"/>
              </w:rPr>
            </w:pPr>
            <w:r w:rsidRPr="00BC7BD4">
              <w:rPr>
                <w:b/>
                <w:i/>
                <w:sz w:val="20"/>
              </w:rPr>
              <w:t>Evropsko ugovorno pravo:</w:t>
            </w:r>
            <w:r w:rsidRPr="00BC7BD4">
              <w:rPr>
                <w:i/>
                <w:sz w:val="20"/>
              </w:rPr>
              <w:t xml:space="preserve"> </w:t>
            </w:r>
          </w:p>
          <w:p w:rsidR="00A47320" w:rsidRPr="00BC7BD4" w:rsidRDefault="00A47320" w:rsidP="00894F02">
            <w:pPr>
              <w:pStyle w:val="ListParagraph"/>
              <w:numPr>
                <w:ilvl w:val="2"/>
                <w:numId w:val="39"/>
              </w:numPr>
              <w:spacing w:after="0" w:line="252" w:lineRule="auto"/>
              <w:rPr>
                <w:i/>
                <w:sz w:val="20"/>
              </w:rPr>
            </w:pPr>
            <w:r w:rsidRPr="00BC7BD4">
              <w:rPr>
                <w:i/>
                <w:sz w:val="20"/>
              </w:rPr>
              <w:t xml:space="preserve">Uredba 593/2008 o pravu mjerodavnom za ugovorne obaveze  (Rim I), </w:t>
            </w:r>
          </w:p>
          <w:p w:rsidR="00A47320" w:rsidRPr="00AF5AFF" w:rsidRDefault="00A47320" w:rsidP="00894F02">
            <w:pPr>
              <w:pStyle w:val="ListParagraph"/>
              <w:numPr>
                <w:ilvl w:val="2"/>
                <w:numId w:val="39"/>
              </w:numPr>
              <w:spacing w:after="0" w:line="252" w:lineRule="auto"/>
              <w:rPr>
                <w:lang w:val="sr-Latn-CS"/>
              </w:rPr>
            </w:pPr>
            <w:r w:rsidRPr="00BC7BD4">
              <w:rPr>
                <w:i/>
                <w:sz w:val="20"/>
              </w:rPr>
              <w:t>Uredba 864/2007 o pravu mjerodavnom za vanugovorne obaveze (Rim II), sudska praksa</w:t>
            </w:r>
            <w:r w:rsidRPr="00BC7BD4">
              <w:rPr>
                <w:sz w:val="20"/>
                <w:lang w:val="sr-Latn-CS"/>
              </w:rPr>
              <w:t xml:space="preserve"> </w:t>
            </w:r>
          </w:p>
        </w:tc>
        <w:tc>
          <w:tcPr>
            <w:tcW w:w="1800" w:type="dxa"/>
          </w:tcPr>
          <w:p w:rsidR="00A47320" w:rsidRPr="00AF5AFF" w:rsidRDefault="00A47320" w:rsidP="00F008BE">
            <w:pPr>
              <w:spacing w:after="0" w:line="252" w:lineRule="auto"/>
              <w:jc w:val="center"/>
              <w:rPr>
                <w:lang w:val="sr-Latn-CS"/>
              </w:rPr>
            </w:pPr>
            <w:r w:rsidRPr="00AF5AFF">
              <w:rPr>
                <w:lang w:val="sr-Latn-CS"/>
              </w:rPr>
              <w:lastRenderedPageBreak/>
              <w:t>Ministarstvo pravde,</w:t>
            </w:r>
          </w:p>
          <w:p w:rsidR="00A47320" w:rsidRPr="00AF5AFF" w:rsidRDefault="00A47320" w:rsidP="00F008BE">
            <w:pPr>
              <w:spacing w:after="0" w:line="252" w:lineRule="auto"/>
              <w:jc w:val="center"/>
              <w:rPr>
                <w:lang w:val="sr-Latn-CS"/>
              </w:rPr>
            </w:pPr>
            <w:r w:rsidRPr="00AF5AFF">
              <w:rPr>
                <w:lang w:val="sr-Latn-CS"/>
              </w:rPr>
              <w:t>Vrhovni sud Crne Gore,</w:t>
            </w:r>
          </w:p>
          <w:p w:rsidR="00A47320" w:rsidRPr="00AF5AFF" w:rsidRDefault="00A47320" w:rsidP="00F008BE">
            <w:pPr>
              <w:spacing w:after="0" w:line="252" w:lineRule="auto"/>
              <w:jc w:val="center"/>
              <w:rPr>
                <w:lang w:val="sr-Latn-CS"/>
              </w:rPr>
            </w:pPr>
            <w:r w:rsidRPr="00AF5AFF">
              <w:rPr>
                <w:lang w:val="sr-Latn-CS"/>
              </w:rPr>
              <w:t>Pravni fakultet UCG,</w:t>
            </w:r>
          </w:p>
          <w:p w:rsidR="00A47320" w:rsidRPr="00AF5AFF" w:rsidRDefault="00A47320" w:rsidP="00F008BE">
            <w:pPr>
              <w:spacing w:after="0" w:line="252" w:lineRule="auto"/>
              <w:jc w:val="center"/>
              <w:rPr>
                <w:lang w:val="sr-Latn-CS"/>
              </w:rPr>
            </w:pPr>
            <w:r w:rsidRPr="00AF5AFF">
              <w:rPr>
                <w:lang w:val="sr-Latn-CS"/>
              </w:rPr>
              <w:t xml:space="preserve">Centar za edukaciju </w:t>
            </w:r>
            <w:r w:rsidRPr="00AF5AFF">
              <w:rPr>
                <w:lang w:val="sr-Latn-CS"/>
              </w:rPr>
              <w:lastRenderedPageBreak/>
              <w:t>nosilaca pravosudnih funkcija, donatorske inicijative, strani eksperti</w:t>
            </w:r>
          </w:p>
        </w:tc>
        <w:tc>
          <w:tcPr>
            <w:tcW w:w="1530" w:type="dxa"/>
          </w:tcPr>
          <w:p w:rsidR="00A47320" w:rsidRDefault="00A47320" w:rsidP="00F008BE">
            <w:pPr>
              <w:spacing w:after="0" w:line="252" w:lineRule="auto"/>
              <w:jc w:val="center"/>
              <w:rPr>
                <w:lang w:val="sr-Latn-CS"/>
              </w:rPr>
            </w:pPr>
            <w:r w:rsidRPr="00AF5AFF">
              <w:rPr>
                <w:lang w:val="sr-Latn-CS"/>
              </w:rPr>
              <w:lastRenderedPageBreak/>
              <w:t xml:space="preserve">Od januara 2014 </w:t>
            </w:r>
          </w:p>
          <w:p w:rsidR="00A47320" w:rsidRPr="00AF5AFF" w:rsidRDefault="00A47320" w:rsidP="00F008BE">
            <w:pPr>
              <w:spacing w:after="0" w:line="252" w:lineRule="auto"/>
              <w:jc w:val="center"/>
              <w:rPr>
                <w:lang w:val="sr-Latn-CS"/>
              </w:rPr>
            </w:pPr>
            <w:r w:rsidRPr="00AF5AFF">
              <w:rPr>
                <w:lang w:val="sr-Latn-CS"/>
              </w:rPr>
              <w:t>dva puta godišnje</w:t>
            </w:r>
          </w:p>
        </w:tc>
        <w:tc>
          <w:tcPr>
            <w:tcW w:w="2070" w:type="dxa"/>
          </w:tcPr>
          <w:p w:rsidR="00A47320" w:rsidRPr="00AF5AFF" w:rsidRDefault="00A47320" w:rsidP="00F008BE">
            <w:pPr>
              <w:spacing w:after="0" w:line="252" w:lineRule="auto"/>
              <w:rPr>
                <w:lang w:val="sr-Latn-CS"/>
              </w:rPr>
            </w:pPr>
            <w:r w:rsidRPr="00AF5AFF">
              <w:rPr>
                <w:lang w:val="sr-Latn-CS"/>
              </w:rPr>
              <w:t>Budžet</w:t>
            </w:r>
          </w:p>
          <w:p w:rsidR="00A47320" w:rsidRPr="00AF5AFF" w:rsidRDefault="00A47320" w:rsidP="00F008BE">
            <w:pPr>
              <w:spacing w:after="0" w:line="252" w:lineRule="auto"/>
              <w:rPr>
                <w:lang w:val="sr-Latn-CS"/>
              </w:rPr>
            </w:pPr>
            <w:r w:rsidRPr="00AF5AFF">
              <w:rPr>
                <w:lang w:val="sr-Latn-CS"/>
              </w:rPr>
              <w:t>Realizacija obuka uz ekspertsku podršku (TAIEX) i bilateralne projekte saradnje</w:t>
            </w:r>
          </w:p>
        </w:tc>
        <w:tc>
          <w:tcPr>
            <w:tcW w:w="2430" w:type="dxa"/>
          </w:tcPr>
          <w:p w:rsidR="00A47320" w:rsidRPr="00AF5AFF" w:rsidRDefault="00A47320" w:rsidP="00F008BE">
            <w:pPr>
              <w:autoSpaceDE w:val="0"/>
              <w:autoSpaceDN w:val="0"/>
              <w:adjustRightInd w:val="0"/>
              <w:spacing w:after="0" w:line="252" w:lineRule="auto"/>
              <w:rPr>
                <w:lang w:val="sr-Latn-CS"/>
              </w:rPr>
            </w:pPr>
            <w:r w:rsidRPr="00AF5AFF">
              <w:rPr>
                <w:lang w:val="sr-Latn-CS"/>
              </w:rPr>
              <w:t xml:space="preserve">Broj i vrsta održanih tematskih seminara po oblastima koje pokrivaju uredbe i konvencije </w:t>
            </w:r>
          </w:p>
          <w:p w:rsidR="00A47320" w:rsidRPr="00AF5AFF" w:rsidRDefault="00A47320" w:rsidP="00F008BE">
            <w:pPr>
              <w:autoSpaceDE w:val="0"/>
              <w:autoSpaceDN w:val="0"/>
              <w:adjustRightInd w:val="0"/>
              <w:spacing w:after="0" w:line="252" w:lineRule="auto"/>
              <w:rPr>
                <w:lang w:val="sr-Latn-CS"/>
              </w:rPr>
            </w:pPr>
            <w:r w:rsidRPr="00AF5AFF">
              <w:rPr>
                <w:lang w:val="sr-Latn-CS"/>
              </w:rPr>
              <w:t>Broj i struktura polaznika</w:t>
            </w:r>
          </w:p>
          <w:p w:rsidR="00A47320" w:rsidRPr="00AF5AFF" w:rsidRDefault="00A47320" w:rsidP="00F008BE">
            <w:pPr>
              <w:autoSpaceDE w:val="0"/>
              <w:autoSpaceDN w:val="0"/>
              <w:adjustRightInd w:val="0"/>
              <w:spacing w:after="0" w:line="252" w:lineRule="auto"/>
              <w:rPr>
                <w:lang w:val="sr-Latn-CS"/>
              </w:rPr>
            </w:pPr>
            <w:r w:rsidRPr="00AF5AFF">
              <w:rPr>
                <w:lang w:val="sr-Latn-CS"/>
              </w:rPr>
              <w:t xml:space="preserve">Na web stranici Ministarstava dostupan </w:t>
            </w:r>
            <w:r w:rsidRPr="00AF5AFF">
              <w:rPr>
                <w:lang w:val="sr-Latn-CS"/>
              </w:rPr>
              <w:lastRenderedPageBreak/>
              <w:t>materijal sa obuka, elektronske publikacije, propisi i sudska praksa EU</w:t>
            </w:r>
          </w:p>
          <w:p w:rsidR="00A47320" w:rsidRPr="00AF5AFF" w:rsidRDefault="00A47320" w:rsidP="00F008BE">
            <w:pPr>
              <w:pStyle w:val="ListParagraph"/>
              <w:autoSpaceDE w:val="0"/>
              <w:autoSpaceDN w:val="0"/>
              <w:adjustRightInd w:val="0"/>
              <w:spacing w:after="0" w:line="252" w:lineRule="auto"/>
              <w:ind w:left="277"/>
              <w:rPr>
                <w:lang w:val="sr-Latn-CS"/>
              </w:rPr>
            </w:pPr>
          </w:p>
        </w:tc>
        <w:tc>
          <w:tcPr>
            <w:tcW w:w="2430" w:type="dxa"/>
          </w:tcPr>
          <w:p w:rsidR="00A47320" w:rsidRDefault="00A47320" w:rsidP="00F008BE">
            <w:pPr>
              <w:spacing w:after="0" w:line="252" w:lineRule="auto"/>
              <w:jc w:val="center"/>
            </w:pPr>
            <w:r w:rsidRPr="00AB06E7">
              <w:rPr>
                <w:lang w:val="sr-Latn-CS"/>
              </w:rPr>
              <w:lastRenderedPageBreak/>
              <w:t>Anketni listići učesnika</w:t>
            </w:r>
          </w:p>
        </w:tc>
      </w:tr>
      <w:tr w:rsidR="00A47320" w:rsidRPr="00AF5AFF" w:rsidTr="00A47320">
        <w:trPr>
          <w:jc w:val="center"/>
        </w:trPr>
        <w:tc>
          <w:tcPr>
            <w:tcW w:w="14726" w:type="dxa"/>
            <w:gridSpan w:val="7"/>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2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A47320">
        <w:trPr>
          <w:trHeight w:val="251"/>
          <w:jc w:val="center"/>
        </w:trPr>
        <w:tc>
          <w:tcPr>
            <w:tcW w:w="14726" w:type="dxa"/>
            <w:gridSpan w:val="7"/>
            <w:shd w:val="clear" w:color="auto" w:fill="0F243E" w:themeFill="text2" w:themeFillShade="80"/>
          </w:tcPr>
          <w:p w:rsidR="00A47320" w:rsidRPr="00AF5AFF" w:rsidRDefault="00A47320" w:rsidP="00336C0B">
            <w:pPr>
              <w:spacing w:after="0" w:line="264" w:lineRule="auto"/>
              <w:rPr>
                <w:b/>
                <w:color w:val="FFFFFF"/>
                <w:lang w:val="sr-Latn-CS"/>
              </w:rPr>
            </w:pPr>
            <w:r w:rsidRPr="00AF5AFF">
              <w:rPr>
                <w:b/>
                <w:color w:val="FFFFFF"/>
                <w:lang w:val="sr-Latn-CS"/>
              </w:rPr>
              <w:t xml:space="preserve">CILJ: </w:t>
            </w:r>
          </w:p>
          <w:p w:rsidR="00A47320" w:rsidRPr="00AF5AFF" w:rsidRDefault="00A47320" w:rsidP="00336C0B">
            <w:pPr>
              <w:spacing w:after="0" w:line="264" w:lineRule="auto"/>
              <w:rPr>
                <w:color w:val="FFFFFF"/>
                <w:lang w:val="sr-Latn-CS"/>
              </w:rPr>
            </w:pPr>
            <w:r w:rsidRPr="00AF5AFF">
              <w:rPr>
                <w:lang w:val="bs-Latn-BA" w:eastAsia="en-GB"/>
              </w:rPr>
              <w:t>Nacrt koraka za unapređenje statistike u svrhu praćenja efikasnosti u rješavanju međunarodnih zahtjeva u ovoj oblasti</w:t>
            </w:r>
            <w:r w:rsidRPr="00AF5AFF">
              <w:rPr>
                <w:color w:val="FFFFFF"/>
                <w:lang w:val="sr-Latn-CS"/>
              </w:rPr>
              <w:t xml:space="preserve"> </w:t>
            </w:r>
          </w:p>
        </w:tc>
      </w:tr>
      <w:tr w:rsidR="00A47320" w:rsidRPr="00AF5AFF" w:rsidTr="00A47320">
        <w:trPr>
          <w:trHeight w:val="251"/>
          <w:jc w:val="center"/>
        </w:trPr>
        <w:tc>
          <w:tcPr>
            <w:tcW w:w="793"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Br.</w:t>
            </w:r>
          </w:p>
        </w:tc>
        <w:tc>
          <w:tcPr>
            <w:tcW w:w="3673"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Mjera / Aktivnost</w:t>
            </w:r>
          </w:p>
        </w:tc>
        <w:tc>
          <w:tcPr>
            <w:tcW w:w="180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Nadležni organ</w:t>
            </w:r>
          </w:p>
          <w:p w:rsidR="00A47320" w:rsidRPr="00AF5AFF" w:rsidRDefault="00A47320" w:rsidP="00336C0B">
            <w:pPr>
              <w:spacing w:after="0" w:line="264" w:lineRule="auto"/>
              <w:jc w:val="center"/>
              <w:rPr>
                <w:b/>
                <w:lang w:val="sr-Latn-CS"/>
              </w:rPr>
            </w:pPr>
          </w:p>
        </w:tc>
        <w:tc>
          <w:tcPr>
            <w:tcW w:w="153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Rok</w:t>
            </w:r>
          </w:p>
        </w:tc>
        <w:tc>
          <w:tcPr>
            <w:tcW w:w="2070" w:type="dxa"/>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Potrebna sredstva / Izvor finansiranja</w:t>
            </w:r>
          </w:p>
        </w:tc>
        <w:tc>
          <w:tcPr>
            <w:tcW w:w="2430" w:type="dxa"/>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2430" w:type="dxa"/>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Pr>
                <w:rFonts w:cs="Arial"/>
                <w:b/>
                <w:color w:val="000000" w:themeColor="text1"/>
              </w:rPr>
              <w:t>u</w:t>
            </w:r>
            <w:r w:rsidRPr="00AF5AFF">
              <w:rPr>
                <w:rFonts w:cs="Arial"/>
                <w:b/>
                <w:color w:val="000000" w:themeColor="text1"/>
              </w:rPr>
              <w:t>ticaja</w:t>
            </w:r>
          </w:p>
        </w:tc>
      </w:tr>
      <w:tr w:rsidR="00A47320" w:rsidRPr="00AF5AFF" w:rsidTr="00A47320">
        <w:trPr>
          <w:trHeight w:val="251"/>
          <w:jc w:val="center"/>
        </w:trPr>
        <w:tc>
          <w:tcPr>
            <w:tcW w:w="793" w:type="dxa"/>
          </w:tcPr>
          <w:p w:rsidR="00A47320" w:rsidRPr="00AF5AFF" w:rsidRDefault="00A47320" w:rsidP="00894F02">
            <w:pPr>
              <w:pStyle w:val="ListParagraph"/>
              <w:numPr>
                <w:ilvl w:val="2"/>
                <w:numId w:val="40"/>
              </w:numPr>
              <w:spacing w:after="0" w:line="264" w:lineRule="auto"/>
              <w:rPr>
                <w:b/>
                <w:lang w:val="sr-Latn-CS"/>
              </w:rPr>
            </w:pPr>
          </w:p>
        </w:tc>
        <w:tc>
          <w:tcPr>
            <w:tcW w:w="3673" w:type="dxa"/>
          </w:tcPr>
          <w:p w:rsidR="00A47320" w:rsidRPr="00AF5AFF" w:rsidRDefault="00A47320" w:rsidP="00336C0B">
            <w:pPr>
              <w:spacing w:after="0" w:line="264" w:lineRule="auto"/>
              <w:rPr>
                <w:lang w:val="sr-Latn-CS"/>
              </w:rPr>
            </w:pPr>
            <w:r w:rsidRPr="00AF5AFF">
              <w:rPr>
                <w:lang w:val="sr-Latn-CS"/>
              </w:rPr>
              <w:t xml:space="preserve">Uspostaviti informacioni sistem koji će podržati vođenje evidencije MPPGiPS I u oblasti porodičnog prava  </w:t>
            </w:r>
          </w:p>
          <w:p w:rsidR="00A47320" w:rsidRPr="00AF5AFF" w:rsidRDefault="00A47320" w:rsidP="00336C0B">
            <w:pPr>
              <w:spacing w:after="0" w:line="264" w:lineRule="auto"/>
              <w:rPr>
                <w:lang w:val="sr-Latn-CS"/>
              </w:rPr>
            </w:pPr>
            <w:r w:rsidRPr="00AF5AFF">
              <w:rPr>
                <w:lang w:val="sr-Latn-CS"/>
              </w:rPr>
              <w:t xml:space="preserve"> </w:t>
            </w:r>
          </w:p>
          <w:p w:rsidR="00A47320" w:rsidRPr="00AF5AFF" w:rsidRDefault="00A47320" w:rsidP="00336C0B">
            <w:pPr>
              <w:spacing w:after="0" w:line="264" w:lineRule="auto"/>
              <w:rPr>
                <w:lang w:val="sr-Latn-CS"/>
              </w:rPr>
            </w:pPr>
          </w:p>
          <w:p w:rsidR="00A47320" w:rsidRPr="00AF5AFF" w:rsidRDefault="00A47320" w:rsidP="00336C0B">
            <w:pPr>
              <w:spacing w:after="0" w:line="264" w:lineRule="auto"/>
              <w:rPr>
                <w:lang w:val="sr-Latn-CS"/>
              </w:rPr>
            </w:pPr>
          </w:p>
        </w:tc>
        <w:tc>
          <w:tcPr>
            <w:tcW w:w="1800" w:type="dxa"/>
          </w:tcPr>
          <w:p w:rsidR="00A47320" w:rsidRPr="00AF5AFF" w:rsidRDefault="00A47320" w:rsidP="00336C0B">
            <w:pPr>
              <w:spacing w:after="0" w:line="264" w:lineRule="auto"/>
              <w:jc w:val="center"/>
            </w:pPr>
            <w:r w:rsidRPr="00AF5AFF">
              <w:t>Ministarstvo pravde</w:t>
            </w:r>
          </w:p>
          <w:p w:rsidR="00A47320" w:rsidRPr="00AF5AFF" w:rsidRDefault="00A47320" w:rsidP="00336C0B">
            <w:pPr>
              <w:spacing w:after="0" w:line="264" w:lineRule="auto"/>
              <w:jc w:val="center"/>
            </w:pPr>
          </w:p>
        </w:tc>
        <w:tc>
          <w:tcPr>
            <w:tcW w:w="1530" w:type="dxa"/>
          </w:tcPr>
          <w:p w:rsidR="00A47320" w:rsidRPr="00AF5AFF" w:rsidRDefault="00A47320" w:rsidP="00336C0B">
            <w:pPr>
              <w:spacing w:after="0" w:line="264" w:lineRule="auto"/>
              <w:jc w:val="center"/>
            </w:pPr>
            <w:r w:rsidRPr="00AF5AFF">
              <w:t>Septembar 2014</w:t>
            </w:r>
          </w:p>
          <w:p w:rsidR="00A47320" w:rsidRPr="00AF5AFF" w:rsidRDefault="00A47320" w:rsidP="00336C0B">
            <w:pPr>
              <w:spacing w:after="0" w:line="264" w:lineRule="auto"/>
              <w:jc w:val="center"/>
            </w:pPr>
          </w:p>
        </w:tc>
        <w:tc>
          <w:tcPr>
            <w:tcW w:w="2070" w:type="dxa"/>
          </w:tcPr>
          <w:p w:rsidR="00A47320" w:rsidRPr="00AF5AFF" w:rsidRDefault="00A47320" w:rsidP="00336C0B">
            <w:pPr>
              <w:spacing w:after="0" w:line="264" w:lineRule="auto"/>
            </w:pPr>
            <w:r w:rsidRPr="00AF5AFF">
              <w:t>Budžet</w:t>
            </w:r>
            <w:r>
              <w:t>,</w:t>
            </w:r>
          </w:p>
          <w:p w:rsidR="00A47320" w:rsidRPr="00AF5AFF" w:rsidRDefault="00A47320" w:rsidP="00336C0B">
            <w:pPr>
              <w:spacing w:after="0" w:line="264" w:lineRule="auto"/>
            </w:pPr>
            <w:r w:rsidRPr="00AF5AFF">
              <w:t>Za realizaciju ove mjere bice potrebna dodatna sredstva koja će MNE potrazivati kroz donacije</w:t>
            </w:r>
            <w:r>
              <w:t xml:space="preserve"> i</w:t>
            </w:r>
            <w:r w:rsidRPr="00AF5AFF">
              <w:t xml:space="preserve"> projekte bilateralne saradnje</w:t>
            </w:r>
          </w:p>
          <w:p w:rsidR="00A47320" w:rsidRPr="00AF5AFF" w:rsidRDefault="00A47320" w:rsidP="00336C0B">
            <w:pPr>
              <w:spacing w:after="0" w:line="264" w:lineRule="auto"/>
            </w:pPr>
          </w:p>
        </w:tc>
        <w:tc>
          <w:tcPr>
            <w:tcW w:w="2430" w:type="dxa"/>
          </w:tcPr>
          <w:p w:rsidR="00A47320" w:rsidRPr="00AF5AFF" w:rsidRDefault="00A47320" w:rsidP="00336C0B">
            <w:pPr>
              <w:spacing w:after="0" w:line="264" w:lineRule="auto"/>
            </w:pPr>
            <w:r w:rsidRPr="00AF5AFF">
              <w:t>Uspostavljen informacioni sistem</w:t>
            </w:r>
          </w:p>
          <w:p w:rsidR="00A47320" w:rsidRPr="00AF5AFF" w:rsidRDefault="00A47320" w:rsidP="00336C0B">
            <w:pPr>
              <w:spacing w:after="0" w:line="264" w:lineRule="auto"/>
              <w:rPr>
                <w:lang w:val="pt-BR"/>
              </w:rPr>
            </w:pPr>
          </w:p>
        </w:tc>
        <w:tc>
          <w:tcPr>
            <w:tcW w:w="2430" w:type="dxa"/>
          </w:tcPr>
          <w:p w:rsidR="00A47320" w:rsidRPr="00AF5AFF" w:rsidRDefault="00A47320" w:rsidP="00336C0B">
            <w:pPr>
              <w:spacing w:after="0" w:line="264" w:lineRule="auto"/>
            </w:pPr>
            <w:r w:rsidRPr="00AF5AFF">
              <w:t>Obezbijeđeni statistički podaci o predmetima MPPGS po vrsti pravne pomoći, pravnom osnovu, po državi molilji</w:t>
            </w:r>
          </w:p>
          <w:p w:rsidR="00A47320" w:rsidRPr="00AF5AFF" w:rsidRDefault="00A47320" w:rsidP="00336C0B">
            <w:pPr>
              <w:spacing w:after="0" w:line="264" w:lineRule="auto"/>
              <w:rPr>
                <w:lang w:val="pt-BR"/>
              </w:rPr>
            </w:pPr>
            <w:r w:rsidRPr="00AF5AFF">
              <w:rPr>
                <w:lang w:val="pt-BR"/>
              </w:rPr>
              <w:t>Skraćeno trajanje obrade predmeta I pri</w:t>
            </w:r>
            <w:r>
              <w:rPr>
                <w:lang w:val="pt-BR"/>
              </w:rPr>
              <w:t>kupljanja statističkih podataka</w:t>
            </w:r>
          </w:p>
        </w:tc>
      </w:tr>
      <w:tr w:rsidR="00A47320" w:rsidRPr="00AF5AFF" w:rsidTr="00A47320">
        <w:trPr>
          <w:trHeight w:val="251"/>
          <w:jc w:val="center"/>
        </w:trPr>
        <w:tc>
          <w:tcPr>
            <w:tcW w:w="793" w:type="dxa"/>
          </w:tcPr>
          <w:p w:rsidR="00A47320" w:rsidRPr="00AF5AFF" w:rsidRDefault="00A47320" w:rsidP="00894F02">
            <w:pPr>
              <w:pStyle w:val="ListParagraph"/>
              <w:numPr>
                <w:ilvl w:val="2"/>
                <w:numId w:val="40"/>
              </w:numPr>
              <w:spacing w:after="0" w:line="264" w:lineRule="auto"/>
              <w:rPr>
                <w:b/>
                <w:lang w:val="sr-Latn-CS"/>
              </w:rPr>
            </w:pPr>
          </w:p>
        </w:tc>
        <w:tc>
          <w:tcPr>
            <w:tcW w:w="3673" w:type="dxa"/>
          </w:tcPr>
          <w:p w:rsidR="00A47320" w:rsidRPr="00AF5AFF" w:rsidRDefault="00A47320" w:rsidP="00336C0B">
            <w:pPr>
              <w:spacing w:after="0" w:line="264" w:lineRule="auto"/>
              <w:rPr>
                <w:lang w:val="sr-Latn-CS"/>
              </w:rPr>
            </w:pPr>
            <w:r w:rsidRPr="00AF5AFF">
              <w:rPr>
                <w:lang w:val="sr-Latn-CS"/>
              </w:rPr>
              <w:t>Uspostaviti evidenciju o primjeni Konvencije o nadležnosti, mjerodavnom pravu, priznanju, izvršenju i saradnji u pogledu roditeljske odgovornosti i mjera za zaštitu djece</w:t>
            </w:r>
          </w:p>
        </w:tc>
        <w:tc>
          <w:tcPr>
            <w:tcW w:w="1800" w:type="dxa"/>
          </w:tcPr>
          <w:p w:rsidR="00A47320" w:rsidRPr="00AF5AFF" w:rsidRDefault="00A47320" w:rsidP="00336C0B">
            <w:pPr>
              <w:spacing w:after="0" w:line="264" w:lineRule="auto"/>
              <w:jc w:val="center"/>
            </w:pPr>
            <w:r w:rsidRPr="00AF5AFF">
              <w:t xml:space="preserve">Ministarstvo rada </w:t>
            </w:r>
            <w:r>
              <w:t>i</w:t>
            </w:r>
            <w:r w:rsidRPr="00AF5AFF">
              <w:t xml:space="preserve"> socijalnog staranja</w:t>
            </w:r>
          </w:p>
        </w:tc>
        <w:tc>
          <w:tcPr>
            <w:tcW w:w="1530" w:type="dxa"/>
          </w:tcPr>
          <w:p w:rsidR="00A47320" w:rsidRPr="00AF5AFF" w:rsidRDefault="00A47320" w:rsidP="00336C0B">
            <w:pPr>
              <w:spacing w:after="0" w:line="264" w:lineRule="auto"/>
              <w:jc w:val="center"/>
            </w:pPr>
            <w:r w:rsidRPr="00AF5AFF">
              <w:t xml:space="preserve">Jul </w:t>
            </w:r>
          </w:p>
          <w:p w:rsidR="00A47320" w:rsidRPr="00AF5AFF" w:rsidRDefault="00A47320" w:rsidP="00336C0B">
            <w:pPr>
              <w:spacing w:after="0" w:line="264" w:lineRule="auto"/>
              <w:jc w:val="center"/>
            </w:pPr>
            <w:r w:rsidRPr="00AF5AFF">
              <w:t>2014</w:t>
            </w:r>
          </w:p>
          <w:p w:rsidR="00A47320" w:rsidRPr="00AF5AFF" w:rsidRDefault="00A47320" w:rsidP="00336C0B">
            <w:pPr>
              <w:spacing w:after="0" w:line="264" w:lineRule="auto"/>
              <w:jc w:val="center"/>
            </w:pPr>
            <w:r w:rsidRPr="00AF5AFF">
              <w:t>Kontinuirano polugodišnje izvještavanje</w:t>
            </w:r>
          </w:p>
        </w:tc>
        <w:tc>
          <w:tcPr>
            <w:tcW w:w="2070" w:type="dxa"/>
          </w:tcPr>
          <w:p w:rsidR="00A47320" w:rsidRPr="00AF5AFF" w:rsidRDefault="00A47320" w:rsidP="00336C0B">
            <w:pPr>
              <w:spacing w:after="0" w:line="264" w:lineRule="auto"/>
            </w:pPr>
            <w:r w:rsidRPr="00AF5AFF">
              <w:t>Budžet</w:t>
            </w:r>
          </w:p>
          <w:p w:rsidR="00A47320" w:rsidRPr="00AF5AFF" w:rsidRDefault="00A47320" w:rsidP="00336C0B">
            <w:pPr>
              <w:spacing w:after="0" w:line="264" w:lineRule="auto"/>
            </w:pPr>
          </w:p>
        </w:tc>
        <w:tc>
          <w:tcPr>
            <w:tcW w:w="2430" w:type="dxa"/>
          </w:tcPr>
          <w:p w:rsidR="00A47320" w:rsidRPr="00AF5AFF" w:rsidRDefault="00A47320" w:rsidP="00336C0B">
            <w:pPr>
              <w:spacing w:after="0" w:line="264" w:lineRule="auto"/>
            </w:pPr>
            <w:r w:rsidRPr="00AF5AFF">
              <w:t>Uspostavljena evidencija o primjeni Konvencije</w:t>
            </w:r>
          </w:p>
        </w:tc>
        <w:tc>
          <w:tcPr>
            <w:tcW w:w="2430" w:type="dxa"/>
          </w:tcPr>
          <w:p w:rsidR="00A47320" w:rsidRPr="00AF5AFF" w:rsidRDefault="00A47320" w:rsidP="00336C0B">
            <w:pPr>
              <w:spacing w:after="0" w:line="264" w:lineRule="auto"/>
            </w:pPr>
            <w:r w:rsidRPr="00AF5AFF">
              <w:t>Obezbijeđeni statistički podaci o postupanjima M</w:t>
            </w:r>
            <w:r>
              <w:t>inistarstva rada i socijalnog staranja</w:t>
            </w:r>
            <w:r w:rsidRPr="00AF5AFF">
              <w:t xml:space="preserve"> po Konvenciji</w:t>
            </w:r>
          </w:p>
        </w:tc>
      </w:tr>
    </w:tbl>
    <w:p w:rsidR="00A47320" w:rsidRDefault="00A47320" w:rsidP="00A47320">
      <w:pPr>
        <w:spacing w:after="0"/>
        <w:rPr>
          <w:b/>
          <w:sz w:val="24"/>
          <w:szCs w:val="24"/>
          <w:lang w:val="sr-Latn-CS"/>
        </w:rPr>
      </w:pPr>
    </w:p>
    <w:p w:rsidR="00A47320" w:rsidRDefault="00A47320" w:rsidP="00A47320">
      <w:pPr>
        <w:spacing w:after="0"/>
        <w:rPr>
          <w:b/>
          <w:sz w:val="24"/>
          <w:szCs w:val="24"/>
          <w:lang w:val="sr-Latn-CS"/>
        </w:rPr>
      </w:pPr>
    </w:p>
    <w:p w:rsidR="00A47320" w:rsidRDefault="00A47320" w:rsidP="00A47320">
      <w:pPr>
        <w:spacing w:after="0"/>
        <w:rPr>
          <w:b/>
          <w:sz w:val="24"/>
          <w:szCs w:val="24"/>
          <w:lang w:val="sr-Latn-CS"/>
        </w:rPr>
      </w:pPr>
    </w:p>
    <w:p w:rsidR="00A47320" w:rsidRDefault="00A47320" w:rsidP="00A47320">
      <w:pPr>
        <w:spacing w:after="0"/>
        <w:rPr>
          <w:b/>
          <w:sz w:val="24"/>
          <w:szCs w:val="24"/>
          <w:lang w:val="sr-Latn-CS"/>
        </w:rPr>
      </w:pPr>
    </w:p>
    <w:p w:rsidR="00F008BE" w:rsidRDefault="00F008BE" w:rsidP="00A47320">
      <w:pPr>
        <w:spacing w:after="0"/>
        <w:rPr>
          <w:b/>
          <w:sz w:val="24"/>
          <w:szCs w:val="24"/>
          <w:lang w:val="sr-Latn-CS"/>
        </w:rPr>
      </w:pPr>
    </w:p>
    <w:p w:rsidR="00A47320" w:rsidRDefault="00A47320" w:rsidP="00A47320">
      <w:pPr>
        <w:spacing w:after="0"/>
        <w:rPr>
          <w:b/>
          <w:sz w:val="24"/>
          <w:szCs w:val="24"/>
          <w:lang w:val="sr-Latn-CS"/>
        </w:rPr>
      </w:pPr>
    </w:p>
    <w:p w:rsidR="00A47320" w:rsidRDefault="00A47320" w:rsidP="00A47320">
      <w:pPr>
        <w:spacing w:after="0"/>
        <w:rPr>
          <w:b/>
          <w:sz w:val="24"/>
          <w:szCs w:val="24"/>
          <w:lang w:val="sr-Latn-CS"/>
        </w:rPr>
      </w:pPr>
    </w:p>
    <w:p w:rsidR="00A47320" w:rsidRDefault="00A47320" w:rsidP="00A47320">
      <w:pPr>
        <w:spacing w:after="0"/>
        <w:rPr>
          <w:b/>
          <w:sz w:val="24"/>
          <w:szCs w:val="24"/>
          <w:lang w:val="sr-Latn-CS"/>
        </w:rPr>
      </w:pPr>
    </w:p>
    <w:p w:rsidR="00A47320" w:rsidRDefault="00A47320" w:rsidP="00A47320">
      <w:pPr>
        <w:spacing w:after="0"/>
        <w:rPr>
          <w:b/>
          <w:sz w:val="24"/>
          <w:szCs w:val="24"/>
          <w:lang w:val="sr-Latn-CS"/>
        </w:rPr>
      </w:pPr>
    </w:p>
    <w:p w:rsidR="00A47320" w:rsidRPr="00E52D59" w:rsidRDefault="00A47320" w:rsidP="00A47320">
      <w:pPr>
        <w:shd w:val="clear" w:color="auto" w:fill="DBE5F1" w:themeFill="accent1" w:themeFillTint="33"/>
        <w:spacing w:after="0"/>
        <w:rPr>
          <w:b/>
          <w:sz w:val="24"/>
          <w:szCs w:val="24"/>
          <w:lang w:val="sr-Latn-CS"/>
        </w:rPr>
      </w:pPr>
      <w:r w:rsidRPr="00E52D59">
        <w:rPr>
          <w:b/>
          <w:sz w:val="24"/>
          <w:szCs w:val="24"/>
          <w:lang w:val="sr-Latn-CS"/>
        </w:rPr>
        <w:lastRenderedPageBreak/>
        <w:t>5.2. PRAVOSUDNA SARADNJA U KRIVIČNIM STVARIMA</w:t>
      </w:r>
    </w:p>
    <w:p w:rsidR="00A47320" w:rsidRDefault="00A47320" w:rsidP="00A47320">
      <w:pPr>
        <w:spacing w:after="0"/>
        <w:rPr>
          <w:b/>
          <w:sz w:val="24"/>
          <w:szCs w:val="24"/>
          <w:lang w:val="sr-Latn-CS"/>
        </w:rPr>
      </w:pPr>
    </w:p>
    <w:tbl>
      <w:tblPr>
        <w:tblW w:w="1449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93"/>
        <w:gridCol w:w="3418"/>
        <w:gridCol w:w="1803"/>
        <w:gridCol w:w="1534"/>
        <w:gridCol w:w="2073"/>
        <w:gridCol w:w="2430"/>
        <w:gridCol w:w="2427"/>
      </w:tblGrid>
      <w:tr w:rsidR="00A47320" w:rsidRPr="00AF5AFF" w:rsidTr="00336C0B">
        <w:tc>
          <w:tcPr>
            <w:tcW w:w="5000" w:type="pct"/>
            <w:gridSpan w:val="8"/>
            <w:shd w:val="clear" w:color="auto" w:fill="DBE5F1"/>
          </w:tcPr>
          <w:p w:rsidR="00A47320" w:rsidRPr="00AF5AFF" w:rsidRDefault="00A47320" w:rsidP="00336C0B">
            <w:pPr>
              <w:spacing w:after="0" w:line="264" w:lineRule="auto"/>
              <w:jc w:val="center"/>
              <w:rPr>
                <w:b/>
                <w:color w:val="000000"/>
                <w:lang w:val="sr-Latn-CS"/>
              </w:rPr>
            </w:pPr>
            <w:r w:rsidRPr="00AF5AFF">
              <w:rPr>
                <w:b/>
                <w:color w:val="000000"/>
                <w:lang w:val="sr-Latn-CS"/>
              </w:rPr>
              <w:t>TRENUTNO STANJE</w:t>
            </w:r>
          </w:p>
          <w:p w:rsidR="00A47320" w:rsidRPr="00AF5AFF" w:rsidRDefault="00A47320" w:rsidP="00336C0B">
            <w:pPr>
              <w:spacing w:after="0" w:line="264" w:lineRule="auto"/>
              <w:jc w:val="both"/>
              <w:rPr>
                <w:color w:val="000000"/>
                <w:lang w:val="sr-Latn-CS"/>
              </w:rPr>
            </w:pPr>
          </w:p>
          <w:p w:rsidR="00A47320" w:rsidRPr="00AF5AFF" w:rsidRDefault="00A47320" w:rsidP="00336C0B">
            <w:pPr>
              <w:spacing w:after="0" w:line="264" w:lineRule="auto"/>
              <w:jc w:val="both"/>
              <w:rPr>
                <w:color w:val="000000"/>
                <w:lang w:val="sr-Latn-CS"/>
              </w:rPr>
            </w:pPr>
            <w:r w:rsidRPr="00AF5AFF">
              <w:rPr>
                <w:color w:val="000000"/>
                <w:lang w:val="sr-Latn-CS"/>
              </w:rPr>
              <w:t xml:space="preserve">Efikasna pravosudna saradnja u krivičnim stvarima jedan je od ključnih izazova u naporima da se što efikasnije spriječi i suzbija kriminalna djelatnost, koja sve više dobija međunarodna svojstva. Kvalitetni mehanizmi borbe protiv ovih pojava podrazumijevaju kvalitetan normativni i institucionalni okvir. Jačanje kapaciteta pravosudnih i organa za sprovođenje zakona ostaje prioritet. </w:t>
            </w:r>
          </w:p>
          <w:p w:rsidR="00A47320" w:rsidRPr="00AF5AFF" w:rsidRDefault="00A47320" w:rsidP="00336C0B">
            <w:pPr>
              <w:spacing w:after="0" w:line="264" w:lineRule="auto"/>
              <w:jc w:val="both"/>
              <w:rPr>
                <w:color w:val="000000"/>
                <w:lang w:val="sr-Latn-CS"/>
              </w:rPr>
            </w:pPr>
          </w:p>
          <w:p w:rsidR="00A47320" w:rsidRDefault="00A47320" w:rsidP="00336C0B">
            <w:pPr>
              <w:spacing w:after="0" w:line="264" w:lineRule="auto"/>
              <w:jc w:val="both"/>
              <w:rPr>
                <w:color w:val="000000"/>
                <w:lang w:val="sr-Latn-CS"/>
              </w:rPr>
            </w:pPr>
            <w:r w:rsidRPr="00AF5AFF">
              <w:rPr>
                <w:color w:val="000000"/>
                <w:lang w:val="sr-Latn-CS"/>
              </w:rPr>
              <w:t>U Crnoj Gori, osnov za ukazivanje međunarodne pravne pomoći u krivičnim stvarima sadržan je u multilateralnim i bilateralnim međunarodnim ugovorima kao i u Zakonu o međunarodnoj pravnoj pomoći u krivičnim stvarima i Zakoniku o krivičnom postupku. Međunarodna pravosudna saradnja u krivičnim stvarima ostvaruje se na osnovu 26 multilateralnih ugovora Savjeta Evrope i Ujedinjenih Nacija. Osim toga, pravna pomoć u krivičnim stvarima uređena je i bilateralnim međunarodnim ugovorima.</w:t>
            </w:r>
          </w:p>
          <w:p w:rsidR="00A47320" w:rsidRPr="00AF5AFF" w:rsidRDefault="00A47320" w:rsidP="00336C0B">
            <w:pPr>
              <w:spacing w:after="0" w:line="264" w:lineRule="auto"/>
              <w:jc w:val="both"/>
              <w:rPr>
                <w:color w:val="000000"/>
                <w:lang w:val="sr-Latn-CS"/>
              </w:rPr>
            </w:pPr>
          </w:p>
          <w:p w:rsidR="00A47320" w:rsidRPr="00AF5AFF" w:rsidRDefault="00A47320" w:rsidP="00336C0B">
            <w:pPr>
              <w:spacing w:after="0" w:line="264" w:lineRule="auto"/>
              <w:jc w:val="both"/>
              <w:rPr>
                <w:rFonts w:cs="Calibri"/>
              </w:rPr>
            </w:pPr>
            <w:r w:rsidRPr="00AF5AFF">
              <w:rPr>
                <w:rFonts w:cs="Calibri"/>
              </w:rPr>
              <w:t xml:space="preserve">U cilju poboljšanja efikasnosti primjene pravne pomoći u krivičnim postupcima sa međunarodnim elementom Ministarstvo pravde je pristupilo pripremi Izmjena i dopuna Zakona o međunarodnoj pravnoj pomoći u krivičnim stvarima. Predlogom Zakona predviđene su normativne pretpostavke za: uvođenje mogućnosti izručenja uz saglasnost okrivljenog bez molbe, uvođenje mogućnosti odricanja od načela specijalnosti u postupcima izručenja, ukidanje ograničenja za ustupanja krivičnog gonjenja i obezbijeđivanje zaštite prava okrivljenog I drugih lica u krivičnim postupcima sa međunarodnim elementom. Takođe, po prvi put se propisuju i uslovi za priznanje odnosno odbijanje priznanja sudskih odluka u krivičnim stvarima, kao i zaštita podataka sadržanih u zamolnici odnosno odgovoru, a kao drugi oblici međunarodne pravne pomoci uvedeni su i zajednički istražni timovi i dostavljanje bankarskih podataka. Predlog Zakona o izmjenama i dopunama zakona o međunarodnoj pravnoj pomoći u krivičnim stvarima baziran je na osnovnim međunarodnim dokumentima koji uređuju međunarodnu pravnu pomoć u krivičnim stvarima i to su: Evropska konvencija o uzajamnom pružanju pravne pomoći u krivičnim stvarima sa pratećim protokolima, Evropska konvencija o ekstradiciji sa pratećim protokolima, Konvencija o transferu osuđenih lica, Evropska konvencija o prenosu postupka. </w:t>
            </w:r>
          </w:p>
          <w:p w:rsidR="00A47320" w:rsidRDefault="00A47320" w:rsidP="00336C0B">
            <w:pPr>
              <w:spacing w:after="0" w:line="264" w:lineRule="auto"/>
              <w:jc w:val="both"/>
              <w:rPr>
                <w:color w:val="000000"/>
                <w:lang w:val="sr-Latn-CS"/>
              </w:rPr>
            </w:pPr>
            <w:r w:rsidRPr="00AF5AFF">
              <w:t xml:space="preserve">Članom 13 Predloga zakona o izmjenama i dopunama Zakona o međunarodnoj pravnoj pomoći u krivičnim stvarima uvedena je mogućnost izručenja okrivljenog lica bez podnošenja molbe u cilju  uskladjivanja sa- čl. 3 st. 2, čl. 9, 10 i 11 </w:t>
            </w:r>
            <w:r w:rsidRPr="00AF5AFF">
              <w:rPr>
                <w:bCs/>
                <w:lang w:val="sr-Latn-CS"/>
              </w:rPr>
              <w:t xml:space="preserve">Konvencije od 10. 3.1995. o pojednostavljenom postupku izručenja između država članica Evropske unije, odnosno u pravcu obezbjeđivanja normativnih pretpostavki za primjenu evropskog naloga za hapšenje. </w:t>
            </w:r>
            <w:r w:rsidRPr="00AF5AFF">
              <w:rPr>
                <w:color w:val="000000"/>
                <w:lang w:val="sr-Latn-CS"/>
              </w:rPr>
              <w:t>U cilju ostvarivanja kriterijuma za sticanje članstva u EU, potrebno je nastaviti napore da se zakonodavni okvir u ovoj oblasti u potpunosti uskladi sa pravnom tekovinom EU. Ovo podrazumijeva preduzimanje mjera za inkorporiranje regulativa u crnogorsko zakonodavstvo, uz procjenu uticaja ovakvih zakonodavnih reformi.</w:t>
            </w:r>
          </w:p>
          <w:p w:rsidR="00A47320" w:rsidRPr="00AF5AFF" w:rsidRDefault="00A47320" w:rsidP="00336C0B">
            <w:pPr>
              <w:spacing w:after="0" w:line="264" w:lineRule="auto"/>
              <w:jc w:val="both"/>
              <w:rPr>
                <w:color w:val="000000"/>
                <w:lang w:val="sr-Latn-CS"/>
              </w:rPr>
            </w:pPr>
          </w:p>
          <w:p w:rsidR="00A47320" w:rsidRDefault="00A47320" w:rsidP="00336C0B">
            <w:pPr>
              <w:spacing w:after="0" w:line="264" w:lineRule="auto"/>
              <w:jc w:val="both"/>
              <w:rPr>
                <w:color w:val="000000"/>
                <w:lang w:val="bs-Latn-BA" w:eastAsia="en-GB"/>
              </w:rPr>
            </w:pPr>
            <w:r w:rsidRPr="00AF5AFF">
              <w:rPr>
                <w:color w:val="000000"/>
                <w:lang w:val="sr-Latn-CS"/>
              </w:rPr>
              <w:t xml:space="preserve"> Prvenstveno, potrebno je implementirati</w:t>
            </w:r>
            <w:r w:rsidRPr="00AF5AFF">
              <w:rPr>
                <w:color w:val="000000"/>
                <w:lang w:val="bs-Latn-BA" w:eastAsia="en-GB"/>
              </w:rPr>
              <w:t xml:space="preserve">, Konvenciju od marta 1995. godine o pojednostavljenoj proceduri izručenja između država EU, u cilju transponovanja Okvirne odluke  2002/584/PUP o evropskom nalogu za hapšenje i proceduri predaje između država članica kao i uzeti u obzir i Konvenciju iz 2000. godine, o </w:t>
            </w:r>
            <w:r w:rsidRPr="00AF5AFF">
              <w:rPr>
                <w:color w:val="000000"/>
                <w:lang w:val="bs-Latn-BA" w:eastAsia="en-GB"/>
              </w:rPr>
              <w:lastRenderedPageBreak/>
              <w:t xml:space="preserve">uzajamnoj pomoći u krivičnim stvarima između država članica Evropske unije zajedno s protokolom. </w:t>
            </w:r>
          </w:p>
          <w:p w:rsidR="00A47320" w:rsidRPr="00AF5AFF" w:rsidRDefault="00A47320" w:rsidP="00336C0B">
            <w:pPr>
              <w:spacing w:after="0" w:line="264" w:lineRule="auto"/>
              <w:jc w:val="both"/>
              <w:rPr>
                <w:color w:val="000000"/>
                <w:lang w:val="bs-Latn-BA" w:eastAsia="en-GB"/>
              </w:rPr>
            </w:pPr>
          </w:p>
          <w:p w:rsidR="00A47320" w:rsidRDefault="00A47320" w:rsidP="00336C0B">
            <w:pPr>
              <w:spacing w:after="0" w:line="264" w:lineRule="auto"/>
              <w:jc w:val="both"/>
            </w:pPr>
            <w:r w:rsidRPr="00AF5AFF">
              <w:rPr>
                <w:color w:val="000000"/>
                <w:lang w:val="sr-Latn-CS"/>
              </w:rPr>
              <w:t>Crna Gora je u predhodnom periodu, u želji da na bilateralnoj osnovi stvori uslove za čvršću, obavezniju i efikasniju saradnju sa državama regiona u borbi protiv svih vidova kriminala a naročito organizovanog kriminala i korupcije, zaključila  ugovore o izručenju sa Republikom Srbijom (2009, izmjene 2010), Republikom Hrvatskom (2010) i Republikom Makedonijom (2011). U cilju daljeg unapređivanja saradnje, bilateralnim ugovorima sa Srbijom i Hrvatskom, koji su se počeli primjenjivati oktobra 2010.</w:t>
            </w:r>
            <w:r w:rsidR="00A3348C">
              <w:rPr>
                <w:color w:val="000000"/>
                <w:lang w:val="sr-Latn-CS"/>
              </w:rPr>
              <w:t xml:space="preserve"> </w:t>
            </w:r>
            <w:r w:rsidRPr="00AF5AFF">
              <w:rPr>
                <w:color w:val="000000"/>
                <w:lang w:val="sr-Latn-CS"/>
              </w:rPr>
              <w:t>godine, prop</w:t>
            </w:r>
            <w:r>
              <w:rPr>
                <w:color w:val="000000"/>
                <w:lang w:val="sr-Latn-CS"/>
              </w:rPr>
              <w:t>isan je postupak izručivanja so</w:t>
            </w:r>
            <w:r w:rsidRPr="00AF5AFF">
              <w:rPr>
                <w:color w:val="000000"/>
                <w:lang w:val="sr-Latn-CS"/>
              </w:rPr>
              <w:t>p</w:t>
            </w:r>
            <w:r>
              <w:rPr>
                <w:color w:val="000000"/>
                <w:lang w:val="sr-Latn-CS"/>
              </w:rPr>
              <w:t>s</w:t>
            </w:r>
            <w:r w:rsidRPr="00AF5AFF">
              <w:rPr>
                <w:color w:val="000000"/>
                <w:lang w:val="sr-Latn-CS"/>
              </w:rPr>
              <w:t xml:space="preserve">tvenih državljana. </w:t>
            </w:r>
            <w:r>
              <w:t>U</w:t>
            </w:r>
            <w:r w:rsidRPr="00AF5AFF">
              <w:t xml:space="preserve"> toku 2012. godine, otpočeti su pregovori u cilju potpisivanja Ugovora o međusobnom izvršavanju sudskih odluka u krivičnim stvarima, Ugovora o pravnoj pomoći u krivicnim stvarima I Ugovora o izručenju </w:t>
            </w:r>
            <w:r w:rsidRPr="00AF5AFF">
              <w:rPr>
                <w:b/>
                <w:bCs/>
              </w:rPr>
              <w:t xml:space="preserve">sa Republikom Kosovo. </w:t>
            </w:r>
            <w:r w:rsidRPr="00AF5AFF">
              <w:rPr>
                <w:bCs/>
              </w:rPr>
              <w:t xml:space="preserve">Osim toga  vođeni su i intenzivni pregovori sa </w:t>
            </w:r>
            <w:r w:rsidRPr="00AF5AFF">
              <w:rPr>
                <w:b/>
                <w:bCs/>
              </w:rPr>
              <w:t>Republikom Italijom</w:t>
            </w:r>
            <w:r w:rsidRPr="00AF5AFF">
              <w:rPr>
                <w:bCs/>
              </w:rPr>
              <w:t xml:space="preserve"> u pravcu potpisivanja D</w:t>
            </w:r>
            <w:r w:rsidRPr="00AF5AFF">
              <w:t xml:space="preserve">odatnog bilateralnog ugovora uz Evropsku konvenciju o izručenju od 13. decembra 1957. koji ima za cilj olakšavanje njene primjene i Dodatnog bilateralnog ugovora uz Evropsku konvenciju o uzajamnoj pravnoj pomoći u krivičnim stvarima od 20. aprila 1959. koji ima za cilj olakšavanje njene primjene. Potpisivanje dodatnih bilateralnih ugovora sa Republikom Italijom očekuje se tokom 2013. </w:t>
            </w:r>
            <w:r>
              <w:t>g</w:t>
            </w:r>
            <w:r w:rsidRPr="00AF5AFF">
              <w:t>odine. Tako</w:t>
            </w:r>
            <w:r>
              <w:t>đ</w:t>
            </w:r>
            <w:r w:rsidRPr="00AF5AFF">
              <w:t>e</w:t>
            </w:r>
            <w:r>
              <w:t>,</w:t>
            </w:r>
            <w:r w:rsidRPr="00AF5AFF">
              <w:t xml:space="preserve"> otpočet je i pregovarački proces </w:t>
            </w:r>
            <w:r w:rsidRPr="00AF5AFF">
              <w:rPr>
                <w:b/>
              </w:rPr>
              <w:t>sa Republikom Turskom</w:t>
            </w:r>
            <w:r>
              <w:rPr>
                <w:b/>
              </w:rPr>
              <w:t>,</w:t>
            </w:r>
            <w:r w:rsidRPr="00AF5AFF">
              <w:t xml:space="preserve"> u cilju potpisivanja ugovora o međusobnoj pravnoj pomoći u krivičnim stvarima, izručenju i transferu osuđenih lica.</w:t>
            </w:r>
          </w:p>
          <w:p w:rsidR="00A47320" w:rsidRPr="00AF5AFF" w:rsidRDefault="00A47320" w:rsidP="00336C0B">
            <w:pPr>
              <w:spacing w:after="0" w:line="264" w:lineRule="auto"/>
              <w:jc w:val="both"/>
            </w:pPr>
          </w:p>
          <w:p w:rsidR="00A47320" w:rsidRDefault="00A47320" w:rsidP="00336C0B">
            <w:pPr>
              <w:spacing w:after="0" w:line="264" w:lineRule="auto"/>
              <w:jc w:val="both"/>
              <w:rPr>
                <w:lang w:val="hr-HR"/>
              </w:rPr>
            </w:pPr>
            <w:r w:rsidRPr="00AF5AFF">
              <w:rPr>
                <w:lang w:val="hr-HR"/>
              </w:rPr>
              <w:t>Tokom tekuće godine</w:t>
            </w:r>
            <w:r>
              <w:rPr>
                <w:lang w:val="hr-HR"/>
              </w:rPr>
              <w:t>,</w:t>
            </w:r>
            <w:r w:rsidRPr="00AF5AFF">
              <w:rPr>
                <w:lang w:val="hr-HR"/>
              </w:rPr>
              <w:t xml:space="preserve"> bilo je u radu 2299 predmeta međunarodne pravne pomoći</w:t>
            </w:r>
            <w:r>
              <w:rPr>
                <w:lang w:val="hr-HR"/>
              </w:rPr>
              <w:t>,</w:t>
            </w:r>
            <w:r w:rsidRPr="00AF5AFF">
              <w:rPr>
                <w:lang w:val="hr-HR"/>
              </w:rPr>
              <w:t xml:space="preserve"> formiranih u 2012. </w:t>
            </w:r>
            <w:r>
              <w:rPr>
                <w:lang w:val="hr-HR"/>
              </w:rPr>
              <w:t>g</w:t>
            </w:r>
            <w:r w:rsidRPr="00AF5AFF">
              <w:rPr>
                <w:lang w:val="hr-HR"/>
              </w:rPr>
              <w:t>odini, što je za 179 predmeta više nego u 2011</w:t>
            </w:r>
            <w:r>
              <w:rPr>
                <w:lang w:val="hr-HR"/>
              </w:rPr>
              <w:t>.</w:t>
            </w:r>
            <w:r w:rsidRPr="00AF5AFF">
              <w:rPr>
                <w:lang w:val="hr-HR"/>
              </w:rPr>
              <w:t xml:space="preserve"> godini.</w:t>
            </w:r>
            <w:r>
              <w:rPr>
                <w:lang w:val="hr-HR"/>
              </w:rPr>
              <w:t xml:space="preserve"> Po strukturi, </w:t>
            </w:r>
            <w:r w:rsidRPr="00AF5AFF">
              <w:rPr>
                <w:lang w:val="hr-HR"/>
              </w:rPr>
              <w:t>bilo je 145 predmeta izručenja, odnosno upućene su 104 molbe za izručenje stranim državama (aktivne), i primljena je 41 molba stranih država za izručenje (pasivna).</w:t>
            </w:r>
            <w:r>
              <w:rPr>
                <w:lang w:val="hr-HR"/>
              </w:rPr>
              <w:t xml:space="preserve"> </w:t>
            </w:r>
            <w:r w:rsidRPr="00AF5AFF">
              <w:rPr>
                <w:lang w:val="hr-HR"/>
              </w:rPr>
              <w:t>Primljeno je i obrađeno 35 molbi za transfer osuđenih lica, od čega 30 molbi za transfer osuđenih u Crnu Goru i  5 molbi osuđenih lica za transfer iz Crne Gore u stranu državu. Zbog nedovoljno dobrih saobraćajnih veza</w:t>
            </w:r>
            <w:r>
              <w:rPr>
                <w:lang w:val="hr-HR"/>
              </w:rPr>
              <w:t>,</w:t>
            </w:r>
            <w:r w:rsidRPr="00AF5AFF">
              <w:rPr>
                <w:lang w:val="hr-HR"/>
              </w:rPr>
              <w:t xml:space="preserve"> četvrtina aktivnih ekstradicija odvija se, uz tranzit, preko trećih država, što podrazumijeva potrebu obraćanja nadležnim organima treće države za davanje saglasnosti za tranzit. Ovo se odnosi i na dio predmeta transfera osuđenih lica. U radu je bilo 26 predmeta za priznanje i izvršenje strane sudske odluke, 202 predmeta ustupanja krivičnog gonjenja, 178 zamolnica za uručenje pismena, 648 zamolnica za dostavljanje izvoda iz kaznene evidencije,  a 155 predmeta su podaci o osudi, 84 zamolnice kojima se tražila provjera podataka  a ostalo se odnosi na zahtjev za privremenu predaju lica lišenog slobode, provjeru bankarskih računa i kao i 3 zahtjeva za lociranje eventualnih svjedoka od strane tužilaštva Međunarodnog krivičnog suda za bivšu Jugoslaviju sl.</w:t>
            </w:r>
          </w:p>
          <w:p w:rsidR="00A47320" w:rsidRPr="00AF5AFF" w:rsidRDefault="00A47320" w:rsidP="00336C0B">
            <w:pPr>
              <w:spacing w:after="0" w:line="264" w:lineRule="auto"/>
              <w:jc w:val="both"/>
              <w:rPr>
                <w:lang w:val="hr-HR"/>
              </w:rPr>
            </w:pPr>
          </w:p>
          <w:p w:rsidR="00A47320" w:rsidRDefault="00A47320" w:rsidP="00336C0B">
            <w:pPr>
              <w:pStyle w:val="Header"/>
              <w:tabs>
                <w:tab w:val="center" w:pos="-5220"/>
              </w:tabs>
              <w:spacing w:line="264" w:lineRule="auto"/>
              <w:jc w:val="both"/>
              <w:rPr>
                <w:lang w:val="sr-Latn-CS"/>
              </w:rPr>
            </w:pPr>
            <w:r w:rsidRPr="00AF5AFF">
              <w:rPr>
                <w:rFonts w:cs="Calibri"/>
                <w:bCs/>
                <w:lang w:val="sr-Latn-CS"/>
              </w:rPr>
              <w:t>Postojeće stanje ljudskih resursa i administrativnih kapaciteta Ministarstva pravde</w:t>
            </w:r>
            <w:r>
              <w:rPr>
                <w:rFonts w:cs="Calibri"/>
                <w:bCs/>
                <w:lang w:val="sr-Latn-CS"/>
              </w:rPr>
              <w:t>,</w:t>
            </w:r>
            <w:r w:rsidRPr="00AF5AFF">
              <w:rPr>
                <w:rFonts w:cs="Calibri"/>
                <w:bCs/>
                <w:lang w:val="sr-Latn-CS"/>
              </w:rPr>
              <w:t xml:space="preserve"> kao centralnog organa komunikacije</w:t>
            </w:r>
            <w:r>
              <w:rPr>
                <w:rFonts w:cs="Calibri"/>
                <w:bCs/>
                <w:lang w:val="sr-Latn-CS"/>
              </w:rPr>
              <w:t>,</w:t>
            </w:r>
            <w:r w:rsidRPr="00AF5AFF">
              <w:rPr>
                <w:rFonts w:cs="Calibri"/>
                <w:bCs/>
                <w:lang w:val="sr-Latn-CS"/>
              </w:rPr>
              <w:t xml:space="preserve"> nije zadovolajvajuće za kvalitetno i blagovremeno ispunjavanje obaveza u oblasti pravosudne saradnje u krivičnim stvarima. </w:t>
            </w:r>
          </w:p>
          <w:p w:rsidR="00A47320" w:rsidRPr="009721B4" w:rsidRDefault="00A47320" w:rsidP="00336C0B">
            <w:pPr>
              <w:pStyle w:val="Header"/>
              <w:tabs>
                <w:tab w:val="center" w:pos="-5220"/>
              </w:tabs>
              <w:spacing w:line="264" w:lineRule="auto"/>
              <w:jc w:val="both"/>
              <w:rPr>
                <w:b/>
                <w:color w:val="000000"/>
                <w:sz w:val="12"/>
                <w:lang w:val="sr-Latn-CS"/>
              </w:rPr>
            </w:pPr>
          </w:p>
          <w:p w:rsidR="00A47320" w:rsidRDefault="00A47320" w:rsidP="00336C0B">
            <w:pPr>
              <w:pStyle w:val="CommentText"/>
              <w:spacing w:after="0" w:line="264" w:lineRule="auto"/>
              <w:jc w:val="both"/>
              <w:rPr>
                <w:rFonts w:asciiTheme="minorHAnsi" w:hAnsiTheme="minorHAnsi"/>
                <w:sz w:val="22"/>
                <w:szCs w:val="22"/>
                <w:lang w:val="sr-Latn-CS"/>
              </w:rPr>
            </w:pPr>
            <w:r w:rsidRPr="00AF5AFF">
              <w:rPr>
                <w:rFonts w:asciiTheme="minorHAnsi" w:hAnsiTheme="minorHAnsi"/>
                <w:color w:val="000000"/>
                <w:sz w:val="22"/>
                <w:szCs w:val="22"/>
                <w:lang w:val="hr-HR"/>
              </w:rPr>
              <w:t xml:space="preserve">Međunarodna pravosudna saradnja Crne Gore u krivičnim stvarima sve je značajnija, i evidentno je da instrumenti saradnje, posebno sa državama regiona, </w:t>
            </w:r>
            <w:r w:rsidRPr="00AF5AFF">
              <w:rPr>
                <w:rFonts w:asciiTheme="minorHAnsi" w:eastAsia="TimesNewRomanPSMT" w:hAnsiTheme="minorHAnsi" w:cs="Arial"/>
                <w:color w:val="000000"/>
                <w:sz w:val="22"/>
                <w:szCs w:val="22"/>
                <w:lang w:val="sr-Latn-CS"/>
              </w:rPr>
              <w:t>EU i brojnim međunarodnim organizacijama (</w:t>
            </w:r>
            <w:r w:rsidRPr="00AF5AFF">
              <w:rPr>
                <w:rFonts w:asciiTheme="minorHAnsi" w:hAnsiTheme="minorHAnsi"/>
                <w:color w:val="000000"/>
                <w:sz w:val="22"/>
                <w:szCs w:val="22"/>
                <w:lang w:val="sr-Latn-CS"/>
              </w:rPr>
              <w:t>EUPM, MARRI, UNODC, SEESAC, INTERPOL, ICMPD, RAI, SELEC, RACVIAC; PCC-SEE Sekretarijat, Ženevski centar za demokratsku kontrolu oružanih sila, GIZ, Savjet Evrope, UNOB, OSCE Misija u Bosni i Hercegovini, Treptower grupa i dr.) ispunjavaju svoju svrhu. Osim toga</w:t>
            </w:r>
            <w:r>
              <w:rPr>
                <w:rFonts w:asciiTheme="minorHAnsi" w:hAnsiTheme="minorHAnsi"/>
                <w:color w:val="000000"/>
                <w:sz w:val="22"/>
                <w:szCs w:val="22"/>
                <w:lang w:val="sr-Latn-CS"/>
              </w:rPr>
              <w:t>,</w:t>
            </w:r>
            <w:r w:rsidRPr="00AF5AFF">
              <w:rPr>
                <w:rFonts w:asciiTheme="minorHAnsi" w:hAnsiTheme="minorHAnsi"/>
                <w:color w:val="000000"/>
                <w:sz w:val="22"/>
                <w:szCs w:val="22"/>
                <w:lang w:val="sr-Latn-CS"/>
              </w:rPr>
              <w:t xml:space="preserve"> </w:t>
            </w:r>
            <w:r w:rsidRPr="00AF5AFF">
              <w:rPr>
                <w:rFonts w:asciiTheme="minorHAnsi" w:hAnsiTheme="minorHAnsi"/>
                <w:sz w:val="22"/>
                <w:szCs w:val="22"/>
                <w:lang w:val="sr-Latn-CS"/>
              </w:rPr>
              <w:t xml:space="preserve">Vrhovno državno tužilaštvo je  aktivni član Konsultativnog savjeta evropskih tužilaca, Savjetodavne grupe tužilaca Jugoistočne Evrope i Mreže tužilaca Zapadnog Balkana. VDT je uputio inicijativu za sticanje statusa posmatrača u Mreži generalnih tužilaca vrhovnih sudova Evropske Unije u februaru 2013. godine. Centar za </w:t>
            </w:r>
            <w:r w:rsidRPr="00AF5AFF">
              <w:rPr>
                <w:rFonts w:asciiTheme="minorHAnsi" w:hAnsiTheme="minorHAnsi"/>
                <w:sz w:val="22"/>
                <w:szCs w:val="22"/>
                <w:lang w:val="sr-Latn-CS"/>
              </w:rPr>
              <w:lastRenderedPageBreak/>
              <w:t xml:space="preserve">edukaciju nosilaca pravosudne funkcije je pokrenuo inicijativu za sticanje statusa posmatrača u </w:t>
            </w:r>
            <w:r w:rsidRPr="00AF5AFF">
              <w:rPr>
                <w:rFonts w:asciiTheme="minorHAnsi" w:hAnsiTheme="minorHAnsi"/>
                <w:sz w:val="22"/>
                <w:szCs w:val="22"/>
                <w:lang w:val="bs-Latn-BA" w:eastAsia="en-GB"/>
              </w:rPr>
              <w:t>Evropskoj mreži za obuku u pravosuđu u februaru 2013. godine, Sudski Savjet je na Generalnoj skupštini Evropske mreže sudskih savjeta (08-10 06. 2012. godine) izabran kao posmatrač, Predsjednik Vrhovnog suda Crne Gore je posmatrač u Mreži predsjednika vrhovnih sudova Evrop</w:t>
            </w:r>
            <w:r>
              <w:rPr>
                <w:rFonts w:asciiTheme="minorHAnsi" w:hAnsiTheme="minorHAnsi"/>
                <w:sz w:val="22"/>
                <w:szCs w:val="22"/>
                <w:lang w:val="bs-Latn-BA" w:eastAsia="en-GB"/>
              </w:rPr>
              <w:t>s</w:t>
            </w:r>
            <w:r w:rsidRPr="00AF5AFF">
              <w:rPr>
                <w:rFonts w:asciiTheme="minorHAnsi" w:hAnsiTheme="minorHAnsi"/>
                <w:sz w:val="22"/>
                <w:szCs w:val="22"/>
                <w:lang w:val="bs-Latn-BA" w:eastAsia="en-GB"/>
              </w:rPr>
              <w:t xml:space="preserve">ke unije i prisustvuje sastancima Mreže, takođe Vrhovni sud je pokrenuo inicijativu za sticanje statusa posmatrača u Savezu vijeća država </w:t>
            </w:r>
            <w:r w:rsidRPr="00AF5AFF" w:rsidDel="00897CBD">
              <w:rPr>
                <w:rFonts w:asciiTheme="minorHAnsi" w:hAnsiTheme="minorHAnsi"/>
                <w:sz w:val="22"/>
                <w:szCs w:val="22"/>
                <w:lang w:val="sr-Latn-CS"/>
              </w:rPr>
              <w:t xml:space="preserve"> </w:t>
            </w:r>
            <w:r w:rsidRPr="00AF5AFF">
              <w:rPr>
                <w:rFonts w:asciiTheme="minorHAnsi" w:hAnsiTheme="minorHAnsi"/>
                <w:sz w:val="22"/>
                <w:szCs w:val="22"/>
                <w:lang w:val="sr-Latn-CS"/>
              </w:rPr>
              <w:t xml:space="preserve">i vrhovnih administarativnih jurisdikcija Evropske Unije u februaru 2013. godine, Ministarstvo pravde je pokrenulo inicijativu za sticanje statusa posmatrača u Mreži za zakonodavnu saradnju između ministarstava pravde zemalja Evropske Unije u martu 2013. godine. </w:t>
            </w:r>
          </w:p>
          <w:p w:rsidR="00A47320" w:rsidRPr="009721B4" w:rsidRDefault="00A47320" w:rsidP="00336C0B">
            <w:pPr>
              <w:pStyle w:val="CommentText"/>
              <w:spacing w:after="0" w:line="264" w:lineRule="auto"/>
              <w:jc w:val="both"/>
              <w:rPr>
                <w:rFonts w:asciiTheme="minorHAnsi" w:hAnsiTheme="minorHAnsi"/>
                <w:sz w:val="14"/>
                <w:szCs w:val="22"/>
                <w:lang w:val="sr-Latn-CS"/>
              </w:rPr>
            </w:pPr>
          </w:p>
          <w:p w:rsidR="00A47320" w:rsidRPr="00AF5AFF" w:rsidRDefault="00A47320" w:rsidP="00336C0B">
            <w:pPr>
              <w:spacing w:after="0" w:line="264" w:lineRule="auto"/>
              <w:jc w:val="both"/>
              <w:rPr>
                <w:color w:val="000000"/>
                <w:lang w:val="sr-Latn-CS"/>
              </w:rPr>
            </w:pPr>
            <w:r w:rsidRPr="00AF5AFF">
              <w:rPr>
                <w:color w:val="000000"/>
                <w:lang w:val="sr-Latn-CS"/>
              </w:rPr>
              <w:t xml:space="preserve">Po pitanju saradnje sa EUROJUST-om, Crna Gora je uputila prevod </w:t>
            </w:r>
            <w:r>
              <w:rPr>
                <w:color w:val="000000"/>
                <w:lang w:val="sr-Latn-CS"/>
              </w:rPr>
              <w:t>Z</w:t>
            </w:r>
            <w:r w:rsidRPr="00AF5AFF">
              <w:rPr>
                <w:color w:val="000000"/>
                <w:lang w:val="sr-Latn-CS"/>
              </w:rPr>
              <w:t>akona o zaštiti podataka o li</w:t>
            </w:r>
            <w:r>
              <w:rPr>
                <w:color w:val="000000"/>
                <w:lang w:val="sr-Latn-CS"/>
              </w:rPr>
              <w:t>č</w:t>
            </w:r>
            <w:r w:rsidRPr="00AF5AFF">
              <w:rPr>
                <w:color w:val="000000"/>
                <w:lang w:val="sr-Latn-CS"/>
              </w:rPr>
              <w:t>nosti Sekretarijatu ovog tijela na ocjenu uskla</w:t>
            </w:r>
            <w:r>
              <w:rPr>
                <w:color w:val="000000"/>
                <w:lang w:val="sr-Latn-CS"/>
              </w:rPr>
              <w:t>đ</w:t>
            </w:r>
            <w:r w:rsidRPr="00AF5AFF">
              <w:rPr>
                <w:color w:val="000000"/>
                <w:lang w:val="sr-Latn-CS"/>
              </w:rPr>
              <w:t>enosti. Nakon dostavljanja mišljenja</w:t>
            </w:r>
            <w:r>
              <w:rPr>
                <w:color w:val="000000"/>
                <w:lang w:val="sr-Latn-CS"/>
              </w:rPr>
              <w:t>,</w:t>
            </w:r>
            <w:r w:rsidRPr="00AF5AFF">
              <w:rPr>
                <w:color w:val="000000"/>
                <w:lang w:val="sr-Latn-CS"/>
              </w:rPr>
              <w:t xml:space="preserve"> očekuje se posjeta predstavnika EUROJUST-a nadležnim organima u Crnoj Gori u cilju procjene ispunjenosti za zaključivanje Sporazuma o saradnji.  </w:t>
            </w:r>
          </w:p>
        </w:tc>
      </w:tr>
      <w:tr w:rsidR="00A47320" w:rsidRPr="00AF5AFF" w:rsidTr="00336C0B">
        <w:tc>
          <w:tcPr>
            <w:tcW w:w="5000" w:type="pct"/>
            <w:gridSpan w:val="8"/>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2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336C0B">
        <w:trPr>
          <w:trHeight w:val="251"/>
        </w:trPr>
        <w:tc>
          <w:tcPr>
            <w:tcW w:w="5000" w:type="pct"/>
            <w:gridSpan w:val="8"/>
            <w:shd w:val="clear" w:color="auto" w:fill="0F243E" w:themeFill="text2" w:themeFillShade="80"/>
          </w:tcPr>
          <w:p w:rsidR="00A47320" w:rsidRPr="00AF5AFF" w:rsidRDefault="00A47320" w:rsidP="00336C0B">
            <w:pPr>
              <w:spacing w:after="0" w:line="264" w:lineRule="auto"/>
              <w:rPr>
                <w:b/>
                <w:color w:val="FFFFFF"/>
                <w:lang w:val="sr-Latn-CS"/>
              </w:rPr>
            </w:pPr>
            <w:r w:rsidRPr="00AF5AFF">
              <w:rPr>
                <w:b/>
                <w:color w:val="FFFFFF"/>
                <w:lang w:val="sr-Latn-CS"/>
              </w:rPr>
              <w:t xml:space="preserve">CILJ: </w:t>
            </w:r>
          </w:p>
          <w:p w:rsidR="00A47320" w:rsidRPr="00AF5AFF" w:rsidRDefault="00A47320" w:rsidP="00336C0B">
            <w:pPr>
              <w:spacing w:after="0" w:line="264" w:lineRule="auto"/>
              <w:rPr>
                <w:color w:val="FFFFFF"/>
                <w:lang w:val="sr-Latn-CS"/>
              </w:rPr>
            </w:pPr>
            <w:r w:rsidRPr="00AF5AFF">
              <w:rPr>
                <w:lang w:val="bs-Latn-BA" w:eastAsia="en-GB"/>
              </w:rPr>
              <w:t>Nacrt koraka za unapređenje statistike u svrhu praćenja efikasnosti u rješavanju međunarodnih zahtjeva u ovoj oblasti</w:t>
            </w:r>
            <w:r w:rsidRPr="00AF5AFF">
              <w:rPr>
                <w:color w:val="FFFFFF"/>
                <w:lang w:val="sr-Latn-CS"/>
              </w:rPr>
              <w:t xml:space="preserve"> </w:t>
            </w:r>
          </w:p>
        </w:tc>
      </w:tr>
      <w:tr w:rsidR="00A47320" w:rsidRPr="00AF5AFF" w:rsidTr="00336C0B">
        <w:trPr>
          <w:trHeight w:val="251"/>
        </w:trPr>
        <w:tc>
          <w:tcPr>
            <w:tcW w:w="280" w:type="pct"/>
            <w:gridSpan w:val="2"/>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Br.</w:t>
            </w:r>
          </w:p>
        </w:tc>
        <w:tc>
          <w:tcPr>
            <w:tcW w:w="1179" w:type="pct"/>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Mjera / Aktivnost</w:t>
            </w:r>
          </w:p>
        </w:tc>
        <w:tc>
          <w:tcPr>
            <w:tcW w:w="622" w:type="pct"/>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Nadležni organ</w:t>
            </w:r>
          </w:p>
          <w:p w:rsidR="00A47320" w:rsidRPr="00AF5AFF" w:rsidRDefault="00A47320" w:rsidP="00336C0B">
            <w:pPr>
              <w:spacing w:after="0" w:line="264" w:lineRule="auto"/>
              <w:jc w:val="center"/>
              <w:rPr>
                <w:b/>
                <w:lang w:val="sr-Latn-CS"/>
              </w:rPr>
            </w:pPr>
          </w:p>
        </w:tc>
        <w:tc>
          <w:tcPr>
            <w:tcW w:w="529" w:type="pct"/>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Rok</w:t>
            </w:r>
          </w:p>
        </w:tc>
        <w:tc>
          <w:tcPr>
            <w:tcW w:w="715" w:type="pct"/>
            <w:shd w:val="clear" w:color="auto" w:fill="C6D9F1" w:themeFill="text2" w:themeFillTint="33"/>
          </w:tcPr>
          <w:p w:rsidR="00A47320" w:rsidRPr="00AF5AFF" w:rsidRDefault="00A47320" w:rsidP="00336C0B">
            <w:pPr>
              <w:spacing w:after="0" w:line="264" w:lineRule="auto"/>
              <w:jc w:val="center"/>
              <w:rPr>
                <w:b/>
                <w:lang w:val="sr-Latn-CS"/>
              </w:rPr>
            </w:pPr>
            <w:r w:rsidRPr="00AF5AFF">
              <w:rPr>
                <w:b/>
                <w:lang w:val="sr-Latn-CS"/>
              </w:rPr>
              <w:t>Potrebna sredstva / Izvor finansiranja</w:t>
            </w:r>
          </w:p>
        </w:tc>
        <w:tc>
          <w:tcPr>
            <w:tcW w:w="838"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837"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Uticaja</w:t>
            </w:r>
          </w:p>
        </w:tc>
      </w:tr>
      <w:tr w:rsidR="00A47320" w:rsidRPr="00AF5AFF" w:rsidTr="00336C0B">
        <w:trPr>
          <w:trHeight w:val="251"/>
        </w:trPr>
        <w:tc>
          <w:tcPr>
            <w:tcW w:w="280" w:type="pct"/>
            <w:gridSpan w:val="2"/>
          </w:tcPr>
          <w:p w:rsidR="00A47320" w:rsidRPr="00AF5AFF" w:rsidRDefault="00A47320" w:rsidP="00894F02">
            <w:pPr>
              <w:pStyle w:val="ListParagraph"/>
              <w:numPr>
                <w:ilvl w:val="2"/>
                <w:numId w:val="41"/>
              </w:numPr>
              <w:spacing w:after="0" w:line="264" w:lineRule="auto"/>
              <w:rPr>
                <w:b/>
                <w:lang w:val="sr-Latn-CS"/>
              </w:rPr>
            </w:pPr>
          </w:p>
        </w:tc>
        <w:tc>
          <w:tcPr>
            <w:tcW w:w="1179" w:type="pct"/>
          </w:tcPr>
          <w:p w:rsidR="00A47320" w:rsidRPr="00AF5AFF" w:rsidRDefault="00A47320" w:rsidP="00336C0B">
            <w:pPr>
              <w:spacing w:after="0" w:line="264" w:lineRule="auto"/>
              <w:rPr>
                <w:lang w:val="sr-Latn-CS"/>
              </w:rPr>
            </w:pPr>
            <w:r w:rsidRPr="00AF5AFF">
              <w:rPr>
                <w:lang w:val="sr-Latn-CS"/>
              </w:rPr>
              <w:t>Uspostaviti informacioni sist</w:t>
            </w:r>
            <w:bookmarkStart w:id="2" w:name="_GoBack"/>
            <w:bookmarkEnd w:id="2"/>
            <w:r w:rsidRPr="00AF5AFF">
              <w:rPr>
                <w:lang w:val="sr-Latn-CS"/>
              </w:rPr>
              <w:t>em koji će podržati vođenje evidencije MPPKS</w:t>
            </w:r>
          </w:p>
          <w:p w:rsidR="00A47320" w:rsidRPr="00AF5AFF" w:rsidRDefault="00A47320" w:rsidP="00336C0B">
            <w:pPr>
              <w:spacing w:after="0" w:line="264" w:lineRule="auto"/>
              <w:rPr>
                <w:lang w:val="sr-Latn-CS"/>
              </w:rPr>
            </w:pPr>
          </w:p>
          <w:p w:rsidR="00A47320" w:rsidRPr="00AF5AFF" w:rsidRDefault="00A47320" w:rsidP="00336C0B">
            <w:pPr>
              <w:spacing w:after="0" w:line="264" w:lineRule="auto"/>
              <w:rPr>
                <w:lang w:val="sr-Latn-CS"/>
              </w:rPr>
            </w:pPr>
          </w:p>
          <w:p w:rsidR="00A47320" w:rsidRPr="00AF5AFF" w:rsidRDefault="00A47320" w:rsidP="00336C0B">
            <w:pPr>
              <w:spacing w:after="0" w:line="264" w:lineRule="auto"/>
              <w:rPr>
                <w:lang w:val="sr-Latn-CS"/>
              </w:rPr>
            </w:pPr>
          </w:p>
        </w:tc>
        <w:tc>
          <w:tcPr>
            <w:tcW w:w="622" w:type="pct"/>
          </w:tcPr>
          <w:p w:rsidR="00A47320" w:rsidRPr="00AF5AFF" w:rsidRDefault="00A47320" w:rsidP="00336C0B">
            <w:pPr>
              <w:spacing w:after="0" w:line="264" w:lineRule="auto"/>
              <w:jc w:val="center"/>
            </w:pPr>
            <w:r w:rsidRPr="00AF5AFF">
              <w:t>Ministarstvo pravde</w:t>
            </w:r>
          </w:p>
          <w:p w:rsidR="00A47320" w:rsidRPr="00AF5AFF" w:rsidRDefault="00A47320" w:rsidP="00336C0B">
            <w:pPr>
              <w:spacing w:after="0" w:line="264" w:lineRule="auto"/>
              <w:jc w:val="center"/>
            </w:pPr>
          </w:p>
        </w:tc>
        <w:tc>
          <w:tcPr>
            <w:tcW w:w="529" w:type="pct"/>
          </w:tcPr>
          <w:p w:rsidR="00A47320" w:rsidRPr="00AF5AFF" w:rsidRDefault="00A47320" w:rsidP="00336C0B">
            <w:pPr>
              <w:spacing w:after="0" w:line="264" w:lineRule="auto"/>
              <w:jc w:val="center"/>
            </w:pPr>
            <w:r w:rsidRPr="00AF5AFF">
              <w:t>Septembar 2014</w:t>
            </w:r>
          </w:p>
          <w:p w:rsidR="00A47320" w:rsidRPr="00AF5AFF" w:rsidRDefault="00A47320" w:rsidP="00336C0B">
            <w:pPr>
              <w:spacing w:after="0" w:line="264" w:lineRule="auto"/>
              <w:jc w:val="center"/>
            </w:pPr>
          </w:p>
        </w:tc>
        <w:tc>
          <w:tcPr>
            <w:tcW w:w="715" w:type="pct"/>
          </w:tcPr>
          <w:p w:rsidR="00A47320" w:rsidRPr="00AF5AFF" w:rsidRDefault="00A47320" w:rsidP="00336C0B">
            <w:pPr>
              <w:spacing w:after="0" w:line="264" w:lineRule="auto"/>
            </w:pPr>
            <w:r w:rsidRPr="00AF5AFF">
              <w:t>Budžet</w:t>
            </w:r>
            <w:r>
              <w:t>,</w:t>
            </w:r>
          </w:p>
          <w:p w:rsidR="00A47320" w:rsidRPr="00AF5AFF" w:rsidRDefault="00A47320" w:rsidP="00336C0B">
            <w:pPr>
              <w:spacing w:after="0" w:line="264" w:lineRule="auto"/>
            </w:pPr>
            <w:r w:rsidRPr="00AF5AFF">
              <w:t>Za realizaciju ove mjere bice potrebna dodatna sredstva koja će MNE potrazivati kroz donacije I projekte bilateralne saradnje</w:t>
            </w:r>
          </w:p>
          <w:p w:rsidR="00A47320" w:rsidRPr="00AF5AFF" w:rsidRDefault="00A47320" w:rsidP="00336C0B">
            <w:pPr>
              <w:spacing w:after="0" w:line="264" w:lineRule="auto"/>
            </w:pPr>
          </w:p>
        </w:tc>
        <w:tc>
          <w:tcPr>
            <w:tcW w:w="838" w:type="pct"/>
          </w:tcPr>
          <w:p w:rsidR="00A47320" w:rsidRPr="00AF5AFF" w:rsidRDefault="00A47320" w:rsidP="00336C0B">
            <w:pPr>
              <w:spacing w:after="0" w:line="264" w:lineRule="auto"/>
            </w:pPr>
            <w:r w:rsidRPr="00AF5AFF">
              <w:t>Uspostavljen informacioni sistem</w:t>
            </w:r>
          </w:p>
          <w:p w:rsidR="00A47320" w:rsidRPr="00AF5AFF" w:rsidRDefault="00A47320" w:rsidP="00336C0B">
            <w:pPr>
              <w:spacing w:after="0" w:line="264" w:lineRule="auto"/>
              <w:rPr>
                <w:lang w:val="pt-BR"/>
              </w:rPr>
            </w:pPr>
          </w:p>
        </w:tc>
        <w:tc>
          <w:tcPr>
            <w:tcW w:w="837" w:type="pct"/>
          </w:tcPr>
          <w:p w:rsidR="00A47320" w:rsidRPr="00AF5AFF" w:rsidRDefault="00A47320" w:rsidP="00336C0B">
            <w:pPr>
              <w:spacing w:after="0" w:line="264" w:lineRule="auto"/>
            </w:pPr>
            <w:r w:rsidRPr="00AF5AFF">
              <w:t>Obezbijeđeni statistički podaci o predmetima MPPGS po vrsti pravne pomoći, pravnom osnovu, po državi molilji</w:t>
            </w:r>
          </w:p>
          <w:p w:rsidR="00A47320" w:rsidRPr="00AF5AFF" w:rsidRDefault="00A47320" w:rsidP="00336C0B">
            <w:pPr>
              <w:spacing w:after="0" w:line="264" w:lineRule="auto"/>
              <w:rPr>
                <w:lang w:val="pt-BR"/>
              </w:rPr>
            </w:pPr>
            <w:r w:rsidRPr="00AF5AFF">
              <w:rPr>
                <w:lang w:val="pt-BR"/>
              </w:rPr>
              <w:t>Skraćeno trajanje obrade predmeta I pri</w:t>
            </w:r>
            <w:r>
              <w:rPr>
                <w:lang w:val="pt-BR"/>
              </w:rPr>
              <w:t>kupljanja statističkih podataka</w:t>
            </w: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pPr>
            <w:r w:rsidRPr="00AF5AFF">
              <w:t>Razmotriti mogućnost povezivanja Informacionog sistema Ministarstva pravde sa PRIS-om u cilju omogućavanja  korišćenja podataka za potrebe postupanja po predmetima MPPKS</w:t>
            </w:r>
          </w:p>
        </w:tc>
        <w:tc>
          <w:tcPr>
            <w:tcW w:w="622" w:type="pct"/>
          </w:tcPr>
          <w:p w:rsidR="00A47320" w:rsidRPr="00AF5AFF" w:rsidRDefault="00A47320" w:rsidP="00336C0B">
            <w:pPr>
              <w:spacing w:after="0" w:line="264" w:lineRule="auto"/>
              <w:jc w:val="center"/>
              <w:rPr>
                <w:lang w:val="da-DK"/>
              </w:rPr>
            </w:pPr>
            <w:r w:rsidRPr="00AF5AFF">
              <w:rPr>
                <w:lang w:val="da-DK"/>
              </w:rPr>
              <w:t>Ministarstvo pravde,</w:t>
            </w:r>
          </w:p>
          <w:p w:rsidR="00A47320" w:rsidRPr="00AF5AFF" w:rsidRDefault="00A47320" w:rsidP="00336C0B">
            <w:pPr>
              <w:spacing w:after="0" w:line="264" w:lineRule="auto"/>
              <w:jc w:val="center"/>
              <w:rPr>
                <w:lang w:val="da-DK"/>
              </w:rPr>
            </w:pPr>
            <w:r w:rsidRPr="00AF5AFF">
              <w:rPr>
                <w:lang w:val="da-DK"/>
              </w:rPr>
              <w:t>Sekretarijat sudskog savjeta</w:t>
            </w:r>
          </w:p>
        </w:tc>
        <w:tc>
          <w:tcPr>
            <w:tcW w:w="529" w:type="pct"/>
          </w:tcPr>
          <w:p w:rsidR="00A47320" w:rsidRDefault="00A47320" w:rsidP="00336C0B">
            <w:pPr>
              <w:spacing w:after="0" w:line="264" w:lineRule="auto"/>
              <w:jc w:val="center"/>
            </w:pPr>
            <w:r w:rsidRPr="00AF5AFF">
              <w:t xml:space="preserve">II kvartal </w:t>
            </w:r>
          </w:p>
          <w:p w:rsidR="00A47320" w:rsidRPr="00AF5AFF" w:rsidRDefault="00A47320" w:rsidP="00336C0B">
            <w:pPr>
              <w:spacing w:after="0" w:line="264" w:lineRule="auto"/>
              <w:jc w:val="center"/>
            </w:pPr>
            <w:r w:rsidRPr="00AF5AFF">
              <w:t>2016</w:t>
            </w:r>
          </w:p>
        </w:tc>
        <w:tc>
          <w:tcPr>
            <w:tcW w:w="715" w:type="pct"/>
          </w:tcPr>
          <w:p w:rsidR="00A47320" w:rsidRPr="00AF5AFF" w:rsidRDefault="00A47320" w:rsidP="00336C0B">
            <w:pPr>
              <w:spacing w:after="0" w:line="264" w:lineRule="auto"/>
            </w:pPr>
            <w:r w:rsidRPr="00AF5AFF">
              <w:t>Budžet</w:t>
            </w:r>
            <w:r>
              <w:t>,</w:t>
            </w:r>
          </w:p>
          <w:p w:rsidR="00A47320" w:rsidRPr="00AF5AFF" w:rsidRDefault="00A47320" w:rsidP="00336C0B">
            <w:pPr>
              <w:spacing w:after="0" w:line="264" w:lineRule="auto"/>
            </w:pPr>
            <w:r w:rsidRPr="00AF5AFF">
              <w:t xml:space="preserve">Za realizaciju ove mjere u dijelu koji se odnosi na obezbijeđivanje informatičkih preduslova za povezivanje sistema </w:t>
            </w:r>
            <w:r w:rsidRPr="00AF5AFF">
              <w:lastRenderedPageBreak/>
              <w:t>bice potrebna dodatna sredstva koja će MNE potrazivati kroz donacije I projekte bilateralne saradnje</w:t>
            </w:r>
          </w:p>
        </w:tc>
        <w:tc>
          <w:tcPr>
            <w:tcW w:w="838" w:type="pct"/>
          </w:tcPr>
          <w:p w:rsidR="00A47320" w:rsidRPr="00AF5AFF" w:rsidRDefault="00A47320" w:rsidP="00336C0B">
            <w:pPr>
              <w:spacing w:after="0" w:line="264" w:lineRule="auto"/>
              <w:rPr>
                <w:lang w:val="pt-BR"/>
              </w:rPr>
            </w:pPr>
            <w:r w:rsidRPr="00AF5AFF">
              <w:rPr>
                <w:lang w:val="pt-BR"/>
              </w:rPr>
              <w:lastRenderedPageBreak/>
              <w:t>Pripremljena analiza,</w:t>
            </w:r>
          </w:p>
          <w:p w:rsidR="00A47320" w:rsidRPr="00AF5AFF" w:rsidRDefault="00A47320" w:rsidP="00336C0B">
            <w:pPr>
              <w:spacing w:after="0" w:line="264" w:lineRule="auto"/>
              <w:rPr>
                <w:lang w:val="pt-BR"/>
              </w:rPr>
            </w:pPr>
            <w:r w:rsidRPr="00AF5AFF">
              <w:rPr>
                <w:lang w:val="pt-BR"/>
              </w:rPr>
              <w:t>Obezbijeđena informatička podrška</w:t>
            </w:r>
          </w:p>
        </w:tc>
        <w:tc>
          <w:tcPr>
            <w:tcW w:w="837" w:type="pct"/>
          </w:tcPr>
          <w:p w:rsidR="00A47320" w:rsidRPr="00AF5AFF" w:rsidRDefault="00A47320" w:rsidP="00336C0B">
            <w:pPr>
              <w:spacing w:after="0" w:line="264" w:lineRule="auto"/>
              <w:jc w:val="center"/>
              <w:rPr>
                <w:lang w:val="pt-BR"/>
              </w:rPr>
            </w:pPr>
            <w:r>
              <w:rPr>
                <w:lang w:val="pt-BR"/>
              </w:rPr>
              <w:t>/</w:t>
            </w:r>
          </w:p>
        </w:tc>
      </w:tr>
      <w:tr w:rsidR="00A47320" w:rsidRPr="00AF5AFF" w:rsidTr="00336C0B">
        <w:tc>
          <w:tcPr>
            <w:tcW w:w="5000" w:type="pct"/>
            <w:gridSpan w:val="8"/>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3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336C0B">
        <w:tc>
          <w:tcPr>
            <w:tcW w:w="5000" w:type="pct"/>
            <w:gridSpan w:val="8"/>
            <w:shd w:val="clear" w:color="auto" w:fill="0F243E"/>
          </w:tcPr>
          <w:p w:rsidR="00A47320" w:rsidRPr="00AF5AFF" w:rsidRDefault="00A47320" w:rsidP="00336C0B">
            <w:pPr>
              <w:spacing w:after="0" w:line="264" w:lineRule="auto"/>
              <w:jc w:val="both"/>
              <w:rPr>
                <w:b/>
                <w:lang w:val="bs-Latn-BA" w:eastAsia="en-GB"/>
              </w:rPr>
            </w:pPr>
            <w:r w:rsidRPr="00AF5AFF">
              <w:rPr>
                <w:b/>
                <w:lang w:val="sr-Latn-CS"/>
              </w:rPr>
              <w:t>CILJ</w:t>
            </w:r>
            <w:r>
              <w:rPr>
                <w:b/>
                <w:lang w:val="sr-Latn-CS"/>
              </w:rPr>
              <w:t>:</w:t>
            </w:r>
          </w:p>
          <w:p w:rsidR="00A47320" w:rsidRPr="00AF5AFF" w:rsidRDefault="00A47320" w:rsidP="00894F02">
            <w:pPr>
              <w:pStyle w:val="ListParagraph"/>
              <w:numPr>
                <w:ilvl w:val="0"/>
                <w:numId w:val="25"/>
              </w:numPr>
              <w:spacing w:after="0" w:line="264" w:lineRule="auto"/>
              <w:jc w:val="both"/>
              <w:rPr>
                <w:lang w:val="bs-Latn-BA" w:eastAsia="en-GB"/>
              </w:rPr>
            </w:pPr>
            <w:r w:rsidRPr="00AF5AFF">
              <w:rPr>
                <w:lang w:val="bs-Latn-BA" w:eastAsia="en-GB"/>
              </w:rPr>
              <w:t>Nacrt mjera za implementaciju glavnih djelova zakonodavstva, uključujući i procjenu uticaja o administrativnim kapacitetima, budžetskim i tehničkim uslovima;</w:t>
            </w:r>
          </w:p>
          <w:p w:rsidR="00A47320" w:rsidRPr="00AF5AFF" w:rsidRDefault="00A47320" w:rsidP="00894F02">
            <w:pPr>
              <w:pStyle w:val="ListParagraph"/>
              <w:numPr>
                <w:ilvl w:val="0"/>
                <w:numId w:val="25"/>
              </w:numPr>
              <w:spacing w:after="0" w:line="264" w:lineRule="auto"/>
              <w:jc w:val="both"/>
              <w:rPr>
                <w:b/>
                <w:lang w:val="bs-Latn-BA" w:eastAsia="en-GB"/>
              </w:rPr>
            </w:pPr>
            <w:r w:rsidRPr="00AF5AFF">
              <w:rPr>
                <w:lang w:val="sr-Latn-CS"/>
              </w:rPr>
              <w:t>Stvaranje normativnih preduslova za primjenu Evropskog naloga za hapšenje</w:t>
            </w:r>
          </w:p>
        </w:tc>
      </w:tr>
      <w:tr w:rsidR="00A47320" w:rsidRPr="00AF5AFF" w:rsidTr="00336C0B">
        <w:tc>
          <w:tcPr>
            <w:tcW w:w="248" w:type="pct"/>
            <w:shd w:val="clear" w:color="auto" w:fill="C6D9F1" w:themeFill="text2" w:themeFillTint="33"/>
          </w:tcPr>
          <w:p w:rsidR="00A47320" w:rsidRPr="00AF5AFF" w:rsidRDefault="00A47320" w:rsidP="00336C0B">
            <w:pPr>
              <w:spacing w:after="0" w:line="264" w:lineRule="auto"/>
              <w:jc w:val="center"/>
              <w:rPr>
                <w:b/>
              </w:rPr>
            </w:pPr>
            <w:r w:rsidRPr="00AF5AFF">
              <w:rPr>
                <w:b/>
              </w:rPr>
              <w:t>Br.</w:t>
            </w:r>
          </w:p>
        </w:tc>
        <w:tc>
          <w:tcPr>
            <w:tcW w:w="1211" w:type="pct"/>
            <w:gridSpan w:val="2"/>
            <w:shd w:val="clear" w:color="auto" w:fill="C6D9F1" w:themeFill="text2" w:themeFillTint="33"/>
          </w:tcPr>
          <w:p w:rsidR="00A47320" w:rsidRPr="00AF5AFF" w:rsidRDefault="00A47320" w:rsidP="00336C0B">
            <w:pPr>
              <w:spacing w:after="0" w:line="264" w:lineRule="auto"/>
              <w:jc w:val="center"/>
              <w:rPr>
                <w:b/>
              </w:rPr>
            </w:pPr>
            <w:r w:rsidRPr="00AF5AFF">
              <w:rPr>
                <w:b/>
              </w:rPr>
              <w:t>Mjera / Aktivnost</w:t>
            </w:r>
          </w:p>
        </w:tc>
        <w:tc>
          <w:tcPr>
            <w:tcW w:w="622"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Nadležni organ </w:t>
            </w:r>
          </w:p>
          <w:p w:rsidR="00A47320" w:rsidRPr="00AF5AFF" w:rsidRDefault="00A47320" w:rsidP="00336C0B">
            <w:pPr>
              <w:spacing w:after="0" w:line="264" w:lineRule="auto"/>
              <w:jc w:val="center"/>
              <w:rPr>
                <w:b/>
              </w:rPr>
            </w:pPr>
          </w:p>
        </w:tc>
        <w:tc>
          <w:tcPr>
            <w:tcW w:w="529" w:type="pct"/>
            <w:shd w:val="clear" w:color="auto" w:fill="C6D9F1" w:themeFill="text2" w:themeFillTint="33"/>
          </w:tcPr>
          <w:p w:rsidR="00A47320" w:rsidRPr="00AF5AFF" w:rsidRDefault="00A47320" w:rsidP="00336C0B">
            <w:pPr>
              <w:spacing w:after="0" w:line="264" w:lineRule="auto"/>
              <w:jc w:val="center"/>
              <w:rPr>
                <w:b/>
              </w:rPr>
            </w:pPr>
            <w:r w:rsidRPr="00AF5AFF">
              <w:rPr>
                <w:b/>
              </w:rPr>
              <w:t>Rok</w:t>
            </w:r>
          </w:p>
        </w:tc>
        <w:tc>
          <w:tcPr>
            <w:tcW w:w="715"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Potrebna sredstva / </w:t>
            </w:r>
          </w:p>
          <w:p w:rsidR="00A47320" w:rsidRPr="00AF5AFF" w:rsidRDefault="00A47320" w:rsidP="00336C0B">
            <w:pPr>
              <w:spacing w:after="0" w:line="264" w:lineRule="auto"/>
              <w:jc w:val="center"/>
              <w:rPr>
                <w:b/>
              </w:rPr>
            </w:pPr>
            <w:r w:rsidRPr="00AF5AFF">
              <w:rPr>
                <w:b/>
              </w:rPr>
              <w:t>Izvor finansiranja</w:t>
            </w:r>
          </w:p>
        </w:tc>
        <w:tc>
          <w:tcPr>
            <w:tcW w:w="838"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837"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Uticaja</w:t>
            </w:r>
          </w:p>
        </w:tc>
      </w:tr>
      <w:tr w:rsidR="00A47320" w:rsidRPr="00AF5AFF" w:rsidTr="00336C0B">
        <w:tc>
          <w:tcPr>
            <w:tcW w:w="248" w:type="pct"/>
            <w:shd w:val="clear" w:color="auto" w:fill="FFFFFF"/>
          </w:tcPr>
          <w:p w:rsidR="00A47320" w:rsidRPr="00EF6C5F" w:rsidRDefault="00A47320" w:rsidP="00894F02">
            <w:pPr>
              <w:pStyle w:val="ListParagraph"/>
              <w:numPr>
                <w:ilvl w:val="2"/>
                <w:numId w:val="41"/>
              </w:numPr>
              <w:spacing w:after="0" w:line="264" w:lineRule="auto"/>
              <w:jc w:val="center"/>
              <w:rPr>
                <w:b/>
              </w:rPr>
            </w:pPr>
          </w:p>
        </w:tc>
        <w:tc>
          <w:tcPr>
            <w:tcW w:w="1211" w:type="pct"/>
            <w:gridSpan w:val="2"/>
            <w:shd w:val="clear" w:color="auto" w:fill="FFFFFF"/>
          </w:tcPr>
          <w:p w:rsidR="00A47320" w:rsidRPr="00AF5AFF" w:rsidRDefault="00A47320" w:rsidP="00336C0B">
            <w:pPr>
              <w:spacing w:after="0" w:line="264" w:lineRule="auto"/>
            </w:pPr>
            <w:r w:rsidRPr="00AF5AFF">
              <w:t xml:space="preserve">Dostaviti prečišćeni tekst </w:t>
            </w:r>
            <w:r>
              <w:t>Z</w:t>
            </w:r>
            <w:r w:rsidRPr="00AF5AFF">
              <w:t>akona o međunarodnoj pravnoj pomoći u krivičnim stavrima sa tabelom usklađenosti EK</w:t>
            </w:r>
            <w:r>
              <w:t xml:space="preserve"> </w:t>
            </w:r>
            <w:r w:rsidRPr="00AF5AFF">
              <w:t xml:space="preserve">- </w:t>
            </w:r>
            <w:r>
              <w:t xml:space="preserve"> </w:t>
            </w:r>
            <w:r w:rsidRPr="00AF5AFF">
              <w:t xml:space="preserve">Generalnom direktoratu za pravosuđe </w:t>
            </w:r>
          </w:p>
          <w:p w:rsidR="00A47320" w:rsidRPr="00AF5AFF" w:rsidRDefault="00A47320" w:rsidP="00336C0B">
            <w:pPr>
              <w:spacing w:after="0" w:line="264" w:lineRule="auto"/>
            </w:pPr>
          </w:p>
        </w:tc>
        <w:tc>
          <w:tcPr>
            <w:tcW w:w="622" w:type="pct"/>
            <w:shd w:val="clear" w:color="auto" w:fill="FFFFFF"/>
          </w:tcPr>
          <w:p w:rsidR="00A47320" w:rsidRPr="00AF5AFF" w:rsidRDefault="00A47320" w:rsidP="00336C0B">
            <w:pPr>
              <w:spacing w:after="0" w:line="264" w:lineRule="auto"/>
              <w:jc w:val="center"/>
            </w:pPr>
            <w:r w:rsidRPr="00AF5AFF">
              <w:t>Ministarstvo pravde</w:t>
            </w:r>
          </w:p>
        </w:tc>
        <w:tc>
          <w:tcPr>
            <w:tcW w:w="529" w:type="pct"/>
            <w:shd w:val="clear" w:color="auto" w:fill="FFFFFF"/>
          </w:tcPr>
          <w:p w:rsidR="00A47320" w:rsidRPr="00AF5AFF" w:rsidRDefault="00A47320" w:rsidP="00336C0B">
            <w:pPr>
              <w:tabs>
                <w:tab w:val="center" w:pos="657"/>
              </w:tabs>
              <w:spacing w:after="0" w:line="264" w:lineRule="auto"/>
              <w:jc w:val="center"/>
            </w:pPr>
            <w:r w:rsidRPr="00AF5AFF">
              <w:t>Septembar 2013</w:t>
            </w:r>
          </w:p>
        </w:tc>
        <w:tc>
          <w:tcPr>
            <w:tcW w:w="715" w:type="pct"/>
            <w:shd w:val="clear" w:color="auto" w:fill="FFFFFF"/>
          </w:tcPr>
          <w:p w:rsidR="00A47320" w:rsidRPr="00AF5AFF" w:rsidRDefault="00A47320" w:rsidP="00565EFA">
            <w:pPr>
              <w:spacing w:after="0" w:line="264" w:lineRule="auto"/>
            </w:pPr>
            <w:r w:rsidRPr="00AF5AFF">
              <w:t>Ni</w:t>
            </w:r>
            <w:r>
              <w:t>je</w:t>
            </w:r>
            <w:r w:rsidRPr="00AF5AFF">
              <w:t>su potrebna finansijska sredstva</w:t>
            </w:r>
          </w:p>
        </w:tc>
        <w:tc>
          <w:tcPr>
            <w:tcW w:w="838" w:type="pct"/>
            <w:shd w:val="clear" w:color="auto" w:fill="FFFFFF"/>
          </w:tcPr>
          <w:p w:rsidR="00A47320" w:rsidRPr="00AF5AFF" w:rsidRDefault="00A47320" w:rsidP="00336C0B">
            <w:pPr>
              <w:spacing w:after="0" w:line="264" w:lineRule="auto"/>
              <w:rPr>
                <w:lang w:val="sr-Latn-CS"/>
              </w:rPr>
            </w:pPr>
            <w:r w:rsidRPr="00AF5AFF">
              <w:rPr>
                <w:lang w:val="sr-Latn-CS"/>
              </w:rPr>
              <w:t xml:space="preserve">Dostavljen tekst zakona  EK  </w:t>
            </w:r>
          </w:p>
          <w:p w:rsidR="00A47320" w:rsidRPr="00AF5AFF" w:rsidRDefault="00A47320" w:rsidP="00336C0B">
            <w:pPr>
              <w:spacing w:after="0" w:line="264" w:lineRule="auto"/>
              <w:rPr>
                <w:b/>
                <w:lang w:val="sr-Latn-CS"/>
              </w:rPr>
            </w:pPr>
          </w:p>
        </w:tc>
        <w:tc>
          <w:tcPr>
            <w:tcW w:w="837" w:type="pct"/>
          </w:tcPr>
          <w:p w:rsidR="00A47320" w:rsidRPr="00AF5AFF" w:rsidRDefault="00A47320" w:rsidP="00336C0B">
            <w:pPr>
              <w:spacing w:after="0" w:line="264" w:lineRule="auto"/>
              <w:rPr>
                <w:b/>
                <w:lang w:val="sr-Latn-CS"/>
              </w:rPr>
            </w:pPr>
            <w:r w:rsidRPr="00AF5AFF">
              <w:rPr>
                <w:lang w:val="sr-Latn-CS"/>
              </w:rPr>
              <w:t xml:space="preserve">Dostavljena ocjena uskladjenosti Zakona  </w:t>
            </w:r>
            <w:r w:rsidRPr="00AF5AFF">
              <w:t>zakona o međunarodnoj pravnoj pomoći u krivičnim stvarima</w:t>
            </w:r>
            <w:r w:rsidRPr="00AF5AFF">
              <w:rPr>
                <w:lang w:val="sr-Latn-CS"/>
              </w:rPr>
              <w:t xml:space="preserve"> od strane EK sa preporukama za dalje unaprijedjenje nacionalnog zakonodavstva</w:t>
            </w:r>
          </w:p>
        </w:tc>
      </w:tr>
      <w:tr w:rsidR="00A47320" w:rsidRPr="00AF5AFF" w:rsidTr="00336C0B">
        <w:trPr>
          <w:trHeight w:val="1142"/>
        </w:trPr>
        <w:tc>
          <w:tcPr>
            <w:tcW w:w="248" w:type="pct"/>
            <w:shd w:val="clear" w:color="auto" w:fill="FFFFFF"/>
          </w:tcPr>
          <w:p w:rsidR="00A47320" w:rsidRPr="00EF6C5F" w:rsidRDefault="00A47320" w:rsidP="00894F02">
            <w:pPr>
              <w:pStyle w:val="ListParagraph"/>
              <w:numPr>
                <w:ilvl w:val="2"/>
                <w:numId w:val="41"/>
              </w:numPr>
              <w:spacing w:after="0" w:line="264" w:lineRule="auto"/>
              <w:jc w:val="center"/>
              <w:rPr>
                <w:b/>
              </w:rPr>
            </w:pPr>
          </w:p>
        </w:tc>
        <w:tc>
          <w:tcPr>
            <w:tcW w:w="1211" w:type="pct"/>
            <w:gridSpan w:val="2"/>
            <w:shd w:val="clear" w:color="auto" w:fill="FFFFFF"/>
          </w:tcPr>
          <w:p w:rsidR="00A47320" w:rsidRPr="00AF5AFF" w:rsidRDefault="00A47320" w:rsidP="00336C0B">
            <w:pPr>
              <w:spacing w:after="0" w:line="264" w:lineRule="auto"/>
            </w:pPr>
            <w:r w:rsidRPr="00AF5AFF">
              <w:t>Pratiti primjenu Zakona o izmjenama i dopunama Zakona o međunarodnoj pravnoj pomoći u krivičnim stvarima</w:t>
            </w:r>
          </w:p>
        </w:tc>
        <w:tc>
          <w:tcPr>
            <w:tcW w:w="622" w:type="pct"/>
            <w:shd w:val="clear" w:color="auto" w:fill="FFFFFF"/>
          </w:tcPr>
          <w:p w:rsidR="00A47320" w:rsidRPr="00AF5AFF" w:rsidRDefault="00A47320" w:rsidP="00336C0B">
            <w:pPr>
              <w:spacing w:after="0" w:line="264" w:lineRule="auto"/>
              <w:jc w:val="center"/>
            </w:pPr>
            <w:r w:rsidRPr="00AF5AFF">
              <w:t>Ministarstvo pravde</w:t>
            </w:r>
          </w:p>
        </w:tc>
        <w:tc>
          <w:tcPr>
            <w:tcW w:w="529" w:type="pct"/>
            <w:shd w:val="clear" w:color="auto" w:fill="FFFFFF"/>
          </w:tcPr>
          <w:p w:rsidR="00A47320" w:rsidRPr="00AF5AFF" w:rsidRDefault="00A47320" w:rsidP="00336C0B">
            <w:pPr>
              <w:spacing w:after="0" w:line="264" w:lineRule="auto"/>
              <w:jc w:val="center"/>
            </w:pPr>
            <w:r w:rsidRPr="00AF5AFF">
              <w:t>Jednom godišnje nakon usvajanja zakona</w:t>
            </w:r>
          </w:p>
        </w:tc>
        <w:tc>
          <w:tcPr>
            <w:tcW w:w="715" w:type="pct"/>
            <w:shd w:val="clear" w:color="auto" w:fill="FFFFFF"/>
          </w:tcPr>
          <w:p w:rsidR="00A47320" w:rsidRPr="00AF5AFF" w:rsidRDefault="00A47320" w:rsidP="00565EFA">
            <w:pPr>
              <w:spacing w:after="0" w:line="264" w:lineRule="auto"/>
            </w:pPr>
            <w:r w:rsidRPr="00AF5AFF">
              <w:t>Ni</w:t>
            </w:r>
            <w:r>
              <w:t>je</w:t>
            </w:r>
            <w:r w:rsidRPr="00AF5AFF">
              <w:t>su potrebna finansijska sredstva</w:t>
            </w:r>
          </w:p>
        </w:tc>
        <w:tc>
          <w:tcPr>
            <w:tcW w:w="838" w:type="pct"/>
            <w:shd w:val="clear" w:color="auto" w:fill="FFFFFF"/>
          </w:tcPr>
          <w:p w:rsidR="00A47320" w:rsidRPr="00AF5AFF" w:rsidRDefault="00A47320" w:rsidP="00336C0B">
            <w:pPr>
              <w:spacing w:after="0" w:line="264" w:lineRule="auto"/>
              <w:rPr>
                <w:lang w:val="sr-Latn-CS"/>
              </w:rPr>
            </w:pPr>
            <w:r w:rsidRPr="00AF5AFF">
              <w:rPr>
                <w:lang w:val="sr-Latn-CS"/>
              </w:rPr>
              <w:t xml:space="preserve">Pripremljen izvještaj o primjeni sa statističkim podacima sudova </w:t>
            </w:r>
          </w:p>
        </w:tc>
        <w:tc>
          <w:tcPr>
            <w:tcW w:w="837" w:type="pct"/>
          </w:tcPr>
          <w:p w:rsidR="00A47320" w:rsidRPr="00AF5AFF" w:rsidRDefault="00A47320" w:rsidP="00336C0B">
            <w:pPr>
              <w:spacing w:after="0" w:line="264" w:lineRule="auto"/>
              <w:jc w:val="center"/>
              <w:rPr>
                <w:lang w:val="sr-Latn-CS"/>
              </w:rPr>
            </w:pPr>
            <w:r>
              <w:rPr>
                <w:lang w:val="sr-Latn-CS"/>
              </w:rPr>
              <w:t>/</w:t>
            </w:r>
          </w:p>
        </w:tc>
      </w:tr>
      <w:tr w:rsidR="00A47320" w:rsidRPr="00AF5AFF" w:rsidTr="00336C0B">
        <w:tc>
          <w:tcPr>
            <w:tcW w:w="248" w:type="pct"/>
            <w:shd w:val="clear" w:color="auto" w:fill="FFFFFF"/>
          </w:tcPr>
          <w:p w:rsidR="00A47320" w:rsidRPr="00AF5AFF" w:rsidRDefault="00A47320" w:rsidP="00894F02">
            <w:pPr>
              <w:pStyle w:val="ListParagraph"/>
              <w:numPr>
                <w:ilvl w:val="2"/>
                <w:numId w:val="41"/>
              </w:numPr>
              <w:spacing w:after="0" w:line="264" w:lineRule="auto"/>
              <w:rPr>
                <w:b/>
              </w:rPr>
            </w:pPr>
          </w:p>
        </w:tc>
        <w:tc>
          <w:tcPr>
            <w:tcW w:w="1211" w:type="pct"/>
            <w:gridSpan w:val="2"/>
            <w:shd w:val="clear" w:color="auto" w:fill="FFFFFF"/>
          </w:tcPr>
          <w:p w:rsidR="00A47320" w:rsidRPr="00AF5AFF" w:rsidRDefault="00A47320" w:rsidP="00336C0B">
            <w:pPr>
              <w:spacing w:after="0" w:line="264" w:lineRule="auto"/>
            </w:pPr>
            <w:r w:rsidRPr="00AF5AFF">
              <w:t xml:space="preserve">Posebno pratiti primjenu člana 13 izmjene i dopune Zakona o međunarodnoj pravnoj pomoći u </w:t>
            </w:r>
            <w:r w:rsidRPr="00AF5AFF">
              <w:lastRenderedPageBreak/>
              <w:t>krivičnim stvarima kojim je uvedena mogućnost izručenja okrivljenog lica bez podnošenja molbe u cilju  uskla</w:t>
            </w:r>
            <w:r>
              <w:t>đ</w:t>
            </w:r>
            <w:r w:rsidRPr="00AF5AFF">
              <w:t xml:space="preserve">ivanja sa- čl. 3 st. 2, član 9, 10 i 11 </w:t>
            </w:r>
            <w:r>
              <w:rPr>
                <w:bCs/>
                <w:lang w:val="sr-Latn-CS"/>
              </w:rPr>
              <w:t>Konvencije od 10.0</w:t>
            </w:r>
            <w:r w:rsidRPr="00AF5AFF">
              <w:rPr>
                <w:bCs/>
                <w:lang w:val="sr-Latn-CS"/>
              </w:rPr>
              <w:t xml:space="preserve">3.1995. o pojednostavljenom postupku izručenja između država članica Evropske unije </w:t>
            </w:r>
          </w:p>
        </w:tc>
        <w:tc>
          <w:tcPr>
            <w:tcW w:w="622" w:type="pct"/>
            <w:shd w:val="clear" w:color="auto" w:fill="FFFFFF"/>
          </w:tcPr>
          <w:p w:rsidR="00A47320" w:rsidRPr="00AF5AFF" w:rsidRDefault="00A47320" w:rsidP="00336C0B">
            <w:pPr>
              <w:spacing w:after="0" w:line="264" w:lineRule="auto"/>
              <w:jc w:val="center"/>
            </w:pPr>
            <w:r w:rsidRPr="00AF5AFF">
              <w:lastRenderedPageBreak/>
              <w:t>Ministarstvo pravde</w:t>
            </w:r>
          </w:p>
          <w:p w:rsidR="00A47320" w:rsidRPr="00AF5AFF" w:rsidRDefault="00A47320" w:rsidP="00336C0B">
            <w:pPr>
              <w:spacing w:after="0" w:line="264" w:lineRule="auto"/>
              <w:jc w:val="center"/>
            </w:pPr>
          </w:p>
        </w:tc>
        <w:tc>
          <w:tcPr>
            <w:tcW w:w="529" w:type="pct"/>
            <w:shd w:val="clear" w:color="auto" w:fill="FFFFFF"/>
          </w:tcPr>
          <w:p w:rsidR="00A47320" w:rsidRPr="00AF5AFF" w:rsidRDefault="00A47320" w:rsidP="00336C0B">
            <w:pPr>
              <w:spacing w:after="0" w:line="264" w:lineRule="auto"/>
              <w:jc w:val="center"/>
            </w:pPr>
            <w:r w:rsidRPr="00AF5AFF">
              <w:t xml:space="preserve">Jednom godišnje nakon </w:t>
            </w:r>
            <w:r w:rsidRPr="00AF5AFF">
              <w:lastRenderedPageBreak/>
              <w:t>usvajanja zakona</w:t>
            </w:r>
          </w:p>
        </w:tc>
        <w:tc>
          <w:tcPr>
            <w:tcW w:w="715" w:type="pct"/>
            <w:shd w:val="clear" w:color="auto" w:fill="FFFFFF"/>
          </w:tcPr>
          <w:p w:rsidR="00A47320" w:rsidRPr="00AF5AFF" w:rsidRDefault="00A47320" w:rsidP="00565EFA">
            <w:pPr>
              <w:spacing w:after="0" w:line="264" w:lineRule="auto"/>
            </w:pPr>
            <w:r w:rsidRPr="00AF5AFF">
              <w:lastRenderedPageBreak/>
              <w:t>Ni</w:t>
            </w:r>
            <w:r>
              <w:t>je</w:t>
            </w:r>
            <w:r w:rsidRPr="00AF5AFF">
              <w:t>su potrebna finansijska sredstva</w:t>
            </w:r>
          </w:p>
        </w:tc>
        <w:tc>
          <w:tcPr>
            <w:tcW w:w="838" w:type="pct"/>
            <w:shd w:val="clear" w:color="auto" w:fill="FFFFFF"/>
          </w:tcPr>
          <w:p w:rsidR="00A47320" w:rsidRPr="00AF5AFF" w:rsidRDefault="00A47320" w:rsidP="00336C0B">
            <w:pPr>
              <w:spacing w:after="0" w:line="264" w:lineRule="auto"/>
              <w:rPr>
                <w:lang w:val="fr-FR"/>
              </w:rPr>
            </w:pPr>
            <w:r w:rsidRPr="00AF5AFF">
              <w:rPr>
                <w:lang w:val="fr-FR"/>
              </w:rPr>
              <w:t>Broj predmeta u kojima je primjenjen član 13</w:t>
            </w:r>
          </w:p>
        </w:tc>
        <w:tc>
          <w:tcPr>
            <w:tcW w:w="837" w:type="pct"/>
          </w:tcPr>
          <w:p w:rsidR="00A47320" w:rsidRPr="00AF5AFF" w:rsidRDefault="00A47320" w:rsidP="00336C0B">
            <w:pPr>
              <w:spacing w:after="0" w:line="264" w:lineRule="auto"/>
              <w:jc w:val="center"/>
              <w:rPr>
                <w:lang w:val="fr-FR"/>
              </w:rPr>
            </w:pPr>
            <w:r>
              <w:rPr>
                <w:lang w:val="sr-Latn-CS"/>
              </w:rPr>
              <w:t>/</w:t>
            </w:r>
          </w:p>
        </w:tc>
      </w:tr>
      <w:tr w:rsidR="00A47320" w:rsidRPr="00AF5AFF" w:rsidTr="00336C0B">
        <w:tc>
          <w:tcPr>
            <w:tcW w:w="248" w:type="pct"/>
            <w:shd w:val="clear" w:color="auto" w:fill="FFFFFF"/>
          </w:tcPr>
          <w:p w:rsidR="00A47320" w:rsidRPr="00EF6C5F" w:rsidRDefault="00A47320" w:rsidP="00894F02">
            <w:pPr>
              <w:pStyle w:val="ListParagraph"/>
              <w:numPr>
                <w:ilvl w:val="2"/>
                <w:numId w:val="41"/>
              </w:numPr>
              <w:spacing w:after="0" w:line="264" w:lineRule="auto"/>
              <w:jc w:val="center"/>
              <w:rPr>
                <w:b/>
              </w:rPr>
            </w:pPr>
          </w:p>
        </w:tc>
        <w:tc>
          <w:tcPr>
            <w:tcW w:w="1211" w:type="pct"/>
            <w:gridSpan w:val="2"/>
            <w:shd w:val="clear" w:color="auto" w:fill="FFFFFF"/>
          </w:tcPr>
          <w:p w:rsidR="00A47320" w:rsidRPr="00AF5AFF" w:rsidRDefault="00A47320" w:rsidP="00336C0B">
            <w:pPr>
              <w:spacing w:after="0" w:line="264" w:lineRule="auto"/>
            </w:pPr>
            <w:r w:rsidRPr="00AF5AFF">
              <w:t>Pripremiti predlog izmjena Zakona o me</w:t>
            </w:r>
            <w:r>
              <w:t>đ</w:t>
            </w:r>
            <w:r w:rsidRPr="00AF5AFF">
              <w:t>unarodnoj pravnoj pomoći u krivičnim stvarima na osnovu izvje</w:t>
            </w:r>
            <w:r>
              <w:t>š</w:t>
            </w:r>
            <w:r w:rsidRPr="00AF5AFF">
              <w:t xml:space="preserve">taja o primjeni </w:t>
            </w:r>
            <w:r>
              <w:t>i</w:t>
            </w:r>
            <w:r w:rsidRPr="00AF5AFF">
              <w:t xml:space="preserve"> ocjene uskladjenosti EK</w:t>
            </w:r>
          </w:p>
        </w:tc>
        <w:tc>
          <w:tcPr>
            <w:tcW w:w="622" w:type="pct"/>
            <w:shd w:val="clear" w:color="auto" w:fill="FFFFFF"/>
          </w:tcPr>
          <w:p w:rsidR="00A47320" w:rsidRPr="00AF5AFF" w:rsidRDefault="00A47320" w:rsidP="00336C0B">
            <w:pPr>
              <w:spacing w:after="0" w:line="264" w:lineRule="auto"/>
              <w:jc w:val="center"/>
              <w:rPr>
                <w:b/>
              </w:rPr>
            </w:pPr>
            <w:r w:rsidRPr="00AF5AFF">
              <w:t>Ministarstvo pravde</w:t>
            </w:r>
          </w:p>
        </w:tc>
        <w:tc>
          <w:tcPr>
            <w:tcW w:w="529" w:type="pct"/>
            <w:shd w:val="clear" w:color="auto" w:fill="FFFFFF"/>
          </w:tcPr>
          <w:p w:rsidR="00A47320" w:rsidRDefault="00A47320" w:rsidP="00336C0B">
            <w:pPr>
              <w:spacing w:after="0" w:line="264" w:lineRule="auto"/>
              <w:jc w:val="center"/>
            </w:pPr>
            <w:r w:rsidRPr="00AF5AFF">
              <w:t xml:space="preserve">II kvartal </w:t>
            </w:r>
          </w:p>
          <w:p w:rsidR="00A47320" w:rsidRPr="00AF5AFF" w:rsidRDefault="00A47320" w:rsidP="00336C0B">
            <w:pPr>
              <w:spacing w:after="0" w:line="264" w:lineRule="auto"/>
              <w:jc w:val="center"/>
            </w:pPr>
            <w:r w:rsidRPr="00AF5AFF">
              <w:t>2016</w:t>
            </w:r>
          </w:p>
        </w:tc>
        <w:tc>
          <w:tcPr>
            <w:tcW w:w="715" w:type="pct"/>
            <w:shd w:val="clear" w:color="auto" w:fill="FFFFFF"/>
          </w:tcPr>
          <w:p w:rsidR="00A47320" w:rsidRPr="00AF5AFF" w:rsidRDefault="00A47320" w:rsidP="00565EFA">
            <w:pPr>
              <w:spacing w:after="0" w:line="264" w:lineRule="auto"/>
            </w:pPr>
            <w:r w:rsidRPr="00AF5AFF">
              <w:t>Budžet</w:t>
            </w:r>
          </w:p>
          <w:p w:rsidR="00A47320" w:rsidRPr="00AF5AFF" w:rsidRDefault="00A47320" w:rsidP="00565EFA">
            <w:pPr>
              <w:spacing w:after="0" w:line="264" w:lineRule="auto"/>
              <w:rPr>
                <w:b/>
              </w:rPr>
            </w:pPr>
            <w:r w:rsidRPr="00AF5AFF">
              <w:t>Za realizaciju ove mjere biće potrebna ekspertska podrška – DG JUST</w:t>
            </w:r>
          </w:p>
        </w:tc>
        <w:tc>
          <w:tcPr>
            <w:tcW w:w="838" w:type="pct"/>
            <w:shd w:val="clear" w:color="auto" w:fill="FFFFFF"/>
          </w:tcPr>
          <w:p w:rsidR="00A47320" w:rsidRPr="00AF5AFF" w:rsidRDefault="00A47320" w:rsidP="00336C0B">
            <w:pPr>
              <w:spacing w:after="0" w:line="264" w:lineRule="auto"/>
              <w:rPr>
                <w:lang w:val="sr-Latn-CS"/>
              </w:rPr>
            </w:pPr>
            <w:r w:rsidRPr="00AF5AFF">
              <w:rPr>
                <w:lang w:val="sr-Latn-CS"/>
              </w:rPr>
              <w:t>Pripremljen predlog zakona</w:t>
            </w:r>
          </w:p>
          <w:p w:rsidR="00A47320" w:rsidRPr="00AF5AFF" w:rsidRDefault="00A47320" w:rsidP="00336C0B">
            <w:pPr>
              <w:spacing w:after="0" w:line="264" w:lineRule="auto"/>
              <w:rPr>
                <w:lang w:val="sr-Latn-CS"/>
              </w:rPr>
            </w:pPr>
            <w:r w:rsidRPr="00AF5AFF">
              <w:rPr>
                <w:lang w:val="sr-Latn-CS"/>
              </w:rPr>
              <w:t>Održana javna rasprava</w:t>
            </w:r>
          </w:p>
          <w:p w:rsidR="00A47320" w:rsidRPr="00AF5AFF" w:rsidRDefault="00A47320" w:rsidP="00336C0B">
            <w:pPr>
              <w:spacing w:after="0" w:line="264" w:lineRule="auto"/>
              <w:rPr>
                <w:lang w:val="sr-Latn-CS"/>
              </w:rPr>
            </w:pPr>
            <w:r w:rsidRPr="00AF5AFF">
              <w:rPr>
                <w:lang w:val="sr-Latn-CS"/>
              </w:rPr>
              <w:t>Usvojen Zakon</w:t>
            </w:r>
          </w:p>
        </w:tc>
        <w:tc>
          <w:tcPr>
            <w:tcW w:w="837" w:type="pct"/>
          </w:tcPr>
          <w:p w:rsidR="00A47320" w:rsidRPr="00AF5AFF" w:rsidRDefault="00A47320" w:rsidP="00336C0B">
            <w:pPr>
              <w:spacing w:after="0" w:line="264" w:lineRule="auto"/>
              <w:rPr>
                <w:lang w:val="sr-Latn-CS"/>
              </w:rPr>
            </w:pPr>
            <w:r w:rsidRPr="00AF5AFF">
              <w:t>Zakon o me</w:t>
            </w:r>
            <w:r>
              <w:t>đ</w:t>
            </w:r>
            <w:r w:rsidRPr="00AF5AFF">
              <w:t xml:space="preserve">unarodnoj pravnoj pomoći u krivičnim stvarima u potpunosti usklađen sa pravnom tekovinom EU u ovoj oblasti </w:t>
            </w:r>
          </w:p>
        </w:tc>
      </w:tr>
      <w:tr w:rsidR="00A47320" w:rsidRPr="00AF5AFF" w:rsidTr="00336C0B">
        <w:tc>
          <w:tcPr>
            <w:tcW w:w="248" w:type="pct"/>
            <w:shd w:val="clear" w:color="auto" w:fill="FFFFFF"/>
          </w:tcPr>
          <w:p w:rsidR="00A47320" w:rsidRPr="00AF5AFF" w:rsidRDefault="00A47320" w:rsidP="00894F02">
            <w:pPr>
              <w:pStyle w:val="ListParagraph"/>
              <w:numPr>
                <w:ilvl w:val="2"/>
                <w:numId w:val="41"/>
              </w:numPr>
              <w:spacing w:after="0" w:line="264" w:lineRule="auto"/>
              <w:rPr>
                <w:b/>
                <w:lang w:val="fr-FR"/>
              </w:rPr>
            </w:pPr>
          </w:p>
        </w:tc>
        <w:tc>
          <w:tcPr>
            <w:tcW w:w="1211" w:type="pct"/>
            <w:gridSpan w:val="2"/>
            <w:shd w:val="clear" w:color="auto" w:fill="FFFFFF"/>
          </w:tcPr>
          <w:p w:rsidR="00A47320" w:rsidRPr="00AF5AFF" w:rsidRDefault="00A47320" w:rsidP="00336C0B">
            <w:pPr>
              <w:spacing w:after="0" w:line="264" w:lineRule="auto"/>
              <w:rPr>
                <w:highlight w:val="green"/>
                <w:lang w:val="fr-FR"/>
              </w:rPr>
            </w:pPr>
            <w:r w:rsidRPr="00AF5AFF">
              <w:rPr>
                <w:lang w:val="fr-FR"/>
              </w:rPr>
              <w:t>Pripremiti izmjene i dopune Zakona o sudovima</w:t>
            </w:r>
            <w:r>
              <w:rPr>
                <w:lang w:val="fr-FR"/>
              </w:rPr>
              <w:t>,</w:t>
            </w:r>
            <w:r w:rsidRPr="00AF5AFF">
              <w:rPr>
                <w:lang w:val="fr-FR"/>
              </w:rPr>
              <w:t xml:space="preserve"> u cilju definisanja sudova nadležnih za izdavanje </w:t>
            </w:r>
            <w:r>
              <w:rPr>
                <w:lang w:val="fr-FR"/>
              </w:rPr>
              <w:t xml:space="preserve">i </w:t>
            </w:r>
            <w:r w:rsidRPr="00AF5AFF">
              <w:rPr>
                <w:lang w:val="fr-FR"/>
              </w:rPr>
              <w:t xml:space="preserve">postupanje po evropskom nalogu za hapšenje </w:t>
            </w:r>
          </w:p>
        </w:tc>
        <w:tc>
          <w:tcPr>
            <w:tcW w:w="622" w:type="pct"/>
            <w:shd w:val="clear" w:color="auto" w:fill="FFFFFF"/>
          </w:tcPr>
          <w:p w:rsidR="00A47320" w:rsidRPr="00AF5AFF" w:rsidRDefault="00A47320" w:rsidP="00336C0B">
            <w:pPr>
              <w:spacing w:after="0" w:line="264" w:lineRule="auto"/>
              <w:jc w:val="center"/>
            </w:pPr>
            <w:r w:rsidRPr="00AF5AFF">
              <w:t>Ministarstvo pravde</w:t>
            </w:r>
          </w:p>
          <w:p w:rsidR="00A47320" w:rsidRPr="00AF5AFF" w:rsidRDefault="00A47320" w:rsidP="00336C0B">
            <w:pPr>
              <w:spacing w:after="0" w:line="264" w:lineRule="auto"/>
              <w:jc w:val="center"/>
            </w:pPr>
          </w:p>
        </w:tc>
        <w:tc>
          <w:tcPr>
            <w:tcW w:w="529" w:type="pct"/>
            <w:shd w:val="clear" w:color="auto" w:fill="FFFFFF"/>
          </w:tcPr>
          <w:p w:rsidR="00A47320" w:rsidRPr="00AF5AFF" w:rsidRDefault="00A47320" w:rsidP="00336C0B">
            <w:pPr>
              <w:spacing w:after="0" w:line="264" w:lineRule="auto"/>
              <w:jc w:val="center"/>
            </w:pPr>
            <w:r w:rsidRPr="00AF5AFF">
              <w:t>III kvartal  2016</w:t>
            </w:r>
          </w:p>
          <w:p w:rsidR="00A47320" w:rsidRPr="00AF5AFF" w:rsidRDefault="00A47320" w:rsidP="00336C0B">
            <w:pPr>
              <w:spacing w:after="0" w:line="264" w:lineRule="auto"/>
              <w:jc w:val="center"/>
            </w:pPr>
          </w:p>
          <w:p w:rsidR="00A47320" w:rsidRDefault="00A47320" w:rsidP="00336C0B">
            <w:pPr>
              <w:spacing w:after="0" w:line="264" w:lineRule="auto"/>
              <w:jc w:val="center"/>
            </w:pPr>
            <w:r w:rsidRPr="00AF5AFF">
              <w:t xml:space="preserve">I kvartal </w:t>
            </w:r>
          </w:p>
          <w:p w:rsidR="00A47320" w:rsidRPr="00AF5AFF" w:rsidRDefault="00A47320" w:rsidP="00336C0B">
            <w:pPr>
              <w:spacing w:after="0" w:line="264" w:lineRule="auto"/>
              <w:jc w:val="center"/>
            </w:pPr>
            <w:r w:rsidRPr="00AF5AFF">
              <w:t>2017</w:t>
            </w:r>
          </w:p>
        </w:tc>
        <w:tc>
          <w:tcPr>
            <w:tcW w:w="715" w:type="pct"/>
            <w:shd w:val="clear" w:color="auto" w:fill="FFFFFF"/>
          </w:tcPr>
          <w:p w:rsidR="00A47320" w:rsidRPr="00AF5AFF" w:rsidRDefault="00A47320" w:rsidP="00565EFA">
            <w:pPr>
              <w:spacing w:after="0" w:line="264" w:lineRule="auto"/>
            </w:pPr>
            <w:r w:rsidRPr="00AF5AFF">
              <w:t>Budžet</w:t>
            </w:r>
          </w:p>
          <w:p w:rsidR="00A47320" w:rsidRPr="00AF5AFF" w:rsidRDefault="00A47320" w:rsidP="00565EFA">
            <w:pPr>
              <w:spacing w:after="0" w:line="264" w:lineRule="auto"/>
              <w:rPr>
                <w:b/>
              </w:rPr>
            </w:pPr>
            <w:r w:rsidRPr="00AF5AFF">
              <w:t>Za realizaciju ove mjere biće potrebna ekspertska podrška – DG JUST</w:t>
            </w:r>
          </w:p>
        </w:tc>
        <w:tc>
          <w:tcPr>
            <w:tcW w:w="838" w:type="pct"/>
            <w:shd w:val="clear" w:color="auto" w:fill="FFFFFF"/>
          </w:tcPr>
          <w:p w:rsidR="00A47320" w:rsidRPr="00AF5AFF" w:rsidRDefault="00A47320" w:rsidP="00336C0B">
            <w:pPr>
              <w:spacing w:after="0" w:line="264" w:lineRule="auto"/>
            </w:pPr>
            <w:r w:rsidRPr="00AF5AFF">
              <w:t>Utvrđen predlog zakona o  izmjenama i dopunama Zakona o sudovima</w:t>
            </w:r>
          </w:p>
          <w:p w:rsidR="00A47320" w:rsidRPr="00AF5AFF" w:rsidRDefault="00A47320" w:rsidP="00336C0B">
            <w:pPr>
              <w:spacing w:after="0" w:line="264" w:lineRule="auto"/>
            </w:pPr>
            <w:r w:rsidRPr="00AF5AFF">
              <w:t>Usvojen Zakon</w:t>
            </w:r>
          </w:p>
        </w:tc>
        <w:tc>
          <w:tcPr>
            <w:tcW w:w="837" w:type="pct"/>
          </w:tcPr>
          <w:p w:rsidR="00A47320" w:rsidRPr="00AF5AFF" w:rsidRDefault="00A47320" w:rsidP="00336C0B">
            <w:pPr>
              <w:spacing w:after="0" w:line="264" w:lineRule="auto"/>
            </w:pPr>
            <w:r w:rsidRPr="00AF5AFF">
              <w:t>Definisani sudovi nadležni za izdavanje I postupanje po evropskom nalogu za hapšenje</w:t>
            </w:r>
          </w:p>
        </w:tc>
      </w:tr>
      <w:tr w:rsidR="00A47320" w:rsidRPr="00AF5AFF" w:rsidTr="00336C0B">
        <w:tc>
          <w:tcPr>
            <w:tcW w:w="248" w:type="pct"/>
            <w:shd w:val="clear" w:color="auto" w:fill="FFFFFF"/>
          </w:tcPr>
          <w:p w:rsidR="00A47320" w:rsidRPr="00AF5AFF" w:rsidRDefault="00A47320" w:rsidP="00894F02">
            <w:pPr>
              <w:pStyle w:val="ListParagraph"/>
              <w:numPr>
                <w:ilvl w:val="2"/>
                <w:numId w:val="41"/>
              </w:numPr>
              <w:spacing w:after="0" w:line="264" w:lineRule="auto"/>
              <w:rPr>
                <w:b/>
              </w:rPr>
            </w:pPr>
          </w:p>
        </w:tc>
        <w:tc>
          <w:tcPr>
            <w:tcW w:w="1211" w:type="pct"/>
            <w:gridSpan w:val="2"/>
            <w:shd w:val="clear" w:color="auto" w:fill="FFFFFF"/>
          </w:tcPr>
          <w:p w:rsidR="00A47320" w:rsidRPr="00AF5AFF" w:rsidRDefault="00A47320" w:rsidP="00336C0B">
            <w:pPr>
              <w:spacing w:after="0" w:line="264" w:lineRule="auto"/>
            </w:pPr>
            <w:r w:rsidRPr="00AF5AFF">
              <w:t>Definisati procedure primjene evropskog naloga za hapšenje</w:t>
            </w:r>
            <w:r>
              <w:t>,</w:t>
            </w:r>
            <w:r w:rsidRPr="00AF5AFF">
              <w:t xml:space="preserve"> uzimajući u obzir uporedna normativna i operativna iskustva zemalja članica EU uz prethodne </w:t>
            </w:r>
            <w:r w:rsidRPr="00AF5AFF">
              <w:rPr>
                <w:rFonts w:cs="Calibri"/>
                <w:lang w:val="sr-Cyrl-CS"/>
              </w:rPr>
              <w:t>konsult</w:t>
            </w:r>
            <w:r w:rsidRPr="00AF5AFF">
              <w:rPr>
                <w:rFonts w:cs="Calibri"/>
              </w:rPr>
              <w:t xml:space="preserve">acije </w:t>
            </w:r>
            <w:r w:rsidRPr="00AF5AFF">
              <w:rPr>
                <w:rFonts w:cs="Calibri"/>
                <w:lang w:val="sr-Cyrl-CS"/>
              </w:rPr>
              <w:t xml:space="preserve">sa Generalnim direktoratom za pravosuđe (DG JUST), naročito u pogledu toga da li su potrebne izmjene </w:t>
            </w:r>
            <w:r w:rsidRPr="00AF5AFF">
              <w:rPr>
                <w:rFonts w:cs="Calibri"/>
              </w:rPr>
              <w:t>U</w:t>
            </w:r>
            <w:r w:rsidRPr="00AF5AFF">
              <w:rPr>
                <w:rFonts w:cs="Calibri"/>
                <w:lang w:val="sr-Cyrl-CS"/>
              </w:rPr>
              <w:t>stava</w:t>
            </w:r>
          </w:p>
        </w:tc>
        <w:tc>
          <w:tcPr>
            <w:tcW w:w="622" w:type="pct"/>
            <w:shd w:val="clear" w:color="auto" w:fill="FFFFFF"/>
          </w:tcPr>
          <w:p w:rsidR="00A47320" w:rsidRPr="00AF5AFF" w:rsidRDefault="00A47320" w:rsidP="00336C0B">
            <w:pPr>
              <w:spacing w:after="0" w:line="264" w:lineRule="auto"/>
              <w:jc w:val="center"/>
            </w:pPr>
            <w:r w:rsidRPr="00AF5AFF">
              <w:t>Ministarstvo pravde</w:t>
            </w:r>
          </w:p>
        </w:tc>
        <w:tc>
          <w:tcPr>
            <w:tcW w:w="529" w:type="pct"/>
            <w:shd w:val="clear" w:color="auto" w:fill="FFFFFF"/>
          </w:tcPr>
          <w:p w:rsidR="00A47320" w:rsidRDefault="00A47320" w:rsidP="00336C0B">
            <w:pPr>
              <w:spacing w:after="0" w:line="264" w:lineRule="auto"/>
              <w:jc w:val="center"/>
            </w:pPr>
            <w:r w:rsidRPr="00AF5AFF">
              <w:t xml:space="preserve">I kvartal </w:t>
            </w:r>
          </w:p>
          <w:p w:rsidR="00A47320" w:rsidRPr="00AF5AFF" w:rsidRDefault="00A47320" w:rsidP="00336C0B">
            <w:pPr>
              <w:spacing w:after="0" w:line="264" w:lineRule="auto"/>
              <w:jc w:val="center"/>
            </w:pPr>
            <w:r w:rsidRPr="00AF5AFF">
              <w:t>2017</w:t>
            </w:r>
          </w:p>
        </w:tc>
        <w:tc>
          <w:tcPr>
            <w:tcW w:w="715" w:type="pct"/>
            <w:shd w:val="clear" w:color="auto" w:fill="FFFFFF"/>
          </w:tcPr>
          <w:p w:rsidR="00A47320" w:rsidRPr="00AF5AFF" w:rsidRDefault="00A47320" w:rsidP="00565EFA">
            <w:pPr>
              <w:spacing w:after="0" w:line="264" w:lineRule="auto"/>
            </w:pPr>
            <w:r w:rsidRPr="00AF5AFF">
              <w:t>Budžet</w:t>
            </w:r>
          </w:p>
          <w:p w:rsidR="00A47320" w:rsidRPr="00AF5AFF" w:rsidRDefault="00A47320" w:rsidP="00565EFA">
            <w:pPr>
              <w:spacing w:after="0" w:line="264" w:lineRule="auto"/>
            </w:pPr>
            <w:r w:rsidRPr="00AF5AFF">
              <w:t>Za realizaciju ove mjere biće potrebna ekspertska podrška DG JUST</w:t>
            </w:r>
          </w:p>
        </w:tc>
        <w:tc>
          <w:tcPr>
            <w:tcW w:w="838" w:type="pct"/>
            <w:shd w:val="clear" w:color="auto" w:fill="FFFFFF"/>
          </w:tcPr>
          <w:p w:rsidR="00A47320" w:rsidRPr="00AF5AFF" w:rsidRDefault="00A47320" w:rsidP="00336C0B">
            <w:pPr>
              <w:spacing w:after="0" w:line="264" w:lineRule="auto"/>
              <w:rPr>
                <w:lang w:val="it-IT"/>
              </w:rPr>
            </w:pPr>
            <w:r w:rsidRPr="00AF5AFF">
              <w:rPr>
                <w:lang w:val="it-IT"/>
              </w:rPr>
              <w:t>Definisane procedure (podzakonski akti ili poseban zakon)</w:t>
            </w:r>
          </w:p>
        </w:tc>
        <w:tc>
          <w:tcPr>
            <w:tcW w:w="837" w:type="pct"/>
          </w:tcPr>
          <w:p w:rsidR="00A47320" w:rsidRPr="00AF5AFF" w:rsidRDefault="00A47320" w:rsidP="00336C0B">
            <w:pPr>
              <w:spacing w:after="0" w:line="264" w:lineRule="auto"/>
              <w:jc w:val="center"/>
              <w:rPr>
                <w:lang w:val="it-IT"/>
              </w:rPr>
            </w:pPr>
            <w:r>
              <w:rPr>
                <w:lang w:val="sr-Latn-CS"/>
              </w:rPr>
              <w:t>/</w:t>
            </w:r>
          </w:p>
        </w:tc>
      </w:tr>
      <w:tr w:rsidR="00A47320" w:rsidRPr="00AF5AFF" w:rsidTr="00336C0B">
        <w:tc>
          <w:tcPr>
            <w:tcW w:w="248" w:type="pct"/>
            <w:shd w:val="clear" w:color="auto" w:fill="FFFFFF"/>
          </w:tcPr>
          <w:p w:rsidR="00A47320" w:rsidRPr="00AF5AFF" w:rsidRDefault="00A47320" w:rsidP="00894F02">
            <w:pPr>
              <w:pStyle w:val="ListParagraph"/>
              <w:numPr>
                <w:ilvl w:val="2"/>
                <w:numId w:val="41"/>
              </w:numPr>
              <w:spacing w:after="0" w:line="264" w:lineRule="auto"/>
              <w:rPr>
                <w:b/>
              </w:rPr>
            </w:pPr>
          </w:p>
        </w:tc>
        <w:tc>
          <w:tcPr>
            <w:tcW w:w="1211" w:type="pct"/>
            <w:gridSpan w:val="2"/>
            <w:shd w:val="clear" w:color="auto" w:fill="FFFFFF"/>
          </w:tcPr>
          <w:p w:rsidR="00A47320" w:rsidRPr="00AF5AFF" w:rsidRDefault="00A47320" w:rsidP="00336C0B">
            <w:pPr>
              <w:spacing w:after="0" w:line="264" w:lineRule="auto"/>
            </w:pPr>
            <w:r w:rsidRPr="00AF5AFF">
              <w:t>Izvršiti izmjene i dopune K</w:t>
            </w:r>
            <w:r>
              <w:t>rivičnog zakonika</w:t>
            </w:r>
            <w:r w:rsidRPr="00AF5AFF">
              <w:t xml:space="preserve"> u cilju usklađivanja sa definicijama 34 krivična djela iz </w:t>
            </w:r>
            <w:r w:rsidRPr="00AF5AFF">
              <w:lastRenderedPageBreak/>
              <w:t xml:space="preserve">Evropskog naloga za hapšenje  </w:t>
            </w:r>
          </w:p>
        </w:tc>
        <w:tc>
          <w:tcPr>
            <w:tcW w:w="622" w:type="pct"/>
            <w:shd w:val="clear" w:color="auto" w:fill="FFFFFF"/>
          </w:tcPr>
          <w:p w:rsidR="00A47320" w:rsidRPr="00AF5AFF" w:rsidRDefault="00A47320" w:rsidP="00336C0B">
            <w:pPr>
              <w:spacing w:after="0" w:line="264" w:lineRule="auto"/>
              <w:jc w:val="center"/>
            </w:pPr>
            <w:r w:rsidRPr="00AF5AFF">
              <w:lastRenderedPageBreak/>
              <w:t>Ministarstvo pravde</w:t>
            </w:r>
          </w:p>
        </w:tc>
        <w:tc>
          <w:tcPr>
            <w:tcW w:w="529" w:type="pct"/>
            <w:shd w:val="clear" w:color="auto" w:fill="FFFFFF"/>
          </w:tcPr>
          <w:p w:rsidR="00A47320" w:rsidRPr="00AF5AFF" w:rsidRDefault="00A47320" w:rsidP="00336C0B">
            <w:pPr>
              <w:spacing w:after="0" w:line="264" w:lineRule="auto"/>
              <w:jc w:val="center"/>
            </w:pPr>
            <w:r w:rsidRPr="00AF5AFF">
              <w:t>III kvartal  2016</w:t>
            </w:r>
            <w:r>
              <w:t>,</w:t>
            </w:r>
          </w:p>
          <w:p w:rsidR="00A47320" w:rsidRDefault="00A47320" w:rsidP="00336C0B">
            <w:pPr>
              <w:spacing w:after="0" w:line="264" w:lineRule="auto"/>
              <w:jc w:val="center"/>
            </w:pPr>
            <w:r w:rsidRPr="00AF5AFF">
              <w:t xml:space="preserve">I kvartal </w:t>
            </w:r>
          </w:p>
          <w:p w:rsidR="00A47320" w:rsidRPr="00AF5AFF" w:rsidRDefault="00A47320" w:rsidP="00336C0B">
            <w:pPr>
              <w:spacing w:after="0" w:line="264" w:lineRule="auto"/>
              <w:jc w:val="center"/>
            </w:pPr>
            <w:r w:rsidRPr="00AF5AFF">
              <w:lastRenderedPageBreak/>
              <w:t>2017</w:t>
            </w:r>
          </w:p>
        </w:tc>
        <w:tc>
          <w:tcPr>
            <w:tcW w:w="715" w:type="pct"/>
            <w:shd w:val="clear" w:color="auto" w:fill="FFFFFF"/>
          </w:tcPr>
          <w:p w:rsidR="00A47320" w:rsidRPr="00AF5AFF" w:rsidRDefault="00A47320" w:rsidP="00565EFA">
            <w:pPr>
              <w:spacing w:after="0" w:line="264" w:lineRule="auto"/>
            </w:pPr>
            <w:r w:rsidRPr="00AF5AFF">
              <w:lastRenderedPageBreak/>
              <w:t>Budžet</w:t>
            </w:r>
            <w:r>
              <w:t>,</w:t>
            </w:r>
          </w:p>
          <w:p w:rsidR="00A47320" w:rsidRPr="00AF5AFF" w:rsidRDefault="00A47320" w:rsidP="00565EFA">
            <w:pPr>
              <w:spacing w:after="0" w:line="264" w:lineRule="auto"/>
            </w:pPr>
            <w:r w:rsidRPr="00AF5AFF">
              <w:t xml:space="preserve">Za realizaciju ove mjere biće potrebna </w:t>
            </w:r>
            <w:r w:rsidRPr="00AF5AFF">
              <w:lastRenderedPageBreak/>
              <w:t>ekspertska podrška DG JUST</w:t>
            </w:r>
          </w:p>
        </w:tc>
        <w:tc>
          <w:tcPr>
            <w:tcW w:w="838" w:type="pct"/>
            <w:shd w:val="clear" w:color="auto" w:fill="FFFFFF"/>
          </w:tcPr>
          <w:p w:rsidR="00A47320" w:rsidRDefault="00A47320" w:rsidP="00336C0B">
            <w:pPr>
              <w:spacing w:after="0" w:line="264" w:lineRule="auto"/>
            </w:pPr>
            <w:r w:rsidRPr="00AF5AFF">
              <w:lastRenderedPageBreak/>
              <w:t>Utvrđen predlog izmjena i dopuna KZ</w:t>
            </w:r>
            <w:r>
              <w:t>,</w:t>
            </w:r>
          </w:p>
          <w:p w:rsidR="00A47320" w:rsidRPr="00AF5AFF" w:rsidRDefault="00A47320" w:rsidP="00336C0B">
            <w:pPr>
              <w:spacing w:after="0" w:line="264" w:lineRule="auto"/>
            </w:pPr>
            <w:r w:rsidRPr="00AF5AFF">
              <w:t>Usvojen KZ</w:t>
            </w:r>
          </w:p>
        </w:tc>
        <w:tc>
          <w:tcPr>
            <w:tcW w:w="837" w:type="pct"/>
          </w:tcPr>
          <w:p w:rsidR="00A47320" w:rsidRPr="00AF5AFF" w:rsidRDefault="00A47320" w:rsidP="00336C0B">
            <w:pPr>
              <w:spacing w:after="0" w:line="264" w:lineRule="auto"/>
              <w:jc w:val="center"/>
              <w:rPr>
                <w:lang w:val="da-DK"/>
              </w:rPr>
            </w:pPr>
            <w:r>
              <w:rPr>
                <w:lang w:val="sr-Latn-CS"/>
              </w:rPr>
              <w:t>/</w:t>
            </w:r>
          </w:p>
        </w:tc>
      </w:tr>
      <w:tr w:rsidR="00A47320" w:rsidRPr="00AF5AFF" w:rsidTr="00336C0B">
        <w:tc>
          <w:tcPr>
            <w:tcW w:w="5000" w:type="pct"/>
            <w:gridSpan w:val="8"/>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4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336C0B">
        <w:tc>
          <w:tcPr>
            <w:tcW w:w="5000" w:type="pct"/>
            <w:gridSpan w:val="8"/>
            <w:shd w:val="clear" w:color="auto" w:fill="0F243E"/>
          </w:tcPr>
          <w:p w:rsidR="00A47320" w:rsidRPr="00AF5AFF" w:rsidRDefault="00A47320" w:rsidP="00336C0B">
            <w:pPr>
              <w:spacing w:after="0" w:line="264" w:lineRule="auto"/>
              <w:rPr>
                <w:b/>
                <w:lang w:val="bs-Latn-BA" w:eastAsia="en-GB"/>
              </w:rPr>
            </w:pPr>
            <w:r w:rsidRPr="00AF5AFF">
              <w:rPr>
                <w:b/>
                <w:lang w:val="da-DK"/>
              </w:rPr>
              <w:t>CILJ:</w:t>
            </w:r>
          </w:p>
          <w:p w:rsidR="00A47320" w:rsidRPr="00AF5AFF" w:rsidRDefault="00A47320" w:rsidP="00894F02">
            <w:pPr>
              <w:pStyle w:val="ListParagraph"/>
              <w:numPr>
                <w:ilvl w:val="0"/>
                <w:numId w:val="25"/>
              </w:numPr>
              <w:spacing w:after="0" w:line="264" w:lineRule="auto"/>
              <w:rPr>
                <w:lang w:val="bs-Latn-BA" w:eastAsia="en-GB"/>
              </w:rPr>
            </w:pPr>
            <w:r w:rsidRPr="00AF5AFF">
              <w:rPr>
                <w:lang w:val="bs-Latn-BA" w:eastAsia="en-GB"/>
              </w:rPr>
              <w:t>Uspostavljanje neophodnih institucija relevantnih za pravosudnu saradnju u krivičnim stvarima radi upotpunjenja institucionalnog okvira; omogućiti direktnu saradnju između crnogorskih sudova i sudova iz trećih zemalja;</w:t>
            </w:r>
          </w:p>
          <w:p w:rsidR="00A47320" w:rsidRPr="00AF5AFF" w:rsidRDefault="00A47320" w:rsidP="00894F02">
            <w:pPr>
              <w:pStyle w:val="ListParagraph"/>
              <w:numPr>
                <w:ilvl w:val="0"/>
                <w:numId w:val="25"/>
              </w:numPr>
              <w:spacing w:after="0" w:line="264" w:lineRule="auto"/>
              <w:rPr>
                <w:lang w:val="bs-Latn-BA" w:eastAsia="en-GB"/>
              </w:rPr>
            </w:pPr>
            <w:r w:rsidRPr="00AF5AFF">
              <w:rPr>
                <w:lang w:val="da-DK"/>
              </w:rPr>
              <w:t>Jačanje aministrativnih kapaciteta i tehničkih preduslova organa za primjenu MPPKS</w:t>
            </w:r>
          </w:p>
        </w:tc>
      </w:tr>
      <w:tr w:rsidR="00A47320" w:rsidRPr="00AF5AFF" w:rsidTr="00336C0B">
        <w:tc>
          <w:tcPr>
            <w:tcW w:w="248" w:type="pct"/>
            <w:shd w:val="clear" w:color="auto" w:fill="C6D9F1" w:themeFill="text2" w:themeFillTint="33"/>
          </w:tcPr>
          <w:p w:rsidR="00A47320" w:rsidRPr="00AF5AFF" w:rsidRDefault="00A47320" w:rsidP="00336C0B">
            <w:pPr>
              <w:spacing w:after="0" w:line="264" w:lineRule="auto"/>
              <w:jc w:val="center"/>
              <w:rPr>
                <w:b/>
              </w:rPr>
            </w:pPr>
            <w:r w:rsidRPr="00AF5AFF">
              <w:rPr>
                <w:b/>
              </w:rPr>
              <w:t>Br.</w:t>
            </w:r>
          </w:p>
        </w:tc>
        <w:tc>
          <w:tcPr>
            <w:tcW w:w="1211" w:type="pct"/>
            <w:gridSpan w:val="2"/>
            <w:shd w:val="clear" w:color="auto" w:fill="C6D9F1" w:themeFill="text2" w:themeFillTint="33"/>
          </w:tcPr>
          <w:p w:rsidR="00A47320" w:rsidRPr="00AF5AFF" w:rsidRDefault="00A47320" w:rsidP="00336C0B">
            <w:pPr>
              <w:spacing w:after="0" w:line="264" w:lineRule="auto"/>
              <w:jc w:val="center"/>
              <w:rPr>
                <w:b/>
              </w:rPr>
            </w:pPr>
            <w:r w:rsidRPr="00AF5AFF">
              <w:rPr>
                <w:b/>
              </w:rPr>
              <w:t>Mjera / Aktivnost</w:t>
            </w:r>
          </w:p>
        </w:tc>
        <w:tc>
          <w:tcPr>
            <w:tcW w:w="622"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Nadležni organ </w:t>
            </w:r>
          </w:p>
          <w:p w:rsidR="00A47320" w:rsidRPr="00AF5AFF" w:rsidRDefault="00A47320" w:rsidP="00336C0B">
            <w:pPr>
              <w:spacing w:after="0" w:line="264" w:lineRule="auto"/>
              <w:jc w:val="center"/>
              <w:rPr>
                <w:b/>
              </w:rPr>
            </w:pPr>
          </w:p>
        </w:tc>
        <w:tc>
          <w:tcPr>
            <w:tcW w:w="529" w:type="pct"/>
            <w:shd w:val="clear" w:color="auto" w:fill="C6D9F1" w:themeFill="text2" w:themeFillTint="33"/>
          </w:tcPr>
          <w:p w:rsidR="00A47320" w:rsidRPr="00AF5AFF" w:rsidRDefault="00A47320" w:rsidP="00336C0B">
            <w:pPr>
              <w:spacing w:after="0" w:line="264" w:lineRule="auto"/>
              <w:jc w:val="center"/>
              <w:rPr>
                <w:b/>
              </w:rPr>
            </w:pPr>
            <w:r w:rsidRPr="00AF5AFF">
              <w:rPr>
                <w:b/>
              </w:rPr>
              <w:t>Rok</w:t>
            </w:r>
          </w:p>
        </w:tc>
        <w:tc>
          <w:tcPr>
            <w:tcW w:w="715"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Potrebna sredstva / </w:t>
            </w:r>
          </w:p>
          <w:p w:rsidR="00A47320" w:rsidRPr="00AF5AFF" w:rsidRDefault="00A47320" w:rsidP="00336C0B">
            <w:pPr>
              <w:spacing w:after="0" w:line="264" w:lineRule="auto"/>
              <w:jc w:val="center"/>
              <w:rPr>
                <w:b/>
              </w:rPr>
            </w:pPr>
            <w:r w:rsidRPr="00AF5AFF">
              <w:rPr>
                <w:b/>
              </w:rPr>
              <w:t>Izvor finansiranja</w:t>
            </w:r>
          </w:p>
        </w:tc>
        <w:tc>
          <w:tcPr>
            <w:tcW w:w="838"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837"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Uticaja</w:t>
            </w:r>
          </w:p>
        </w:tc>
      </w:tr>
      <w:tr w:rsidR="00A47320" w:rsidRPr="00AF5AFF" w:rsidTr="00336C0B">
        <w:trPr>
          <w:trHeight w:val="2618"/>
        </w:trPr>
        <w:tc>
          <w:tcPr>
            <w:tcW w:w="280" w:type="pct"/>
            <w:gridSpan w:val="2"/>
            <w:shd w:val="clear" w:color="auto" w:fill="auto"/>
          </w:tcPr>
          <w:p w:rsidR="00A47320" w:rsidRPr="00EF6C5F" w:rsidRDefault="00A47320" w:rsidP="00894F02">
            <w:pPr>
              <w:pStyle w:val="ListParagraph"/>
              <w:numPr>
                <w:ilvl w:val="2"/>
                <w:numId w:val="41"/>
              </w:numPr>
              <w:spacing w:after="0" w:line="264" w:lineRule="auto"/>
              <w:jc w:val="center"/>
              <w:rPr>
                <w:b/>
              </w:rPr>
            </w:pPr>
          </w:p>
        </w:tc>
        <w:tc>
          <w:tcPr>
            <w:tcW w:w="1179" w:type="pct"/>
            <w:shd w:val="clear" w:color="auto" w:fill="auto"/>
          </w:tcPr>
          <w:p w:rsidR="00A47320" w:rsidRPr="00AF5AFF" w:rsidRDefault="00A47320" w:rsidP="00336C0B">
            <w:pPr>
              <w:spacing w:after="0" w:line="264" w:lineRule="auto"/>
              <w:rPr>
                <w:b/>
              </w:rPr>
            </w:pPr>
            <w:r w:rsidRPr="00AF5AFF">
              <w:rPr>
                <w:lang w:val="sr-Latn-CS"/>
              </w:rPr>
              <w:t>Adekvatno planirati i kadrovski osposobiti Ministarstvo pravde  u dijelu međunarodne pravosudne saradnje  i pravne pomoći u krivičnim stvarima</w:t>
            </w:r>
          </w:p>
        </w:tc>
        <w:tc>
          <w:tcPr>
            <w:tcW w:w="622" w:type="pct"/>
            <w:shd w:val="clear" w:color="auto" w:fill="auto"/>
          </w:tcPr>
          <w:p w:rsidR="00A47320" w:rsidRPr="00AF5AFF" w:rsidRDefault="00A47320" w:rsidP="00336C0B">
            <w:pPr>
              <w:spacing w:after="0" w:line="264" w:lineRule="auto"/>
              <w:jc w:val="center"/>
              <w:rPr>
                <w:lang w:val="sr-Latn-CS"/>
              </w:rPr>
            </w:pPr>
            <w:r w:rsidRPr="00AF5AFF">
              <w:rPr>
                <w:lang w:val="sr-Latn-CS"/>
              </w:rPr>
              <w:t>Ministarstvo pravde</w:t>
            </w:r>
          </w:p>
          <w:p w:rsidR="00A47320" w:rsidRPr="00AF5AFF" w:rsidRDefault="00A47320" w:rsidP="00336C0B">
            <w:pPr>
              <w:spacing w:after="0" w:line="264" w:lineRule="auto"/>
              <w:jc w:val="center"/>
              <w:rPr>
                <w:b/>
              </w:rPr>
            </w:pPr>
          </w:p>
        </w:tc>
        <w:tc>
          <w:tcPr>
            <w:tcW w:w="529" w:type="pct"/>
            <w:shd w:val="clear" w:color="auto" w:fill="auto"/>
          </w:tcPr>
          <w:p w:rsidR="00A47320" w:rsidRDefault="00A47320" w:rsidP="00336C0B">
            <w:pPr>
              <w:spacing w:after="0" w:line="264" w:lineRule="auto"/>
              <w:jc w:val="center"/>
              <w:rPr>
                <w:lang w:val="sr-Latn-CS"/>
              </w:rPr>
            </w:pPr>
            <w:r w:rsidRPr="00AF5AFF">
              <w:rPr>
                <w:lang w:val="sr-Latn-CS"/>
              </w:rPr>
              <w:t xml:space="preserve">I kvartal </w:t>
            </w:r>
          </w:p>
          <w:p w:rsidR="00A47320" w:rsidRPr="00AF5AFF" w:rsidRDefault="00A47320" w:rsidP="00336C0B">
            <w:pPr>
              <w:spacing w:after="0" w:line="264" w:lineRule="auto"/>
              <w:jc w:val="center"/>
              <w:rPr>
                <w:lang w:val="sr-Latn-CS"/>
              </w:rPr>
            </w:pPr>
            <w:r w:rsidRPr="00AF5AFF">
              <w:rPr>
                <w:lang w:val="sr-Latn-CS"/>
              </w:rPr>
              <w:t>2015</w:t>
            </w: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jc w:val="center"/>
              <w:rPr>
                <w:lang w:val="sr-Latn-CS"/>
              </w:rPr>
            </w:pPr>
          </w:p>
          <w:p w:rsidR="00A47320" w:rsidRPr="00AF5AFF" w:rsidRDefault="00A47320" w:rsidP="00336C0B">
            <w:pPr>
              <w:spacing w:after="0" w:line="264" w:lineRule="auto"/>
              <w:rPr>
                <w:highlight w:val="cyan"/>
                <w:lang w:val="sr-Latn-CS"/>
              </w:rPr>
            </w:pPr>
          </w:p>
        </w:tc>
        <w:tc>
          <w:tcPr>
            <w:tcW w:w="715" w:type="pct"/>
            <w:shd w:val="clear" w:color="auto" w:fill="auto"/>
          </w:tcPr>
          <w:p w:rsidR="00A47320" w:rsidRPr="00AF5AFF" w:rsidRDefault="00A47320" w:rsidP="00336C0B">
            <w:pPr>
              <w:spacing w:after="0" w:line="264" w:lineRule="auto"/>
              <w:jc w:val="both"/>
              <w:rPr>
                <w:lang w:val="sr-Latn-CS"/>
              </w:rPr>
            </w:pPr>
            <w:r w:rsidRPr="00AF5AFF">
              <w:rPr>
                <w:lang w:val="sr-Latn-CS"/>
              </w:rPr>
              <w:t>Budžet</w:t>
            </w:r>
          </w:p>
          <w:p w:rsidR="00A47320" w:rsidRPr="00AF5AFF" w:rsidRDefault="00A47320" w:rsidP="00336C0B">
            <w:pPr>
              <w:spacing w:after="0" w:line="264" w:lineRule="auto"/>
              <w:jc w:val="both"/>
              <w:rPr>
                <w:highlight w:val="cyan"/>
                <w:lang w:val="sr-Latn-CS"/>
              </w:rPr>
            </w:pPr>
            <w:r w:rsidRPr="00AF5AFF">
              <w:rPr>
                <w:lang w:val="sr-Latn-CS"/>
              </w:rPr>
              <w:t>Zapošljavanje novih sluzbenika ce zavisiti budžetskih mogucnosti</w:t>
            </w:r>
          </w:p>
        </w:tc>
        <w:tc>
          <w:tcPr>
            <w:tcW w:w="838" w:type="pct"/>
            <w:shd w:val="clear" w:color="auto" w:fill="auto"/>
          </w:tcPr>
          <w:p w:rsidR="00A47320" w:rsidRPr="00AF5AFF" w:rsidRDefault="00A47320" w:rsidP="00336C0B">
            <w:pPr>
              <w:spacing w:after="0" w:line="264" w:lineRule="auto"/>
              <w:rPr>
                <w:lang w:val="sr-Latn-CS"/>
              </w:rPr>
            </w:pPr>
            <w:r w:rsidRPr="00AF5AFF">
              <w:rPr>
                <w:lang w:val="sr-Latn-CS"/>
              </w:rPr>
              <w:t>Usvojen Pravilnik o unutrašnjoj organizaciji i sistematizaciji Ministarstva pravde</w:t>
            </w:r>
          </w:p>
          <w:p w:rsidR="00A47320" w:rsidRPr="00AF5AFF" w:rsidRDefault="00A47320" w:rsidP="00336C0B">
            <w:pPr>
              <w:spacing w:after="0" w:line="264" w:lineRule="auto"/>
              <w:rPr>
                <w:lang w:val="sr-Latn-CS"/>
              </w:rPr>
            </w:pPr>
            <w:r w:rsidRPr="00AF5AFF">
              <w:rPr>
                <w:lang w:val="sr-Latn-CS"/>
              </w:rPr>
              <w:t>Broj novih sistematizovanih radnih mjesta u Ministarstvu pravde povećan za 2,</w:t>
            </w:r>
          </w:p>
          <w:p w:rsidR="00A47320" w:rsidRPr="00AF5AFF" w:rsidRDefault="00A47320" w:rsidP="00336C0B">
            <w:pPr>
              <w:spacing w:after="0" w:line="264" w:lineRule="auto"/>
              <w:rPr>
                <w:lang w:val="sr-Latn-CS"/>
              </w:rPr>
            </w:pPr>
            <w:r>
              <w:rPr>
                <w:lang w:val="sr-Latn-CS"/>
              </w:rPr>
              <w:t>B</w:t>
            </w:r>
            <w:r w:rsidRPr="00AF5AFF">
              <w:rPr>
                <w:lang w:val="sr-Latn-CS"/>
              </w:rPr>
              <w:t>roj novozaposlenih službenika</w:t>
            </w:r>
          </w:p>
        </w:tc>
        <w:tc>
          <w:tcPr>
            <w:tcW w:w="837" w:type="pct"/>
          </w:tcPr>
          <w:p w:rsidR="00A47320" w:rsidRPr="00AF5AFF" w:rsidRDefault="00A47320" w:rsidP="00336C0B">
            <w:pPr>
              <w:spacing w:after="0" w:line="264" w:lineRule="auto"/>
              <w:rPr>
                <w:lang w:val="sr-Latn-CS"/>
              </w:rPr>
            </w:pPr>
            <w:r w:rsidRPr="00AF5AFF">
              <w:rPr>
                <w:lang w:val="sr-Latn-CS"/>
              </w:rPr>
              <w:t xml:space="preserve">Povećan broj službenika na poslovima međunarodne pravosudne saradnje i pravne pomoći u krivičnim stvarima </w:t>
            </w: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pPr>
            <w:r w:rsidRPr="00AF5AFF">
              <w:t>Organizovati redovne sastanke predstavnika ministarstava pravde  sa kojima Crna Gora ima potpisan bilateralni ugovor o međunarodnoj pravnoj pomoći u krivičnim stvarima na temu primjene bilateralnih ugovora koji predviđaju direktnu saradnju sudova</w:t>
            </w:r>
          </w:p>
        </w:tc>
        <w:tc>
          <w:tcPr>
            <w:tcW w:w="622" w:type="pct"/>
          </w:tcPr>
          <w:p w:rsidR="00A47320" w:rsidRDefault="00A47320" w:rsidP="00336C0B">
            <w:pPr>
              <w:spacing w:after="0" w:line="264" w:lineRule="auto"/>
              <w:jc w:val="center"/>
            </w:pPr>
            <w:r w:rsidRPr="00AF5AFF">
              <w:t>Ministarstvo pravde</w:t>
            </w:r>
            <w:r>
              <w:t>,</w:t>
            </w:r>
          </w:p>
          <w:p w:rsidR="00A47320" w:rsidRPr="00AF5AFF" w:rsidRDefault="00A47320" w:rsidP="00336C0B">
            <w:pPr>
              <w:spacing w:after="0" w:line="264" w:lineRule="auto"/>
              <w:jc w:val="center"/>
            </w:pPr>
            <w:r w:rsidRPr="00AF5AFF">
              <w:t xml:space="preserve"> u saradnji sa ministarstvima pravde iz regiona</w:t>
            </w:r>
          </w:p>
        </w:tc>
        <w:tc>
          <w:tcPr>
            <w:tcW w:w="529" w:type="pct"/>
          </w:tcPr>
          <w:p w:rsidR="00A47320" w:rsidRPr="00AF5AFF" w:rsidRDefault="00A47320" w:rsidP="00336C0B">
            <w:pPr>
              <w:spacing w:after="0" w:line="264" w:lineRule="auto"/>
              <w:jc w:val="center"/>
            </w:pPr>
            <w:r w:rsidRPr="00AF5AFF">
              <w:t xml:space="preserve">Od </w:t>
            </w:r>
            <w:r>
              <w:t>j</w:t>
            </w:r>
            <w:r w:rsidRPr="00AF5AFF">
              <w:t>anuara 2014 najmanje jednom godišnje</w:t>
            </w:r>
          </w:p>
        </w:tc>
        <w:tc>
          <w:tcPr>
            <w:tcW w:w="715" w:type="pct"/>
          </w:tcPr>
          <w:p w:rsidR="00A47320" w:rsidRPr="00AF5AFF" w:rsidRDefault="00A47320" w:rsidP="00336C0B">
            <w:pPr>
              <w:spacing w:after="0" w:line="264" w:lineRule="auto"/>
              <w:jc w:val="both"/>
            </w:pPr>
            <w:r w:rsidRPr="00AF5AFF">
              <w:t>Budžet</w:t>
            </w:r>
          </w:p>
          <w:p w:rsidR="00A47320" w:rsidRPr="00AF5AFF" w:rsidRDefault="00A47320" w:rsidP="00336C0B">
            <w:pPr>
              <w:spacing w:after="0" w:line="264" w:lineRule="auto"/>
              <w:jc w:val="center"/>
            </w:pPr>
          </w:p>
        </w:tc>
        <w:tc>
          <w:tcPr>
            <w:tcW w:w="838" w:type="pct"/>
          </w:tcPr>
          <w:p w:rsidR="00A47320" w:rsidRPr="00AF5AFF" w:rsidRDefault="00A47320" w:rsidP="00336C0B">
            <w:pPr>
              <w:spacing w:after="0" w:line="264" w:lineRule="auto"/>
              <w:rPr>
                <w:lang w:val="da-DK"/>
              </w:rPr>
            </w:pPr>
            <w:r w:rsidRPr="00AF5AFF">
              <w:rPr>
                <w:lang w:val="da-DK"/>
              </w:rPr>
              <w:t>Broj održanih regionalnih sastanaka</w:t>
            </w:r>
          </w:p>
        </w:tc>
        <w:tc>
          <w:tcPr>
            <w:tcW w:w="837" w:type="pct"/>
          </w:tcPr>
          <w:p w:rsidR="00A47320" w:rsidRPr="00AF5AFF" w:rsidRDefault="00A47320" w:rsidP="00336C0B">
            <w:pPr>
              <w:spacing w:after="0" w:line="264" w:lineRule="auto"/>
            </w:pPr>
            <w:r w:rsidRPr="00AF5AFF">
              <w:t>Povećan broj predmeta u kojima je uspostavljena direktna saradnja između sudova</w:t>
            </w:r>
            <w:r>
              <w:t>,</w:t>
            </w:r>
          </w:p>
          <w:p w:rsidR="00A47320" w:rsidRPr="00AF5AFF" w:rsidRDefault="00A47320" w:rsidP="00336C0B">
            <w:pPr>
              <w:spacing w:after="0" w:line="264" w:lineRule="auto"/>
              <w:rPr>
                <w:lang w:val="da-DK"/>
              </w:rPr>
            </w:pPr>
            <w:r w:rsidRPr="00AF5AFF">
              <w:rPr>
                <w:lang w:val="da-DK"/>
              </w:rPr>
              <w:t>Unapređen kvalitet implementacije bilateralnih ugovora</w:t>
            </w:r>
          </w:p>
        </w:tc>
      </w:tr>
      <w:tr w:rsidR="00A47320" w:rsidRPr="00AF5AFF" w:rsidTr="00336C0B">
        <w:tc>
          <w:tcPr>
            <w:tcW w:w="280" w:type="pct"/>
            <w:gridSpan w:val="2"/>
            <w:shd w:val="clear" w:color="auto" w:fill="auto"/>
          </w:tcPr>
          <w:p w:rsidR="00A47320" w:rsidRPr="00EF6C5F" w:rsidRDefault="00A47320" w:rsidP="00894F02">
            <w:pPr>
              <w:pStyle w:val="ListParagraph"/>
              <w:numPr>
                <w:ilvl w:val="2"/>
                <w:numId w:val="41"/>
              </w:numPr>
              <w:spacing w:after="0" w:line="264" w:lineRule="auto"/>
              <w:jc w:val="center"/>
              <w:rPr>
                <w:b/>
              </w:rPr>
            </w:pPr>
          </w:p>
        </w:tc>
        <w:tc>
          <w:tcPr>
            <w:tcW w:w="1179" w:type="pct"/>
            <w:shd w:val="clear" w:color="auto" w:fill="auto"/>
          </w:tcPr>
          <w:p w:rsidR="00A47320" w:rsidRPr="00AF5AFF" w:rsidRDefault="00A47320" w:rsidP="00336C0B">
            <w:pPr>
              <w:spacing w:after="0" w:line="264" w:lineRule="auto"/>
              <w:rPr>
                <w:lang w:val="sr-Latn-CS"/>
              </w:rPr>
            </w:pPr>
            <w:r w:rsidRPr="00AF5AFF">
              <w:t>Organizovati regionalne konfere</w:t>
            </w:r>
            <w:r>
              <w:t>ncije na temu primjene odredaba</w:t>
            </w:r>
            <w:r w:rsidRPr="00AF5AFF">
              <w:t xml:space="preserve"> bilateralnih ugovora koji predviđaju direktnu saradnju </w:t>
            </w:r>
            <w:r w:rsidRPr="00AF5AFF">
              <w:lastRenderedPageBreak/>
              <w:t>sudova</w:t>
            </w:r>
          </w:p>
        </w:tc>
        <w:tc>
          <w:tcPr>
            <w:tcW w:w="622" w:type="pct"/>
            <w:shd w:val="clear" w:color="auto" w:fill="auto"/>
          </w:tcPr>
          <w:p w:rsidR="00A47320" w:rsidRPr="00AF5AFF" w:rsidRDefault="00A47320" w:rsidP="00336C0B">
            <w:pPr>
              <w:spacing w:after="0" w:line="264" w:lineRule="auto"/>
              <w:jc w:val="center"/>
              <w:rPr>
                <w:lang w:val="sr-Latn-CS"/>
              </w:rPr>
            </w:pPr>
            <w:r w:rsidRPr="00AF5AFF">
              <w:rPr>
                <w:lang w:val="sr-Latn-CS"/>
              </w:rPr>
              <w:lastRenderedPageBreak/>
              <w:t xml:space="preserve">Centar za edukaciju nosilaca pravosudnih </w:t>
            </w:r>
            <w:r w:rsidRPr="00AF5AFF">
              <w:rPr>
                <w:lang w:val="sr-Latn-CS"/>
              </w:rPr>
              <w:lastRenderedPageBreak/>
              <w:t>funkcija</w:t>
            </w:r>
          </w:p>
        </w:tc>
        <w:tc>
          <w:tcPr>
            <w:tcW w:w="529" w:type="pct"/>
            <w:shd w:val="clear" w:color="auto" w:fill="auto"/>
          </w:tcPr>
          <w:p w:rsidR="00A47320" w:rsidRPr="00AF5AFF" w:rsidRDefault="00A47320" w:rsidP="00336C0B">
            <w:pPr>
              <w:spacing w:after="0" w:line="264" w:lineRule="auto"/>
              <w:jc w:val="center"/>
            </w:pPr>
            <w:r w:rsidRPr="00AF5AFF">
              <w:lastRenderedPageBreak/>
              <w:t xml:space="preserve">Od </w:t>
            </w:r>
            <w:r>
              <w:t>j</w:t>
            </w:r>
            <w:r w:rsidRPr="00AF5AFF">
              <w:t xml:space="preserve">anuara 2014 najmanje jednom </w:t>
            </w:r>
            <w:r w:rsidRPr="00AF5AFF">
              <w:lastRenderedPageBreak/>
              <w:t>godišnje</w:t>
            </w:r>
          </w:p>
        </w:tc>
        <w:tc>
          <w:tcPr>
            <w:tcW w:w="715" w:type="pct"/>
            <w:shd w:val="clear" w:color="auto" w:fill="auto"/>
          </w:tcPr>
          <w:p w:rsidR="00A47320" w:rsidRPr="00AF5AFF" w:rsidRDefault="00A47320" w:rsidP="00336C0B">
            <w:pPr>
              <w:spacing w:after="0" w:line="264" w:lineRule="auto"/>
              <w:rPr>
                <w:lang w:val="sr-Latn-CS"/>
              </w:rPr>
            </w:pPr>
            <w:r w:rsidRPr="00AF5AFF">
              <w:rPr>
                <w:lang w:val="sr-Latn-CS"/>
              </w:rPr>
              <w:lastRenderedPageBreak/>
              <w:t>Budžet</w:t>
            </w:r>
            <w:r>
              <w:rPr>
                <w:lang w:val="sr-Latn-CS"/>
              </w:rPr>
              <w:t>,</w:t>
            </w:r>
          </w:p>
          <w:p w:rsidR="00A47320" w:rsidRPr="00AF5AFF" w:rsidRDefault="00A47320" w:rsidP="00336C0B">
            <w:pPr>
              <w:spacing w:after="0" w:line="264" w:lineRule="auto"/>
            </w:pPr>
            <w:r w:rsidRPr="00AF5AFF">
              <w:rPr>
                <w:lang w:val="sr-Latn-CS"/>
              </w:rPr>
              <w:t xml:space="preserve">Za realizaciju ove mjere biće potrebna dodatna sredstva </w:t>
            </w:r>
            <w:r w:rsidRPr="00AF5AFF">
              <w:lastRenderedPageBreak/>
              <w:t>koja će MNE potrazivati kroz donacije I projekte bilateralne saradnje</w:t>
            </w:r>
          </w:p>
        </w:tc>
        <w:tc>
          <w:tcPr>
            <w:tcW w:w="838" w:type="pct"/>
            <w:shd w:val="clear" w:color="auto" w:fill="auto"/>
          </w:tcPr>
          <w:p w:rsidR="00A47320" w:rsidRPr="00AF5AFF" w:rsidRDefault="00A47320" w:rsidP="00336C0B">
            <w:pPr>
              <w:spacing w:after="0" w:line="264" w:lineRule="auto"/>
              <w:rPr>
                <w:lang w:val="sr-Latn-CS"/>
              </w:rPr>
            </w:pPr>
            <w:r w:rsidRPr="00AF5AFF">
              <w:rPr>
                <w:lang w:val="sr-Latn-CS"/>
              </w:rPr>
              <w:lastRenderedPageBreak/>
              <w:t>Broj održanih regionalnih konferencija</w:t>
            </w:r>
          </w:p>
        </w:tc>
        <w:tc>
          <w:tcPr>
            <w:tcW w:w="837" w:type="pct"/>
          </w:tcPr>
          <w:p w:rsidR="00A47320" w:rsidRPr="00AF5AFF" w:rsidRDefault="00A47320" w:rsidP="00336C0B">
            <w:pPr>
              <w:spacing w:after="0" w:line="264" w:lineRule="auto"/>
            </w:pPr>
            <w:r w:rsidRPr="00AF5AFF">
              <w:t>Povećan broj predmeta u kojima je uspostavljena direktna saradnja između sudova</w:t>
            </w:r>
          </w:p>
          <w:p w:rsidR="00A47320" w:rsidRPr="00AF5AFF" w:rsidRDefault="00A47320" w:rsidP="00336C0B">
            <w:pPr>
              <w:spacing w:after="0" w:line="264" w:lineRule="auto"/>
              <w:rPr>
                <w:lang w:val="da-DK"/>
              </w:rPr>
            </w:pPr>
            <w:r w:rsidRPr="00AF5AFF">
              <w:rPr>
                <w:lang w:val="da-DK"/>
              </w:rPr>
              <w:lastRenderedPageBreak/>
              <w:t>Unapređen kvalitet implementacije bilateralnih ugovora</w:t>
            </w:r>
          </w:p>
        </w:tc>
      </w:tr>
      <w:tr w:rsidR="00A47320" w:rsidRPr="00AF5AFF" w:rsidTr="00336C0B">
        <w:tc>
          <w:tcPr>
            <w:tcW w:w="5000" w:type="pct"/>
            <w:gridSpan w:val="8"/>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4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336C0B">
        <w:tc>
          <w:tcPr>
            <w:tcW w:w="5000" w:type="pct"/>
            <w:gridSpan w:val="8"/>
            <w:shd w:val="clear" w:color="auto" w:fill="0F243E" w:themeFill="text2" w:themeFillShade="80"/>
          </w:tcPr>
          <w:p w:rsidR="00A47320" w:rsidRPr="00AF5AFF" w:rsidRDefault="00A47320" w:rsidP="00336C0B">
            <w:pPr>
              <w:spacing w:after="0" w:line="264" w:lineRule="auto"/>
              <w:rPr>
                <w:b/>
                <w:lang w:val="fr-FR"/>
              </w:rPr>
            </w:pPr>
            <w:r w:rsidRPr="00AF5AFF">
              <w:rPr>
                <w:b/>
                <w:lang w:val="fr-FR"/>
              </w:rPr>
              <w:t xml:space="preserve">CILJ: </w:t>
            </w:r>
          </w:p>
          <w:p w:rsidR="00A47320" w:rsidRPr="00AF5AFF" w:rsidRDefault="00A47320" w:rsidP="00336C0B">
            <w:pPr>
              <w:spacing w:after="0" w:line="264" w:lineRule="auto"/>
              <w:rPr>
                <w:lang w:val="fr-FR"/>
              </w:rPr>
            </w:pPr>
            <w:r w:rsidRPr="00AF5AFF">
              <w:rPr>
                <w:lang w:val="fr-FR"/>
              </w:rPr>
              <w:t>Jačanje saradnje pravosudnih organa na međunarodnom planu</w:t>
            </w:r>
          </w:p>
        </w:tc>
      </w:tr>
      <w:tr w:rsidR="00A47320" w:rsidRPr="00AF5AFF" w:rsidTr="00336C0B">
        <w:tc>
          <w:tcPr>
            <w:tcW w:w="280" w:type="pct"/>
            <w:gridSpan w:val="2"/>
            <w:shd w:val="clear" w:color="auto" w:fill="C6D9F1" w:themeFill="text2" w:themeFillTint="33"/>
          </w:tcPr>
          <w:p w:rsidR="00A47320" w:rsidRPr="00AF5AFF" w:rsidRDefault="00A47320" w:rsidP="00336C0B">
            <w:pPr>
              <w:spacing w:after="0" w:line="264" w:lineRule="auto"/>
              <w:jc w:val="center"/>
              <w:rPr>
                <w:b/>
              </w:rPr>
            </w:pPr>
            <w:r w:rsidRPr="00AF5AFF">
              <w:rPr>
                <w:b/>
              </w:rPr>
              <w:t>Br.</w:t>
            </w:r>
          </w:p>
        </w:tc>
        <w:tc>
          <w:tcPr>
            <w:tcW w:w="1179" w:type="pct"/>
            <w:shd w:val="clear" w:color="auto" w:fill="C6D9F1" w:themeFill="text2" w:themeFillTint="33"/>
          </w:tcPr>
          <w:p w:rsidR="00A47320" w:rsidRPr="00AF5AFF" w:rsidRDefault="00A47320" w:rsidP="00336C0B">
            <w:pPr>
              <w:spacing w:after="0" w:line="264" w:lineRule="auto"/>
              <w:jc w:val="center"/>
              <w:rPr>
                <w:b/>
              </w:rPr>
            </w:pPr>
            <w:r w:rsidRPr="00AF5AFF">
              <w:rPr>
                <w:b/>
              </w:rPr>
              <w:t>Mjera / Aktivnost</w:t>
            </w:r>
          </w:p>
        </w:tc>
        <w:tc>
          <w:tcPr>
            <w:tcW w:w="622"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Nadležni organ </w:t>
            </w:r>
          </w:p>
          <w:p w:rsidR="00A47320" w:rsidRPr="00AF5AFF" w:rsidRDefault="00A47320" w:rsidP="00336C0B">
            <w:pPr>
              <w:spacing w:after="0" w:line="264" w:lineRule="auto"/>
              <w:jc w:val="center"/>
              <w:rPr>
                <w:b/>
              </w:rPr>
            </w:pPr>
          </w:p>
        </w:tc>
        <w:tc>
          <w:tcPr>
            <w:tcW w:w="529" w:type="pct"/>
            <w:shd w:val="clear" w:color="auto" w:fill="C6D9F1" w:themeFill="text2" w:themeFillTint="33"/>
          </w:tcPr>
          <w:p w:rsidR="00A47320" w:rsidRPr="00AF5AFF" w:rsidRDefault="00A47320" w:rsidP="00336C0B">
            <w:pPr>
              <w:spacing w:after="0" w:line="264" w:lineRule="auto"/>
              <w:jc w:val="center"/>
              <w:rPr>
                <w:b/>
              </w:rPr>
            </w:pPr>
            <w:r w:rsidRPr="00AF5AFF">
              <w:rPr>
                <w:b/>
              </w:rPr>
              <w:t>Rok</w:t>
            </w:r>
          </w:p>
        </w:tc>
        <w:tc>
          <w:tcPr>
            <w:tcW w:w="715"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Potrebna sredstva / </w:t>
            </w:r>
          </w:p>
          <w:p w:rsidR="00A47320" w:rsidRPr="00AF5AFF" w:rsidRDefault="00A47320" w:rsidP="00336C0B">
            <w:pPr>
              <w:spacing w:after="0" w:line="264" w:lineRule="auto"/>
              <w:jc w:val="center"/>
              <w:rPr>
                <w:b/>
              </w:rPr>
            </w:pPr>
            <w:r w:rsidRPr="00AF5AFF">
              <w:rPr>
                <w:b/>
              </w:rPr>
              <w:t>Izvor finansiranja</w:t>
            </w:r>
          </w:p>
        </w:tc>
        <w:tc>
          <w:tcPr>
            <w:tcW w:w="838"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837"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uticaja</w:t>
            </w: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jc w:val="both"/>
              <w:rPr>
                <w:b/>
              </w:rPr>
            </w:pPr>
          </w:p>
        </w:tc>
        <w:tc>
          <w:tcPr>
            <w:tcW w:w="1179" w:type="pct"/>
          </w:tcPr>
          <w:p w:rsidR="00A47320" w:rsidRPr="00AF5AFF" w:rsidRDefault="00A47320" w:rsidP="00336C0B">
            <w:pPr>
              <w:spacing w:after="0" w:line="264" w:lineRule="auto"/>
              <w:rPr>
                <w:lang w:val="bs-Latn-BA" w:eastAsia="en-GB"/>
              </w:rPr>
            </w:pPr>
            <w:r w:rsidRPr="00AF5AFF">
              <w:t xml:space="preserve">Pokrenuti inicijativu za sticanje statusa posmatrača u </w:t>
            </w:r>
            <w:r w:rsidRPr="00AF5AFF">
              <w:rPr>
                <w:lang w:val="bs-Latn-BA" w:eastAsia="en-GB"/>
              </w:rPr>
              <w:t>Evropskoj mreži za obuku u pravosuđu.</w:t>
            </w:r>
          </w:p>
          <w:p w:rsidR="00A47320" w:rsidRDefault="00A47320" w:rsidP="00336C0B">
            <w:pPr>
              <w:spacing w:after="0" w:line="264" w:lineRule="auto"/>
              <w:rPr>
                <w:i/>
                <w:lang w:val="bs-Latn-BA" w:eastAsia="en-GB"/>
              </w:rPr>
            </w:pPr>
          </w:p>
          <w:p w:rsidR="00A47320" w:rsidRPr="00176B3F" w:rsidRDefault="00A47320" w:rsidP="00336C0B">
            <w:pPr>
              <w:spacing w:after="0" w:line="264" w:lineRule="auto"/>
              <w:rPr>
                <w:i/>
              </w:rPr>
            </w:pPr>
            <w:r w:rsidRPr="00176B3F">
              <w:rPr>
                <w:i/>
                <w:lang w:val="bs-Latn-BA" w:eastAsia="en-GB"/>
              </w:rPr>
              <w:t>Napomena: Pokrenuta inicijativa za sticanje statusa posmatrača 13.02.2013.godine</w:t>
            </w:r>
          </w:p>
        </w:tc>
        <w:tc>
          <w:tcPr>
            <w:tcW w:w="622" w:type="pct"/>
          </w:tcPr>
          <w:p w:rsidR="00A47320" w:rsidRPr="00AF5AFF" w:rsidRDefault="00A47320" w:rsidP="00336C0B">
            <w:pPr>
              <w:spacing w:after="0" w:line="264" w:lineRule="auto"/>
              <w:jc w:val="center"/>
            </w:pPr>
            <w:r w:rsidRPr="00AF5AFF">
              <w:t>Centar za edukaciju nosilaca pravosudnih funkcija, Sudski savjet, Vrhovni sud, Vrhovno državno tužilaštvo</w:t>
            </w:r>
          </w:p>
        </w:tc>
        <w:tc>
          <w:tcPr>
            <w:tcW w:w="529" w:type="pct"/>
          </w:tcPr>
          <w:p w:rsidR="00A47320" w:rsidRPr="00AF5AFF" w:rsidRDefault="00A47320" w:rsidP="00336C0B">
            <w:pPr>
              <w:spacing w:after="0" w:line="264" w:lineRule="auto"/>
              <w:jc w:val="center"/>
            </w:pPr>
            <w:r w:rsidRPr="00AF5AFF">
              <w:t>Od januara 2014</w:t>
            </w:r>
          </w:p>
          <w:p w:rsidR="00A47320" w:rsidRPr="00AF5AFF" w:rsidRDefault="00A47320" w:rsidP="00336C0B">
            <w:pPr>
              <w:spacing w:after="0" w:line="264" w:lineRule="auto"/>
              <w:jc w:val="center"/>
            </w:pPr>
            <w:r w:rsidRPr="00AF5AFF">
              <w:t>kontinuirano praćenje I izvještavanje</w:t>
            </w:r>
          </w:p>
        </w:tc>
        <w:tc>
          <w:tcPr>
            <w:tcW w:w="715" w:type="pct"/>
          </w:tcPr>
          <w:p w:rsidR="00A47320" w:rsidRPr="00AF5AFF" w:rsidRDefault="00A47320" w:rsidP="00336C0B">
            <w:pPr>
              <w:spacing w:after="0" w:line="264" w:lineRule="auto"/>
              <w:jc w:val="both"/>
            </w:pPr>
            <w:r w:rsidRPr="00AF5AFF">
              <w:t>Budžet</w:t>
            </w:r>
          </w:p>
        </w:tc>
        <w:tc>
          <w:tcPr>
            <w:tcW w:w="838" w:type="pct"/>
          </w:tcPr>
          <w:p w:rsidR="00A47320" w:rsidRPr="00AF5AFF" w:rsidRDefault="00A47320" w:rsidP="00336C0B">
            <w:pPr>
              <w:spacing w:after="0" w:line="264" w:lineRule="auto"/>
              <w:rPr>
                <w:lang w:val="bs-Latn-BA" w:eastAsia="en-GB"/>
              </w:rPr>
            </w:pPr>
            <w:r w:rsidRPr="00AF5AFF">
              <w:rPr>
                <w:lang w:val="bs-Latn-BA" w:eastAsia="en-GB"/>
              </w:rPr>
              <w:t>Obezbijeđen status posmatrača, određena kontakt osoba</w:t>
            </w:r>
          </w:p>
          <w:p w:rsidR="00A47320" w:rsidRPr="00AF5AFF" w:rsidRDefault="00A47320" w:rsidP="00336C0B">
            <w:pPr>
              <w:spacing w:after="0" w:line="264" w:lineRule="auto"/>
              <w:rPr>
                <w:lang w:val="bs-Latn-BA" w:eastAsia="en-GB"/>
              </w:rPr>
            </w:pPr>
            <w:r w:rsidRPr="00AF5AFF">
              <w:rPr>
                <w:lang w:val="bs-Latn-BA" w:eastAsia="en-GB"/>
              </w:rPr>
              <w:t>Pripremljeni Izvjestaji sa odrzanih sastanaka, koji ce sadrzati zakljucke i preporuke,</w:t>
            </w:r>
          </w:p>
          <w:p w:rsidR="00A47320" w:rsidRPr="00AF5AFF" w:rsidRDefault="00A47320" w:rsidP="00336C0B">
            <w:pPr>
              <w:spacing w:after="0" w:line="264" w:lineRule="auto"/>
            </w:pPr>
            <w:r w:rsidRPr="00AF5AFF">
              <w:rPr>
                <w:lang w:val="bs-Latn-BA" w:eastAsia="en-GB"/>
              </w:rPr>
              <w:t xml:space="preserve">Informacija o realizovanim preporukama  </w:t>
            </w:r>
          </w:p>
        </w:tc>
        <w:tc>
          <w:tcPr>
            <w:tcW w:w="837" w:type="pct"/>
          </w:tcPr>
          <w:p w:rsidR="00A47320" w:rsidRPr="00AF5AFF" w:rsidRDefault="00A47320" w:rsidP="00336C0B">
            <w:pPr>
              <w:spacing w:after="0" w:line="264" w:lineRule="auto"/>
            </w:pP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jc w:val="both"/>
              <w:rPr>
                <w:b/>
              </w:rPr>
            </w:pPr>
          </w:p>
        </w:tc>
        <w:tc>
          <w:tcPr>
            <w:tcW w:w="1179" w:type="pct"/>
          </w:tcPr>
          <w:p w:rsidR="00A47320" w:rsidRPr="00AF5AFF" w:rsidRDefault="00A47320" w:rsidP="00336C0B">
            <w:pPr>
              <w:spacing w:after="0" w:line="264" w:lineRule="auto"/>
              <w:rPr>
                <w:lang w:val="bs-Latn-BA" w:eastAsia="en-GB"/>
              </w:rPr>
            </w:pPr>
            <w:r w:rsidRPr="00AF5AFF">
              <w:t xml:space="preserve">Pokrenuti inicijativu za sticanje statusa posmatrača u </w:t>
            </w:r>
            <w:r w:rsidRPr="00AF5AFF">
              <w:rPr>
                <w:lang w:val="bs-Latn-BA" w:eastAsia="en-GB"/>
              </w:rPr>
              <w:t>Evropskoj mreži sudskih savjeta</w:t>
            </w:r>
          </w:p>
          <w:p w:rsidR="00A47320" w:rsidRPr="00AF5AFF" w:rsidRDefault="00A47320" w:rsidP="00336C0B">
            <w:pPr>
              <w:spacing w:after="0" w:line="264" w:lineRule="auto"/>
              <w:rPr>
                <w:lang w:val="bs-Latn-BA" w:eastAsia="en-GB"/>
              </w:rPr>
            </w:pPr>
          </w:p>
          <w:p w:rsidR="00A47320" w:rsidRPr="00176B3F" w:rsidRDefault="00A47320" w:rsidP="00336C0B">
            <w:pPr>
              <w:spacing w:after="0" w:line="264" w:lineRule="auto"/>
              <w:rPr>
                <w:i/>
                <w:lang w:val="bs-Latn-BA" w:eastAsia="en-GB"/>
              </w:rPr>
            </w:pPr>
            <w:r w:rsidRPr="00176B3F">
              <w:rPr>
                <w:i/>
                <w:lang w:val="bs-Latn-BA" w:eastAsia="en-GB"/>
              </w:rPr>
              <w:t>Napomena: Dobijen status posmatrača na Generalnoj skupštini Evropske mreže sudskih savjeta (08-10-06.2013.godine)</w:t>
            </w:r>
          </w:p>
        </w:tc>
        <w:tc>
          <w:tcPr>
            <w:tcW w:w="622" w:type="pct"/>
          </w:tcPr>
          <w:p w:rsidR="00A47320" w:rsidRPr="00AF5AFF" w:rsidRDefault="00A47320" w:rsidP="00336C0B">
            <w:pPr>
              <w:spacing w:after="0" w:line="264" w:lineRule="auto"/>
              <w:jc w:val="center"/>
            </w:pPr>
            <w:r w:rsidRPr="00AF5AFF">
              <w:t>Sudski savjet</w:t>
            </w:r>
          </w:p>
        </w:tc>
        <w:tc>
          <w:tcPr>
            <w:tcW w:w="529" w:type="pct"/>
          </w:tcPr>
          <w:p w:rsidR="00A47320" w:rsidRPr="00AF5AFF" w:rsidRDefault="00A47320" w:rsidP="00336C0B">
            <w:pPr>
              <w:spacing w:after="0" w:line="264" w:lineRule="auto"/>
              <w:jc w:val="center"/>
            </w:pPr>
            <w:r w:rsidRPr="00AF5AFF">
              <w:t>Od januara 2014</w:t>
            </w:r>
          </w:p>
          <w:p w:rsidR="00A47320" w:rsidRPr="00AF5AFF" w:rsidRDefault="00A47320" w:rsidP="00336C0B">
            <w:pPr>
              <w:spacing w:after="0" w:line="264" w:lineRule="auto"/>
              <w:jc w:val="center"/>
            </w:pPr>
            <w:r w:rsidRPr="00AF5AFF">
              <w:t>kontinuirano praćenje I izvještavanje</w:t>
            </w:r>
          </w:p>
        </w:tc>
        <w:tc>
          <w:tcPr>
            <w:tcW w:w="715" w:type="pct"/>
          </w:tcPr>
          <w:p w:rsidR="00A47320" w:rsidRPr="00AF5AFF" w:rsidRDefault="00A47320" w:rsidP="00336C0B">
            <w:pPr>
              <w:spacing w:after="0" w:line="264" w:lineRule="auto"/>
              <w:jc w:val="both"/>
            </w:pPr>
            <w:r w:rsidRPr="00AF5AFF">
              <w:t>Budžet</w:t>
            </w:r>
          </w:p>
        </w:tc>
        <w:tc>
          <w:tcPr>
            <w:tcW w:w="838" w:type="pct"/>
          </w:tcPr>
          <w:p w:rsidR="00A47320" w:rsidRPr="00AF5AFF" w:rsidRDefault="00A47320" w:rsidP="00336C0B">
            <w:pPr>
              <w:spacing w:after="0" w:line="264" w:lineRule="auto"/>
              <w:rPr>
                <w:lang w:val="bs-Latn-BA" w:eastAsia="en-GB"/>
              </w:rPr>
            </w:pPr>
            <w:r w:rsidRPr="00AF5AFF">
              <w:rPr>
                <w:lang w:val="bs-Latn-BA" w:eastAsia="en-GB"/>
              </w:rPr>
              <w:t>Obezbijeđen status posmatrača, određena kontakt osoba</w:t>
            </w:r>
          </w:p>
          <w:p w:rsidR="00A47320" w:rsidRPr="00AF5AFF" w:rsidRDefault="00A47320" w:rsidP="00336C0B">
            <w:pPr>
              <w:spacing w:after="0" w:line="264" w:lineRule="auto"/>
              <w:rPr>
                <w:lang w:val="bs-Latn-BA" w:eastAsia="en-GB"/>
              </w:rPr>
            </w:pPr>
            <w:r w:rsidRPr="00AF5AFF">
              <w:rPr>
                <w:lang w:val="bs-Latn-BA" w:eastAsia="en-GB"/>
              </w:rPr>
              <w:t>Pripremljeni Izvjestaji sa odrzanih sastanaka, koji ce sadrzati zakljucke i preporuke,</w:t>
            </w:r>
          </w:p>
          <w:p w:rsidR="00A47320" w:rsidRPr="00AF5AFF" w:rsidRDefault="00A47320" w:rsidP="00336C0B">
            <w:pPr>
              <w:spacing w:after="0" w:line="264" w:lineRule="auto"/>
            </w:pPr>
            <w:r w:rsidRPr="00AF5AFF">
              <w:rPr>
                <w:lang w:val="bs-Latn-BA" w:eastAsia="en-GB"/>
              </w:rPr>
              <w:t xml:space="preserve">Informacija o realizovanim preporukama  </w:t>
            </w:r>
          </w:p>
        </w:tc>
        <w:tc>
          <w:tcPr>
            <w:tcW w:w="837" w:type="pct"/>
          </w:tcPr>
          <w:p w:rsidR="00A47320" w:rsidRPr="00AF5AFF" w:rsidRDefault="00A47320" w:rsidP="00336C0B">
            <w:pPr>
              <w:spacing w:after="0" w:line="264" w:lineRule="auto"/>
            </w:pP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jc w:val="both"/>
              <w:rPr>
                <w:b/>
              </w:rPr>
            </w:pPr>
          </w:p>
        </w:tc>
        <w:tc>
          <w:tcPr>
            <w:tcW w:w="1179" w:type="pct"/>
          </w:tcPr>
          <w:p w:rsidR="00A47320" w:rsidRPr="00AF5AFF" w:rsidRDefault="00A47320" w:rsidP="00336C0B">
            <w:pPr>
              <w:spacing w:after="0" w:line="264" w:lineRule="auto"/>
              <w:jc w:val="both"/>
              <w:rPr>
                <w:lang w:val="bs-Latn-BA" w:eastAsia="en-GB"/>
              </w:rPr>
            </w:pPr>
            <w:r w:rsidRPr="00AF5AFF">
              <w:t>Pokrenuti inicijativu za sticanje statusa posmatrača</w:t>
            </w:r>
            <w:r w:rsidRPr="00AF5AFF">
              <w:rPr>
                <w:lang w:val="bs-Latn-BA" w:eastAsia="en-GB"/>
              </w:rPr>
              <w:t xml:space="preserve"> u Savezu vijeća </w:t>
            </w:r>
            <w:r w:rsidRPr="00AF5AFF">
              <w:rPr>
                <w:lang w:val="bs-Latn-BA" w:eastAsia="en-GB"/>
              </w:rPr>
              <w:lastRenderedPageBreak/>
              <w:t>država i vrhovnih administrativnih jurisdikcija Evropske unije</w:t>
            </w:r>
          </w:p>
          <w:p w:rsidR="00A47320" w:rsidRDefault="00A47320" w:rsidP="00336C0B">
            <w:pPr>
              <w:spacing w:after="0" w:line="264" w:lineRule="auto"/>
              <w:jc w:val="both"/>
              <w:rPr>
                <w:i/>
                <w:lang w:val="bs-Latn-BA" w:eastAsia="en-GB"/>
              </w:rPr>
            </w:pPr>
          </w:p>
          <w:p w:rsidR="00A47320" w:rsidRPr="00176B3F" w:rsidRDefault="00A47320" w:rsidP="00336C0B">
            <w:pPr>
              <w:spacing w:after="0" w:line="264" w:lineRule="auto"/>
              <w:jc w:val="both"/>
              <w:rPr>
                <w:i/>
                <w:lang w:val="it-IT"/>
              </w:rPr>
            </w:pPr>
            <w:r w:rsidRPr="00176B3F">
              <w:rPr>
                <w:i/>
                <w:lang w:val="bs-Latn-BA" w:eastAsia="en-GB"/>
              </w:rPr>
              <w:t>Napomena: Pokrenuta inicijativa za sticanje statusa posmatrača 13.02.2013.godine</w:t>
            </w:r>
          </w:p>
        </w:tc>
        <w:tc>
          <w:tcPr>
            <w:tcW w:w="622" w:type="pct"/>
          </w:tcPr>
          <w:p w:rsidR="00A47320" w:rsidRPr="00AF5AFF" w:rsidRDefault="00A47320" w:rsidP="00336C0B">
            <w:pPr>
              <w:spacing w:after="0" w:line="264" w:lineRule="auto"/>
              <w:jc w:val="center"/>
            </w:pPr>
            <w:r w:rsidRPr="00AF5AFF">
              <w:lastRenderedPageBreak/>
              <w:t>Vrhovni sud</w:t>
            </w:r>
          </w:p>
        </w:tc>
        <w:tc>
          <w:tcPr>
            <w:tcW w:w="529" w:type="pct"/>
          </w:tcPr>
          <w:p w:rsidR="00A47320" w:rsidRPr="00AF5AFF" w:rsidRDefault="00A47320" w:rsidP="00336C0B">
            <w:pPr>
              <w:spacing w:after="0" w:line="264" w:lineRule="auto"/>
              <w:jc w:val="center"/>
            </w:pPr>
            <w:r w:rsidRPr="00AF5AFF">
              <w:t>Od januara 2014</w:t>
            </w:r>
          </w:p>
          <w:p w:rsidR="00A47320" w:rsidRPr="00AF5AFF" w:rsidRDefault="00A47320" w:rsidP="00336C0B">
            <w:pPr>
              <w:spacing w:after="0" w:line="264" w:lineRule="auto"/>
              <w:jc w:val="center"/>
            </w:pPr>
            <w:r w:rsidRPr="00AF5AFF">
              <w:lastRenderedPageBreak/>
              <w:t>kontinuirano praćenje I izvještavanje</w:t>
            </w:r>
          </w:p>
        </w:tc>
        <w:tc>
          <w:tcPr>
            <w:tcW w:w="715" w:type="pct"/>
          </w:tcPr>
          <w:p w:rsidR="00A47320" w:rsidRPr="00AF5AFF" w:rsidRDefault="00A47320" w:rsidP="00336C0B">
            <w:pPr>
              <w:spacing w:after="0" w:line="264" w:lineRule="auto"/>
              <w:jc w:val="both"/>
            </w:pPr>
            <w:r w:rsidRPr="00AF5AFF">
              <w:lastRenderedPageBreak/>
              <w:t>Budžet</w:t>
            </w:r>
          </w:p>
        </w:tc>
        <w:tc>
          <w:tcPr>
            <w:tcW w:w="838" w:type="pct"/>
          </w:tcPr>
          <w:p w:rsidR="00A47320" w:rsidRPr="00AF5AFF" w:rsidRDefault="00A47320" w:rsidP="00336C0B">
            <w:pPr>
              <w:spacing w:after="0" w:line="264" w:lineRule="auto"/>
              <w:rPr>
                <w:lang w:val="bs-Latn-BA" w:eastAsia="en-GB"/>
              </w:rPr>
            </w:pPr>
            <w:r w:rsidRPr="00AF5AFF">
              <w:rPr>
                <w:lang w:val="bs-Latn-BA" w:eastAsia="en-GB"/>
              </w:rPr>
              <w:t xml:space="preserve">Obezbijeđen status posmatrača, određena </w:t>
            </w:r>
            <w:r w:rsidRPr="00AF5AFF">
              <w:rPr>
                <w:lang w:val="bs-Latn-BA" w:eastAsia="en-GB"/>
              </w:rPr>
              <w:lastRenderedPageBreak/>
              <w:t>kontakt osoba</w:t>
            </w:r>
          </w:p>
          <w:p w:rsidR="00A47320" w:rsidRPr="00AF5AFF" w:rsidRDefault="00A47320" w:rsidP="00336C0B">
            <w:pPr>
              <w:spacing w:after="0" w:line="264" w:lineRule="auto"/>
              <w:rPr>
                <w:lang w:val="bs-Latn-BA" w:eastAsia="en-GB"/>
              </w:rPr>
            </w:pPr>
            <w:r w:rsidRPr="00AF5AFF">
              <w:rPr>
                <w:lang w:val="bs-Latn-BA" w:eastAsia="en-GB"/>
              </w:rPr>
              <w:t>Pripremljeni Izvjestaji sa odrzanih sastanaka, koji ce sadrzati zakljucke i preporuke,</w:t>
            </w:r>
          </w:p>
          <w:p w:rsidR="00A47320" w:rsidRPr="00AF5AFF" w:rsidRDefault="00A47320" w:rsidP="00336C0B">
            <w:pPr>
              <w:spacing w:after="0" w:line="264" w:lineRule="auto"/>
            </w:pPr>
            <w:r w:rsidRPr="00AF5AFF">
              <w:rPr>
                <w:lang w:val="bs-Latn-BA" w:eastAsia="en-GB"/>
              </w:rPr>
              <w:t xml:space="preserve">Informacija o realizovanim preporukama  </w:t>
            </w:r>
          </w:p>
        </w:tc>
        <w:tc>
          <w:tcPr>
            <w:tcW w:w="837" w:type="pct"/>
          </w:tcPr>
          <w:p w:rsidR="00A47320" w:rsidRPr="00AF5AFF" w:rsidRDefault="00A47320" w:rsidP="00336C0B">
            <w:pPr>
              <w:spacing w:after="0" w:line="264" w:lineRule="auto"/>
            </w:pP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rPr>
                <w:lang w:val="bs-Latn-BA" w:eastAsia="en-GB"/>
              </w:rPr>
            </w:pPr>
            <w:r w:rsidRPr="00AF5AFF">
              <w:t xml:space="preserve">Pokrenuti inicijativu za sticanje statusa posmatrača u </w:t>
            </w:r>
            <w:r w:rsidRPr="00AF5AFF">
              <w:rPr>
                <w:lang w:val="bs-Latn-BA" w:eastAsia="en-GB"/>
              </w:rPr>
              <w:t>Mreži predsjednika vrhovnih sudova Evropske unije,</w:t>
            </w:r>
          </w:p>
          <w:p w:rsidR="00A47320" w:rsidRDefault="00A47320" w:rsidP="00336C0B">
            <w:pPr>
              <w:spacing w:after="0" w:line="264" w:lineRule="auto"/>
              <w:rPr>
                <w:i/>
                <w:lang w:val="bs-Latn-BA" w:eastAsia="en-GB"/>
              </w:rPr>
            </w:pPr>
          </w:p>
          <w:p w:rsidR="00A47320" w:rsidRPr="00176B3F" w:rsidRDefault="00A47320" w:rsidP="00336C0B">
            <w:pPr>
              <w:spacing w:after="0" w:line="264" w:lineRule="auto"/>
              <w:rPr>
                <w:i/>
              </w:rPr>
            </w:pPr>
            <w:r w:rsidRPr="00176B3F">
              <w:rPr>
                <w:i/>
                <w:lang w:val="bs-Latn-BA" w:eastAsia="en-GB"/>
              </w:rPr>
              <w:t xml:space="preserve">Napomena: </w:t>
            </w:r>
            <w:r w:rsidRPr="00176B3F">
              <w:rPr>
                <w:i/>
              </w:rPr>
              <w:t>Dobijen status posmatrača</w:t>
            </w:r>
          </w:p>
        </w:tc>
        <w:tc>
          <w:tcPr>
            <w:tcW w:w="622" w:type="pct"/>
          </w:tcPr>
          <w:p w:rsidR="00A47320" w:rsidRPr="00AF5AFF" w:rsidRDefault="00A47320" w:rsidP="00336C0B">
            <w:pPr>
              <w:spacing w:after="0" w:line="264" w:lineRule="auto"/>
              <w:jc w:val="center"/>
            </w:pPr>
            <w:r w:rsidRPr="00AF5AFF">
              <w:t>Vrhovni sud</w:t>
            </w:r>
          </w:p>
        </w:tc>
        <w:tc>
          <w:tcPr>
            <w:tcW w:w="529" w:type="pct"/>
          </w:tcPr>
          <w:p w:rsidR="00A47320" w:rsidRPr="00AF5AFF" w:rsidRDefault="00A47320" w:rsidP="00336C0B">
            <w:pPr>
              <w:spacing w:after="0" w:line="264" w:lineRule="auto"/>
              <w:jc w:val="center"/>
            </w:pPr>
            <w:r w:rsidRPr="00AF5AFF">
              <w:t>Od januara 2014</w:t>
            </w:r>
          </w:p>
          <w:p w:rsidR="00A47320" w:rsidRPr="00AF5AFF" w:rsidRDefault="00A47320" w:rsidP="00336C0B">
            <w:pPr>
              <w:spacing w:after="0" w:line="264" w:lineRule="auto"/>
              <w:jc w:val="center"/>
            </w:pPr>
            <w:r w:rsidRPr="00AF5AFF">
              <w:t>kontinuirano praćenje I izvještavanje</w:t>
            </w:r>
          </w:p>
        </w:tc>
        <w:tc>
          <w:tcPr>
            <w:tcW w:w="715" w:type="pct"/>
          </w:tcPr>
          <w:p w:rsidR="00A47320" w:rsidRPr="00AF5AFF" w:rsidRDefault="00A47320" w:rsidP="00336C0B">
            <w:pPr>
              <w:spacing w:after="0" w:line="264" w:lineRule="auto"/>
            </w:pPr>
            <w:r w:rsidRPr="00AF5AFF">
              <w:t>Budžet</w:t>
            </w:r>
          </w:p>
        </w:tc>
        <w:tc>
          <w:tcPr>
            <w:tcW w:w="838" w:type="pct"/>
          </w:tcPr>
          <w:p w:rsidR="00A47320" w:rsidRPr="00AF5AFF" w:rsidRDefault="00A47320" w:rsidP="00336C0B">
            <w:pPr>
              <w:spacing w:after="0" w:line="264" w:lineRule="auto"/>
              <w:rPr>
                <w:lang w:val="bs-Latn-BA" w:eastAsia="en-GB"/>
              </w:rPr>
            </w:pPr>
            <w:r w:rsidRPr="00AF5AFF">
              <w:rPr>
                <w:lang w:val="bs-Latn-BA" w:eastAsia="en-GB"/>
              </w:rPr>
              <w:t>Obezbijeđen status posmatrača, određena kontakt osoba</w:t>
            </w:r>
          </w:p>
          <w:p w:rsidR="00A47320" w:rsidRPr="00AF5AFF" w:rsidRDefault="00A47320" w:rsidP="00336C0B">
            <w:pPr>
              <w:spacing w:after="0" w:line="264" w:lineRule="auto"/>
              <w:rPr>
                <w:lang w:val="bs-Latn-BA" w:eastAsia="en-GB"/>
              </w:rPr>
            </w:pPr>
            <w:r w:rsidRPr="00AF5AFF">
              <w:rPr>
                <w:lang w:val="bs-Latn-BA" w:eastAsia="en-GB"/>
              </w:rPr>
              <w:t>Pripremljeni Izvjestaji sa odrzanih sastanaka, koji ce sadrzati zakljucke i preporuke,</w:t>
            </w:r>
          </w:p>
          <w:p w:rsidR="00A47320" w:rsidRPr="00AF5AFF" w:rsidRDefault="00A47320" w:rsidP="00336C0B">
            <w:pPr>
              <w:spacing w:after="0" w:line="264" w:lineRule="auto"/>
            </w:pPr>
            <w:r w:rsidRPr="00AF5AFF">
              <w:rPr>
                <w:lang w:val="bs-Latn-BA" w:eastAsia="en-GB"/>
              </w:rPr>
              <w:t xml:space="preserve">Informacija o realizovanim preporukama  </w:t>
            </w:r>
          </w:p>
        </w:tc>
        <w:tc>
          <w:tcPr>
            <w:tcW w:w="837" w:type="pct"/>
          </w:tcPr>
          <w:p w:rsidR="00A47320" w:rsidRPr="00AF5AFF" w:rsidRDefault="00A47320" w:rsidP="00336C0B">
            <w:pPr>
              <w:spacing w:after="0" w:line="264" w:lineRule="auto"/>
            </w:pP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rPr>
                <w:lang w:val="bs-Latn-BA" w:eastAsia="en-GB"/>
              </w:rPr>
            </w:pPr>
            <w:r w:rsidRPr="00AF5AFF">
              <w:t xml:space="preserve">Pokrenuti inicijativu za sticanje statusa posmatrača u </w:t>
            </w:r>
            <w:r w:rsidRPr="00AF5AFF">
              <w:rPr>
                <w:lang w:val="bs-Latn-BA" w:eastAsia="en-GB"/>
              </w:rPr>
              <w:t xml:space="preserve">Mreži generalnih tužilaca vrhovnih sudova Evropske unije </w:t>
            </w:r>
          </w:p>
          <w:p w:rsidR="00A47320" w:rsidRPr="00AF5AFF" w:rsidRDefault="00A47320" w:rsidP="00336C0B">
            <w:pPr>
              <w:spacing w:after="0" w:line="264" w:lineRule="auto"/>
              <w:rPr>
                <w:lang w:val="bs-Latn-BA" w:eastAsia="en-GB"/>
              </w:rPr>
            </w:pPr>
          </w:p>
          <w:p w:rsidR="00A47320" w:rsidRPr="00176B3F" w:rsidRDefault="00A47320" w:rsidP="00336C0B">
            <w:pPr>
              <w:spacing w:after="0" w:line="264" w:lineRule="auto"/>
              <w:rPr>
                <w:i/>
              </w:rPr>
            </w:pPr>
            <w:r w:rsidRPr="00176B3F">
              <w:rPr>
                <w:i/>
                <w:lang w:val="bs-Latn-BA" w:eastAsia="en-GB"/>
              </w:rPr>
              <w:t>Napomena: Pokrenuta inicijativa za sticanje statusa posmatrača 22.02.2013.godine</w:t>
            </w:r>
          </w:p>
        </w:tc>
        <w:tc>
          <w:tcPr>
            <w:tcW w:w="622" w:type="pct"/>
          </w:tcPr>
          <w:p w:rsidR="00A47320" w:rsidRPr="00AF5AFF" w:rsidRDefault="00A47320" w:rsidP="00336C0B">
            <w:pPr>
              <w:spacing w:after="0" w:line="264" w:lineRule="auto"/>
              <w:jc w:val="center"/>
            </w:pPr>
            <w:r w:rsidRPr="00AF5AFF">
              <w:t>Vrhovno državno tužilaštvo</w:t>
            </w:r>
          </w:p>
        </w:tc>
        <w:tc>
          <w:tcPr>
            <w:tcW w:w="529" w:type="pct"/>
          </w:tcPr>
          <w:p w:rsidR="00A47320" w:rsidRPr="00AF5AFF" w:rsidRDefault="00A47320" w:rsidP="00336C0B">
            <w:pPr>
              <w:spacing w:after="0" w:line="264" w:lineRule="auto"/>
              <w:jc w:val="center"/>
            </w:pPr>
            <w:r w:rsidRPr="00AF5AFF">
              <w:t>Od januara 2014</w:t>
            </w:r>
          </w:p>
          <w:p w:rsidR="00A47320" w:rsidRPr="00AF5AFF" w:rsidRDefault="00A47320" w:rsidP="00336C0B">
            <w:pPr>
              <w:spacing w:after="0" w:line="264" w:lineRule="auto"/>
              <w:jc w:val="center"/>
            </w:pPr>
            <w:r w:rsidRPr="00AF5AFF">
              <w:t>kontinuirano praćenje I izvještavanje</w:t>
            </w:r>
          </w:p>
        </w:tc>
        <w:tc>
          <w:tcPr>
            <w:tcW w:w="715" w:type="pct"/>
          </w:tcPr>
          <w:p w:rsidR="00A47320" w:rsidRPr="00AF5AFF" w:rsidRDefault="00A47320" w:rsidP="00336C0B">
            <w:pPr>
              <w:spacing w:after="0" w:line="264" w:lineRule="auto"/>
            </w:pPr>
            <w:r w:rsidRPr="00AF5AFF">
              <w:t>Budžet</w:t>
            </w:r>
          </w:p>
        </w:tc>
        <w:tc>
          <w:tcPr>
            <w:tcW w:w="838" w:type="pct"/>
          </w:tcPr>
          <w:p w:rsidR="00A47320" w:rsidRPr="00AF5AFF" w:rsidRDefault="00A47320" w:rsidP="00336C0B">
            <w:pPr>
              <w:spacing w:after="0" w:line="264" w:lineRule="auto"/>
              <w:rPr>
                <w:lang w:val="bs-Latn-BA" w:eastAsia="en-GB"/>
              </w:rPr>
            </w:pPr>
            <w:r w:rsidRPr="00AF5AFF">
              <w:rPr>
                <w:lang w:val="bs-Latn-BA" w:eastAsia="en-GB"/>
              </w:rPr>
              <w:t>Obezbijeđen status posmatrača, određena kontakt osoba</w:t>
            </w:r>
          </w:p>
          <w:p w:rsidR="00A47320" w:rsidRPr="00AF5AFF" w:rsidRDefault="00A47320" w:rsidP="00336C0B">
            <w:pPr>
              <w:spacing w:after="0" w:line="264" w:lineRule="auto"/>
              <w:rPr>
                <w:lang w:val="bs-Latn-BA" w:eastAsia="en-GB"/>
              </w:rPr>
            </w:pPr>
            <w:r w:rsidRPr="00AF5AFF">
              <w:rPr>
                <w:lang w:val="bs-Latn-BA" w:eastAsia="en-GB"/>
              </w:rPr>
              <w:t>Pripremljeni Izvjestaji sa odrzanih sastanaka, koji ce sadrzati zakljucke i preporuke,</w:t>
            </w:r>
          </w:p>
          <w:p w:rsidR="00A47320" w:rsidRPr="00AF5AFF" w:rsidRDefault="00A47320" w:rsidP="00336C0B">
            <w:pPr>
              <w:spacing w:after="0" w:line="264" w:lineRule="auto"/>
            </w:pPr>
            <w:r w:rsidRPr="00AF5AFF">
              <w:rPr>
                <w:lang w:val="bs-Latn-BA" w:eastAsia="en-GB"/>
              </w:rPr>
              <w:t xml:space="preserve">Informacija o realizovanim preporukama  </w:t>
            </w:r>
          </w:p>
        </w:tc>
        <w:tc>
          <w:tcPr>
            <w:tcW w:w="837" w:type="pct"/>
          </w:tcPr>
          <w:p w:rsidR="00A47320" w:rsidRPr="00AF5AFF" w:rsidRDefault="00A47320" w:rsidP="00336C0B">
            <w:pPr>
              <w:spacing w:after="0" w:line="264" w:lineRule="auto"/>
            </w:pP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rPr>
                <w:lang w:val="bs-Latn-BA" w:eastAsia="en-GB"/>
              </w:rPr>
            </w:pPr>
            <w:r w:rsidRPr="00AF5AFF">
              <w:t xml:space="preserve">Pokrenuti inicijativu za sticanje statusa posmatrača u </w:t>
            </w:r>
            <w:r w:rsidRPr="00AF5AFF">
              <w:rPr>
                <w:lang w:val="bs-Latn-BA" w:eastAsia="en-GB"/>
              </w:rPr>
              <w:t xml:space="preserve">Mreži za zakonodavnu saradnju između </w:t>
            </w:r>
            <w:r w:rsidRPr="00AF5AFF">
              <w:rPr>
                <w:lang w:val="bs-Latn-BA" w:eastAsia="en-GB"/>
              </w:rPr>
              <w:lastRenderedPageBreak/>
              <w:t xml:space="preserve">ministarstava pravde EU. </w:t>
            </w:r>
          </w:p>
          <w:p w:rsidR="00A47320" w:rsidRDefault="00A47320" w:rsidP="00336C0B">
            <w:pPr>
              <w:spacing w:after="0" w:line="264" w:lineRule="auto"/>
              <w:rPr>
                <w:i/>
                <w:lang w:val="bs-Latn-BA" w:eastAsia="en-GB"/>
              </w:rPr>
            </w:pPr>
          </w:p>
          <w:p w:rsidR="00A47320" w:rsidRPr="00176B3F" w:rsidRDefault="00A47320" w:rsidP="00336C0B">
            <w:pPr>
              <w:spacing w:after="0" w:line="264" w:lineRule="auto"/>
              <w:rPr>
                <w:i/>
              </w:rPr>
            </w:pPr>
            <w:r w:rsidRPr="00176B3F">
              <w:rPr>
                <w:i/>
                <w:lang w:val="bs-Latn-BA" w:eastAsia="en-GB"/>
              </w:rPr>
              <w:t xml:space="preserve">Napomena: Pokrenuta inicijativa za sticanje statusa posmatrača </w:t>
            </w:r>
          </w:p>
        </w:tc>
        <w:tc>
          <w:tcPr>
            <w:tcW w:w="622" w:type="pct"/>
          </w:tcPr>
          <w:p w:rsidR="00A47320" w:rsidRPr="00AF5AFF" w:rsidRDefault="00A47320" w:rsidP="00336C0B">
            <w:pPr>
              <w:spacing w:after="0" w:line="264" w:lineRule="auto"/>
              <w:jc w:val="center"/>
            </w:pPr>
            <w:r w:rsidRPr="00AF5AFF">
              <w:lastRenderedPageBreak/>
              <w:t>Ministarstvo pravde</w:t>
            </w:r>
          </w:p>
        </w:tc>
        <w:tc>
          <w:tcPr>
            <w:tcW w:w="529" w:type="pct"/>
          </w:tcPr>
          <w:p w:rsidR="00A47320" w:rsidRPr="00AF5AFF" w:rsidRDefault="00A47320" w:rsidP="00336C0B">
            <w:pPr>
              <w:spacing w:after="0" w:line="264" w:lineRule="auto"/>
              <w:jc w:val="center"/>
            </w:pPr>
            <w:r w:rsidRPr="00AF5AFF">
              <w:t>Od januara 2014</w:t>
            </w:r>
          </w:p>
          <w:p w:rsidR="00A47320" w:rsidRPr="00AF5AFF" w:rsidRDefault="00A47320" w:rsidP="00336C0B">
            <w:pPr>
              <w:spacing w:after="0" w:line="264" w:lineRule="auto"/>
              <w:jc w:val="center"/>
            </w:pPr>
            <w:r w:rsidRPr="00AF5AFF">
              <w:t xml:space="preserve">kontinuirano </w:t>
            </w:r>
            <w:r w:rsidRPr="00AF5AFF">
              <w:lastRenderedPageBreak/>
              <w:t>praćenje I izvještavanje</w:t>
            </w:r>
          </w:p>
        </w:tc>
        <w:tc>
          <w:tcPr>
            <w:tcW w:w="715" w:type="pct"/>
          </w:tcPr>
          <w:p w:rsidR="00A47320" w:rsidRPr="00AF5AFF" w:rsidRDefault="00A47320" w:rsidP="00336C0B">
            <w:pPr>
              <w:spacing w:after="0" w:line="264" w:lineRule="auto"/>
            </w:pPr>
            <w:r w:rsidRPr="00AF5AFF">
              <w:lastRenderedPageBreak/>
              <w:t>Budžet</w:t>
            </w:r>
          </w:p>
        </w:tc>
        <w:tc>
          <w:tcPr>
            <w:tcW w:w="838" w:type="pct"/>
          </w:tcPr>
          <w:p w:rsidR="00A47320" w:rsidRPr="00AF5AFF" w:rsidRDefault="00A47320" w:rsidP="00336C0B">
            <w:pPr>
              <w:spacing w:after="0" w:line="264" w:lineRule="auto"/>
              <w:rPr>
                <w:lang w:val="bs-Latn-BA" w:eastAsia="en-GB"/>
              </w:rPr>
            </w:pPr>
            <w:r w:rsidRPr="00AF5AFF">
              <w:rPr>
                <w:lang w:val="bs-Latn-BA" w:eastAsia="en-GB"/>
              </w:rPr>
              <w:t>Obezbijeđen status posmatrača, određena kontakt osoba</w:t>
            </w:r>
          </w:p>
          <w:p w:rsidR="00A47320" w:rsidRPr="00AF5AFF" w:rsidRDefault="00A47320" w:rsidP="00336C0B">
            <w:pPr>
              <w:spacing w:after="0" w:line="264" w:lineRule="auto"/>
              <w:rPr>
                <w:lang w:val="bs-Latn-BA" w:eastAsia="en-GB"/>
              </w:rPr>
            </w:pPr>
            <w:r w:rsidRPr="00AF5AFF">
              <w:rPr>
                <w:lang w:val="bs-Latn-BA" w:eastAsia="en-GB"/>
              </w:rPr>
              <w:lastRenderedPageBreak/>
              <w:t xml:space="preserve"> Pripremljeni Izvjestaji sa odrzanih sastanaka, koji ce sadrzati zakljucke i preporuke,</w:t>
            </w:r>
          </w:p>
          <w:p w:rsidR="00A47320" w:rsidRPr="00AF5AFF" w:rsidRDefault="00A47320" w:rsidP="00336C0B">
            <w:pPr>
              <w:spacing w:after="0" w:line="264" w:lineRule="auto"/>
            </w:pPr>
            <w:r w:rsidRPr="00AF5AFF">
              <w:rPr>
                <w:lang w:val="bs-Latn-BA" w:eastAsia="en-GB"/>
              </w:rPr>
              <w:t xml:space="preserve">Informacija o realizovanim preporukama  </w:t>
            </w:r>
          </w:p>
        </w:tc>
        <w:tc>
          <w:tcPr>
            <w:tcW w:w="837" w:type="pct"/>
          </w:tcPr>
          <w:p w:rsidR="00A47320" w:rsidRPr="00AF5AFF" w:rsidRDefault="00A47320" w:rsidP="00336C0B">
            <w:pPr>
              <w:spacing w:after="0" w:line="264" w:lineRule="auto"/>
            </w:pPr>
          </w:p>
        </w:tc>
      </w:tr>
      <w:tr w:rsidR="00A47320" w:rsidRPr="00AF5AFF" w:rsidTr="00336C0B">
        <w:tc>
          <w:tcPr>
            <w:tcW w:w="5000" w:type="pct"/>
            <w:gridSpan w:val="8"/>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lastRenderedPageBreak/>
              <w:t>Preporuka</w:t>
            </w:r>
            <w:r>
              <w:rPr>
                <w:rFonts w:ascii="Calibri" w:eastAsia="Calibri" w:hAnsi="Calibri" w:cs="Times New Roman"/>
                <w:b/>
                <w:i/>
                <w:color w:val="000000"/>
                <w:lang w:val="bs-Latn-BA" w:eastAsia="en-GB"/>
              </w:rPr>
              <w:t xml:space="preserve"> 5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336C0B">
        <w:tc>
          <w:tcPr>
            <w:tcW w:w="5000" w:type="pct"/>
            <w:gridSpan w:val="8"/>
            <w:shd w:val="clear" w:color="auto" w:fill="0F243E" w:themeFill="text2" w:themeFillShade="80"/>
          </w:tcPr>
          <w:p w:rsidR="00A47320" w:rsidRPr="00AF5AFF" w:rsidRDefault="00A47320" w:rsidP="00336C0B">
            <w:pPr>
              <w:spacing w:after="0" w:line="264" w:lineRule="auto"/>
              <w:jc w:val="both"/>
              <w:rPr>
                <w:b/>
                <w:lang w:val="bs-Latn-BA"/>
              </w:rPr>
            </w:pPr>
            <w:r w:rsidRPr="00AF5AFF">
              <w:rPr>
                <w:b/>
                <w:lang w:val="bs-Latn-BA"/>
              </w:rPr>
              <w:t>CILJ:</w:t>
            </w:r>
          </w:p>
          <w:p w:rsidR="00A47320" w:rsidRPr="00AF5AFF" w:rsidRDefault="00A47320" w:rsidP="00336C0B">
            <w:pPr>
              <w:spacing w:after="0" w:line="264" w:lineRule="auto"/>
              <w:jc w:val="both"/>
              <w:rPr>
                <w:lang w:val="bs-Latn-BA"/>
              </w:rPr>
            </w:pPr>
            <w:r w:rsidRPr="00AF5AFF">
              <w:rPr>
                <w:lang w:val="bs-Latn-BA"/>
              </w:rPr>
              <w:t>Priprema i sprovođenje obuka, uzimajući u obzir zakonodavne dopune u usklađivanju zakonodavstva</w:t>
            </w:r>
          </w:p>
        </w:tc>
      </w:tr>
      <w:tr w:rsidR="00A47320" w:rsidRPr="00AF5AFF" w:rsidTr="00336C0B">
        <w:tc>
          <w:tcPr>
            <w:tcW w:w="280" w:type="pct"/>
            <w:gridSpan w:val="2"/>
            <w:shd w:val="clear" w:color="auto" w:fill="C6D9F1" w:themeFill="text2" w:themeFillTint="33"/>
          </w:tcPr>
          <w:p w:rsidR="00A47320" w:rsidRPr="00AF5AFF" w:rsidRDefault="00A47320" w:rsidP="00336C0B">
            <w:pPr>
              <w:spacing w:after="0" w:line="264" w:lineRule="auto"/>
              <w:jc w:val="center"/>
              <w:rPr>
                <w:b/>
              </w:rPr>
            </w:pPr>
            <w:r w:rsidRPr="00AF5AFF">
              <w:rPr>
                <w:b/>
              </w:rPr>
              <w:t>Br.</w:t>
            </w:r>
          </w:p>
        </w:tc>
        <w:tc>
          <w:tcPr>
            <w:tcW w:w="1179" w:type="pct"/>
            <w:shd w:val="clear" w:color="auto" w:fill="C6D9F1" w:themeFill="text2" w:themeFillTint="33"/>
          </w:tcPr>
          <w:p w:rsidR="00A47320" w:rsidRPr="00AF5AFF" w:rsidRDefault="00A47320" w:rsidP="00336C0B">
            <w:pPr>
              <w:spacing w:after="0" w:line="264" w:lineRule="auto"/>
              <w:jc w:val="center"/>
              <w:rPr>
                <w:b/>
              </w:rPr>
            </w:pPr>
            <w:r w:rsidRPr="00AF5AFF">
              <w:rPr>
                <w:b/>
              </w:rPr>
              <w:t>Mjera / Aktivnost</w:t>
            </w:r>
          </w:p>
        </w:tc>
        <w:tc>
          <w:tcPr>
            <w:tcW w:w="622"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Nadležni organ </w:t>
            </w:r>
          </w:p>
          <w:p w:rsidR="00A47320" w:rsidRPr="00AF5AFF" w:rsidRDefault="00A47320" w:rsidP="00336C0B">
            <w:pPr>
              <w:spacing w:after="0" w:line="264" w:lineRule="auto"/>
              <w:jc w:val="center"/>
              <w:rPr>
                <w:b/>
              </w:rPr>
            </w:pPr>
          </w:p>
        </w:tc>
        <w:tc>
          <w:tcPr>
            <w:tcW w:w="529" w:type="pct"/>
            <w:shd w:val="clear" w:color="auto" w:fill="C6D9F1" w:themeFill="text2" w:themeFillTint="33"/>
          </w:tcPr>
          <w:p w:rsidR="00A47320" w:rsidRPr="00AF5AFF" w:rsidRDefault="00A47320" w:rsidP="00336C0B">
            <w:pPr>
              <w:spacing w:after="0" w:line="264" w:lineRule="auto"/>
              <w:jc w:val="center"/>
              <w:rPr>
                <w:b/>
              </w:rPr>
            </w:pPr>
            <w:r w:rsidRPr="00AF5AFF">
              <w:rPr>
                <w:b/>
              </w:rPr>
              <w:t>Rok</w:t>
            </w:r>
          </w:p>
        </w:tc>
        <w:tc>
          <w:tcPr>
            <w:tcW w:w="715"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Potrebna sredstva / </w:t>
            </w:r>
          </w:p>
          <w:p w:rsidR="00A47320" w:rsidRPr="00AF5AFF" w:rsidRDefault="00A47320" w:rsidP="00336C0B">
            <w:pPr>
              <w:spacing w:after="0" w:line="264" w:lineRule="auto"/>
              <w:jc w:val="center"/>
              <w:rPr>
                <w:b/>
              </w:rPr>
            </w:pPr>
            <w:r w:rsidRPr="00AF5AFF">
              <w:rPr>
                <w:b/>
              </w:rPr>
              <w:t>Izvor finansiranja</w:t>
            </w:r>
          </w:p>
        </w:tc>
        <w:tc>
          <w:tcPr>
            <w:tcW w:w="838"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837"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Uticaja</w:t>
            </w:r>
          </w:p>
        </w:tc>
      </w:tr>
      <w:tr w:rsidR="00A47320" w:rsidRPr="00AF5AFF" w:rsidTr="00336C0B">
        <w:tc>
          <w:tcPr>
            <w:tcW w:w="280" w:type="pct"/>
            <w:gridSpan w:val="2"/>
            <w:shd w:val="clear" w:color="auto" w:fill="auto"/>
          </w:tcPr>
          <w:p w:rsidR="00A47320" w:rsidRPr="00EF6C5F" w:rsidRDefault="00A47320" w:rsidP="00894F02">
            <w:pPr>
              <w:pStyle w:val="ListParagraph"/>
              <w:numPr>
                <w:ilvl w:val="2"/>
                <w:numId w:val="41"/>
              </w:numPr>
              <w:spacing w:after="0" w:line="264" w:lineRule="auto"/>
              <w:jc w:val="center"/>
              <w:rPr>
                <w:b/>
              </w:rPr>
            </w:pPr>
          </w:p>
        </w:tc>
        <w:tc>
          <w:tcPr>
            <w:tcW w:w="1179" w:type="pct"/>
            <w:shd w:val="clear" w:color="auto" w:fill="auto"/>
          </w:tcPr>
          <w:p w:rsidR="00A47320" w:rsidRPr="00AF5AFF" w:rsidRDefault="00A47320" w:rsidP="00336C0B">
            <w:pPr>
              <w:spacing w:after="0" w:line="264" w:lineRule="auto"/>
              <w:jc w:val="both"/>
              <w:rPr>
                <w:b/>
              </w:rPr>
            </w:pPr>
            <w:r w:rsidRPr="00AF5AFF">
              <w:rPr>
                <w:lang w:val="sr-Latn-CS"/>
              </w:rPr>
              <w:t>Razviti program obuka službenika Ministarstva pravde u oblasti pravosudne saradnje  i pravne pomoći u krivičnim stvarima</w:t>
            </w:r>
          </w:p>
        </w:tc>
        <w:tc>
          <w:tcPr>
            <w:tcW w:w="622" w:type="pct"/>
            <w:shd w:val="clear" w:color="auto" w:fill="auto"/>
          </w:tcPr>
          <w:p w:rsidR="00A47320" w:rsidRPr="00AF5AFF" w:rsidRDefault="00A47320" w:rsidP="00336C0B">
            <w:pPr>
              <w:spacing w:after="0" w:line="264" w:lineRule="auto"/>
              <w:jc w:val="center"/>
              <w:rPr>
                <w:lang w:val="sr-Latn-CS"/>
              </w:rPr>
            </w:pPr>
            <w:r w:rsidRPr="00AF5AFF">
              <w:rPr>
                <w:lang w:val="sr-Latn-CS"/>
              </w:rPr>
              <w:t>Uprava za kadrove za potrebe Ministarstva pravde</w:t>
            </w:r>
          </w:p>
        </w:tc>
        <w:tc>
          <w:tcPr>
            <w:tcW w:w="529" w:type="pct"/>
            <w:shd w:val="clear" w:color="auto" w:fill="auto"/>
          </w:tcPr>
          <w:p w:rsidR="00A47320" w:rsidRPr="00AF5AFF" w:rsidRDefault="00A47320" w:rsidP="00336C0B">
            <w:pPr>
              <w:spacing w:after="0" w:line="264" w:lineRule="auto"/>
              <w:jc w:val="center"/>
              <w:rPr>
                <w:lang w:val="sr-Latn-CS"/>
              </w:rPr>
            </w:pPr>
            <w:r w:rsidRPr="00AF5AFF">
              <w:rPr>
                <w:lang w:val="sr-Latn-CS"/>
              </w:rPr>
              <w:t xml:space="preserve">Decembar 2013 </w:t>
            </w:r>
          </w:p>
          <w:p w:rsidR="00A47320" w:rsidRPr="00AF5AFF" w:rsidRDefault="00A47320" w:rsidP="00336C0B">
            <w:pPr>
              <w:spacing w:after="0" w:line="264" w:lineRule="auto"/>
              <w:jc w:val="center"/>
              <w:rPr>
                <w:lang w:val="sr-Latn-CS"/>
              </w:rPr>
            </w:pPr>
          </w:p>
        </w:tc>
        <w:tc>
          <w:tcPr>
            <w:tcW w:w="715" w:type="pct"/>
            <w:shd w:val="clear" w:color="auto" w:fill="auto"/>
          </w:tcPr>
          <w:p w:rsidR="00A47320" w:rsidRPr="00AF5AFF" w:rsidRDefault="00A47320" w:rsidP="00565EFA">
            <w:pPr>
              <w:spacing w:after="0" w:line="264" w:lineRule="auto"/>
              <w:rPr>
                <w:lang w:val="sr-Latn-CS"/>
              </w:rPr>
            </w:pPr>
            <w:r w:rsidRPr="00AF5AFF">
              <w:rPr>
                <w:lang w:val="sr-Latn-CS"/>
              </w:rPr>
              <w:t>Budžet</w:t>
            </w:r>
          </w:p>
          <w:p w:rsidR="00A47320" w:rsidRPr="00AF5AFF" w:rsidRDefault="00A47320" w:rsidP="00565EFA">
            <w:pPr>
              <w:spacing w:after="0" w:line="264" w:lineRule="auto"/>
              <w:rPr>
                <w:lang w:val="sr-Latn-CS"/>
              </w:rPr>
            </w:pPr>
            <w:r w:rsidRPr="00AF5AFF">
              <w:rPr>
                <w:lang w:val="sr-Latn-CS"/>
              </w:rPr>
              <w:t>Za relazaciju mjere potrebna je ekspertska  podrška -  TAIEX</w:t>
            </w:r>
          </w:p>
        </w:tc>
        <w:tc>
          <w:tcPr>
            <w:tcW w:w="838" w:type="pct"/>
            <w:shd w:val="clear" w:color="auto" w:fill="auto"/>
          </w:tcPr>
          <w:p w:rsidR="00A47320" w:rsidRPr="00AF5AFF" w:rsidRDefault="00A47320" w:rsidP="00336C0B">
            <w:pPr>
              <w:spacing w:after="0" w:line="264" w:lineRule="auto"/>
              <w:rPr>
                <w:lang w:val="sr-Latn-CS"/>
              </w:rPr>
            </w:pPr>
            <w:r w:rsidRPr="00AF5AFF">
              <w:rPr>
                <w:lang w:val="sr-Latn-CS"/>
              </w:rPr>
              <w:t>Razvijena trening mapa za trogodišnji  period</w:t>
            </w:r>
          </w:p>
          <w:p w:rsidR="00A47320" w:rsidRPr="00AF5AFF" w:rsidRDefault="00A47320" w:rsidP="00336C0B">
            <w:pPr>
              <w:spacing w:after="0" w:line="264" w:lineRule="auto"/>
              <w:rPr>
                <w:b/>
              </w:rPr>
            </w:pPr>
          </w:p>
        </w:tc>
        <w:tc>
          <w:tcPr>
            <w:tcW w:w="837" w:type="pct"/>
          </w:tcPr>
          <w:p w:rsidR="00A47320" w:rsidRPr="00AF5AFF" w:rsidRDefault="00A47320" w:rsidP="00336C0B">
            <w:pPr>
              <w:spacing w:after="0" w:line="264" w:lineRule="auto"/>
              <w:jc w:val="center"/>
              <w:rPr>
                <w:b/>
              </w:rPr>
            </w:pPr>
            <w:r>
              <w:rPr>
                <w:b/>
              </w:rPr>
              <w:t>/</w:t>
            </w:r>
          </w:p>
        </w:tc>
      </w:tr>
      <w:tr w:rsidR="00A47320" w:rsidRPr="00AF5AFF" w:rsidTr="00336C0B">
        <w:tc>
          <w:tcPr>
            <w:tcW w:w="280" w:type="pct"/>
            <w:gridSpan w:val="2"/>
            <w:shd w:val="clear" w:color="auto" w:fill="auto"/>
          </w:tcPr>
          <w:p w:rsidR="00A47320" w:rsidRPr="00EF6C5F" w:rsidRDefault="00A47320" w:rsidP="00894F02">
            <w:pPr>
              <w:pStyle w:val="ListParagraph"/>
              <w:numPr>
                <w:ilvl w:val="2"/>
                <w:numId w:val="41"/>
              </w:numPr>
              <w:spacing w:after="0" w:line="264" w:lineRule="auto"/>
              <w:rPr>
                <w:b/>
                <w:lang w:val="sr-Latn-CS"/>
              </w:rPr>
            </w:pPr>
          </w:p>
        </w:tc>
        <w:tc>
          <w:tcPr>
            <w:tcW w:w="1179" w:type="pct"/>
            <w:shd w:val="clear" w:color="auto" w:fill="auto"/>
          </w:tcPr>
          <w:p w:rsidR="00A47320" w:rsidRPr="00AF5AFF" w:rsidRDefault="00A47320" w:rsidP="00336C0B">
            <w:pPr>
              <w:spacing w:after="0" w:line="264" w:lineRule="auto"/>
              <w:rPr>
                <w:lang w:val="sr-Latn-CS"/>
              </w:rPr>
            </w:pPr>
            <w:r w:rsidRPr="00AF5AFF">
              <w:rPr>
                <w:lang w:val="sr-Latn-CS"/>
              </w:rPr>
              <w:t>Realizovati program obuka službenika Ministarstva pravde u oblasti pravosudne saradnje  i pravne pomoći u krivičnim stvarima prema utvrđenom programu</w:t>
            </w:r>
          </w:p>
        </w:tc>
        <w:tc>
          <w:tcPr>
            <w:tcW w:w="622" w:type="pct"/>
            <w:shd w:val="clear" w:color="auto" w:fill="auto"/>
          </w:tcPr>
          <w:p w:rsidR="00A47320" w:rsidRPr="00AF5AFF" w:rsidRDefault="00A47320" w:rsidP="00336C0B">
            <w:pPr>
              <w:spacing w:after="0" w:line="264" w:lineRule="auto"/>
              <w:jc w:val="center"/>
              <w:rPr>
                <w:lang w:val="sr-Latn-CS"/>
              </w:rPr>
            </w:pPr>
            <w:r w:rsidRPr="00AF5AFF">
              <w:rPr>
                <w:lang w:val="sr-Latn-CS"/>
              </w:rPr>
              <w:t xml:space="preserve">Uprava za kadrove uz angažovanje stranih eksperata </w:t>
            </w:r>
          </w:p>
        </w:tc>
        <w:tc>
          <w:tcPr>
            <w:tcW w:w="529" w:type="pct"/>
            <w:shd w:val="clear" w:color="auto" w:fill="auto"/>
          </w:tcPr>
          <w:p w:rsidR="00A47320" w:rsidRPr="00AF5AFF" w:rsidRDefault="00A47320" w:rsidP="00336C0B">
            <w:pPr>
              <w:spacing w:after="0" w:line="264" w:lineRule="auto"/>
              <w:jc w:val="center"/>
              <w:rPr>
                <w:lang w:val="sr-Latn-CS"/>
              </w:rPr>
            </w:pPr>
            <w:r w:rsidRPr="00AF5AFF">
              <w:rPr>
                <w:lang w:val="sr-Latn-CS"/>
              </w:rPr>
              <w:t>Od januara 2014 dva puta godišnje</w:t>
            </w:r>
          </w:p>
        </w:tc>
        <w:tc>
          <w:tcPr>
            <w:tcW w:w="715" w:type="pct"/>
            <w:shd w:val="clear" w:color="auto" w:fill="auto"/>
          </w:tcPr>
          <w:p w:rsidR="00A47320" w:rsidRPr="00AF5AFF" w:rsidRDefault="00A47320" w:rsidP="00565EFA">
            <w:pPr>
              <w:spacing w:after="0" w:line="264" w:lineRule="auto"/>
              <w:rPr>
                <w:lang w:val="sr-Latn-CS"/>
              </w:rPr>
            </w:pPr>
            <w:r w:rsidRPr="00AF5AFF">
              <w:rPr>
                <w:lang w:val="sr-Latn-CS"/>
              </w:rPr>
              <w:t>Budžet</w:t>
            </w:r>
          </w:p>
          <w:p w:rsidR="00A47320" w:rsidRPr="00AF5AFF" w:rsidRDefault="00A47320" w:rsidP="00565EFA">
            <w:pPr>
              <w:spacing w:after="0" w:line="264" w:lineRule="auto"/>
              <w:rPr>
                <w:lang w:val="sr-Latn-CS"/>
              </w:rPr>
            </w:pPr>
          </w:p>
        </w:tc>
        <w:tc>
          <w:tcPr>
            <w:tcW w:w="838" w:type="pct"/>
            <w:shd w:val="clear" w:color="auto" w:fill="auto"/>
          </w:tcPr>
          <w:p w:rsidR="00A47320" w:rsidRPr="00AF5AFF" w:rsidRDefault="00A47320" w:rsidP="00336C0B">
            <w:pPr>
              <w:spacing w:after="0" w:line="264" w:lineRule="auto"/>
              <w:rPr>
                <w:lang w:val="sr-Latn-CS"/>
              </w:rPr>
            </w:pPr>
            <w:r w:rsidRPr="00AF5AFF">
              <w:rPr>
                <w:lang w:val="sr-Latn-CS"/>
              </w:rPr>
              <w:t>Broj i vrsta organizovanih obuka</w:t>
            </w:r>
          </w:p>
          <w:p w:rsidR="00A47320" w:rsidRPr="00AF5AFF" w:rsidRDefault="00A47320" w:rsidP="00336C0B">
            <w:pPr>
              <w:spacing w:after="0" w:line="264" w:lineRule="auto"/>
              <w:rPr>
                <w:lang w:val="sr-Latn-CS"/>
              </w:rPr>
            </w:pPr>
            <w:r w:rsidRPr="00AF5AFF">
              <w:rPr>
                <w:lang w:val="sr-Latn-CS"/>
              </w:rPr>
              <w:t>Broj i struktura polaznika</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Medijski članci,</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 xml:space="preserve">Materijali objavljeni na web stranici ministarstva, </w:t>
            </w:r>
          </w:p>
          <w:p w:rsidR="00A47320" w:rsidRPr="00AF5AFF" w:rsidRDefault="00A47320" w:rsidP="00336C0B">
            <w:pPr>
              <w:spacing w:after="0" w:line="264" w:lineRule="auto"/>
              <w:rPr>
                <w:lang w:val="sr-Latn-CS"/>
              </w:rPr>
            </w:pPr>
            <w:r w:rsidRPr="00AF5AFF">
              <w:rPr>
                <w:lang w:val="sr-Latn-CS"/>
              </w:rPr>
              <w:t>Anketni listići učesnika</w:t>
            </w:r>
          </w:p>
        </w:tc>
        <w:tc>
          <w:tcPr>
            <w:tcW w:w="837" w:type="pct"/>
          </w:tcPr>
          <w:p w:rsidR="00A47320" w:rsidRPr="00AF5AFF" w:rsidRDefault="00A47320" w:rsidP="00336C0B">
            <w:pPr>
              <w:spacing w:after="0" w:line="264" w:lineRule="auto"/>
              <w:rPr>
                <w:lang w:val="sr-Latn-CS"/>
              </w:rPr>
            </w:pPr>
            <w:r w:rsidRPr="00AF5AFF">
              <w:rPr>
                <w:lang w:val="sr-Latn-CS"/>
              </w:rPr>
              <w:t>Administrativni kapaciteti Ministarstva pravde unaprijeđeni i osposobljeni da efikasno primjenjuju propise iz oblasti pravosudne saradnje  i pravne pomoći u krivičnim stvarima</w:t>
            </w: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pPr>
          </w:p>
        </w:tc>
        <w:tc>
          <w:tcPr>
            <w:tcW w:w="1179" w:type="pct"/>
          </w:tcPr>
          <w:p w:rsidR="00A47320" w:rsidRPr="00AF5AFF" w:rsidRDefault="00A47320" w:rsidP="00336C0B">
            <w:pPr>
              <w:spacing w:after="0" w:line="264" w:lineRule="auto"/>
            </w:pPr>
            <w:r w:rsidRPr="00AF5AFF">
              <w:t xml:space="preserve">Pripremiti plan edukacije nosilaca pravosudnih funkcija, Ministarstva pravde i službenika Uprave policije o pozitivnim propisima iz oblasti međunarodne pravne pomoći u </w:t>
            </w:r>
            <w:r w:rsidRPr="00AF5AFF">
              <w:lastRenderedPageBreak/>
              <w:t>krivičnim stvarima</w:t>
            </w:r>
          </w:p>
          <w:p w:rsidR="00A47320" w:rsidRPr="00AF5AFF" w:rsidRDefault="00A47320" w:rsidP="00336C0B">
            <w:pPr>
              <w:spacing w:after="0" w:line="264" w:lineRule="auto"/>
            </w:pPr>
          </w:p>
        </w:tc>
        <w:tc>
          <w:tcPr>
            <w:tcW w:w="622" w:type="pct"/>
          </w:tcPr>
          <w:p w:rsidR="00A47320" w:rsidRPr="00AF5AFF" w:rsidRDefault="00A47320" w:rsidP="00336C0B">
            <w:pPr>
              <w:spacing w:after="0" w:line="264" w:lineRule="auto"/>
              <w:jc w:val="center"/>
            </w:pPr>
            <w:r w:rsidRPr="00AF5AFF">
              <w:lastRenderedPageBreak/>
              <w:t xml:space="preserve">Ministarstvo pravde, </w:t>
            </w:r>
            <w:r w:rsidRPr="00AF5AFF">
              <w:rPr>
                <w:lang w:val="sr-Latn-CS"/>
              </w:rPr>
              <w:t xml:space="preserve">Centar za edukaciju nosilaca pravosudnih </w:t>
            </w:r>
            <w:r w:rsidRPr="00AF5AFF">
              <w:rPr>
                <w:lang w:val="sr-Latn-CS"/>
              </w:rPr>
              <w:lastRenderedPageBreak/>
              <w:t xml:space="preserve">funkcija </w:t>
            </w:r>
            <w:r w:rsidRPr="00AF5AFF">
              <w:t>i Policijska Akademija</w:t>
            </w:r>
          </w:p>
        </w:tc>
        <w:tc>
          <w:tcPr>
            <w:tcW w:w="529" w:type="pct"/>
          </w:tcPr>
          <w:p w:rsidR="00A47320" w:rsidRPr="00AF5AFF" w:rsidRDefault="00A47320" w:rsidP="00336C0B">
            <w:pPr>
              <w:spacing w:after="0" w:line="264" w:lineRule="auto"/>
              <w:jc w:val="center"/>
            </w:pPr>
            <w:r w:rsidRPr="00AF5AFF">
              <w:lastRenderedPageBreak/>
              <w:t xml:space="preserve">Decembar 2013 </w:t>
            </w:r>
          </w:p>
        </w:tc>
        <w:tc>
          <w:tcPr>
            <w:tcW w:w="715" w:type="pct"/>
          </w:tcPr>
          <w:p w:rsidR="00A47320" w:rsidRPr="00AF5AFF" w:rsidRDefault="00A47320" w:rsidP="00565EFA">
            <w:pPr>
              <w:spacing w:after="0" w:line="264" w:lineRule="auto"/>
              <w:rPr>
                <w:lang w:val="sr-Latn-CS"/>
              </w:rPr>
            </w:pPr>
            <w:r w:rsidRPr="00AF5AFF">
              <w:rPr>
                <w:lang w:val="sr-Latn-CS"/>
              </w:rPr>
              <w:t>Budžet</w:t>
            </w:r>
          </w:p>
          <w:p w:rsidR="00A47320" w:rsidRPr="00AF5AFF" w:rsidRDefault="00A47320" w:rsidP="00565EFA">
            <w:pPr>
              <w:spacing w:after="0" w:line="264" w:lineRule="auto"/>
              <w:rPr>
                <w:lang w:val="sr-Latn-CS"/>
              </w:rPr>
            </w:pPr>
            <w:r w:rsidRPr="00AF5AFF">
              <w:rPr>
                <w:lang w:val="sr-Latn-CS"/>
              </w:rPr>
              <w:t>Za relazaciju mjere potrebna je ekspertska  podrška -  TAIEX</w:t>
            </w:r>
          </w:p>
        </w:tc>
        <w:tc>
          <w:tcPr>
            <w:tcW w:w="838" w:type="pct"/>
          </w:tcPr>
          <w:p w:rsidR="00A47320" w:rsidRPr="00AF5AFF" w:rsidRDefault="00A47320" w:rsidP="00336C0B">
            <w:pPr>
              <w:spacing w:after="0" w:line="264" w:lineRule="auto"/>
            </w:pPr>
            <w:r w:rsidRPr="00AF5AFF">
              <w:t xml:space="preserve">Pripremljen plan edukacija, koji obuhvata obuke o odredbama MPPKS,  odredbama multilateralnih I </w:t>
            </w:r>
            <w:r w:rsidRPr="00AF5AFF">
              <w:lastRenderedPageBreak/>
              <w:t xml:space="preserve">bilateralnih ugovora iz oblasti MPPKS </w:t>
            </w:r>
          </w:p>
          <w:p w:rsidR="00A47320" w:rsidRPr="00AF5AFF" w:rsidRDefault="00A47320" w:rsidP="00336C0B">
            <w:pPr>
              <w:spacing w:after="0" w:line="264" w:lineRule="auto"/>
            </w:pPr>
            <w:r w:rsidRPr="00AF5AFF">
              <w:t>odredbama evropskih propisa koji se odnose na primjenu Evropskog naloga za hapšenje,</w:t>
            </w:r>
          </w:p>
        </w:tc>
        <w:tc>
          <w:tcPr>
            <w:tcW w:w="837" w:type="pct"/>
          </w:tcPr>
          <w:p w:rsidR="00A47320" w:rsidRPr="00AF5AFF" w:rsidRDefault="00A47320" w:rsidP="00336C0B">
            <w:pPr>
              <w:spacing w:after="0" w:line="264" w:lineRule="auto"/>
            </w:pPr>
            <w:r>
              <w:lastRenderedPageBreak/>
              <w:t>/</w:t>
            </w: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pPr>
            <w:r w:rsidRPr="00AF5AFF">
              <w:t>Sprovoditi obuke na osnovu pripremljenog plana</w:t>
            </w:r>
          </w:p>
        </w:tc>
        <w:tc>
          <w:tcPr>
            <w:tcW w:w="622" w:type="pct"/>
          </w:tcPr>
          <w:p w:rsidR="00A47320" w:rsidRPr="00AF5AFF" w:rsidRDefault="00A47320" w:rsidP="00336C0B">
            <w:pPr>
              <w:spacing w:after="0" w:line="264" w:lineRule="auto"/>
              <w:jc w:val="center"/>
              <w:rPr>
                <w:lang w:val="it-IT"/>
              </w:rPr>
            </w:pPr>
            <w:r w:rsidRPr="00AF5AFF">
              <w:rPr>
                <w:lang w:val="sr-Latn-CS"/>
              </w:rPr>
              <w:t xml:space="preserve">Centar za edukaciju nosilaca pravosudnih funkcija </w:t>
            </w:r>
            <w:r w:rsidRPr="00AF5AFF">
              <w:t>i Policijska Akademija</w:t>
            </w:r>
            <w:r w:rsidRPr="00AF5AFF">
              <w:rPr>
                <w:lang w:val="it-IT"/>
              </w:rPr>
              <w:t xml:space="preserve"> za potrebe:</w:t>
            </w:r>
          </w:p>
          <w:p w:rsidR="00A47320" w:rsidRPr="00AF5AFF" w:rsidRDefault="00A47320" w:rsidP="00336C0B">
            <w:pPr>
              <w:spacing w:after="0" w:line="264" w:lineRule="auto"/>
              <w:jc w:val="center"/>
              <w:rPr>
                <w:lang w:val="it-IT"/>
              </w:rPr>
            </w:pPr>
            <w:r w:rsidRPr="00AF5AFF">
              <w:rPr>
                <w:lang w:val="it-IT"/>
              </w:rPr>
              <w:t>Ministarstvo pravde</w:t>
            </w:r>
          </w:p>
          <w:p w:rsidR="00A47320" w:rsidRPr="00AF5AFF" w:rsidRDefault="00A47320" w:rsidP="00336C0B">
            <w:pPr>
              <w:spacing w:after="0" w:line="264" w:lineRule="auto"/>
              <w:jc w:val="center"/>
              <w:rPr>
                <w:lang w:val="it-IT"/>
              </w:rPr>
            </w:pPr>
            <w:r w:rsidRPr="00AF5AFF">
              <w:rPr>
                <w:lang w:val="it-IT"/>
              </w:rPr>
              <w:t>Sudovi</w:t>
            </w:r>
          </w:p>
          <w:p w:rsidR="00A47320" w:rsidRPr="00AF5AFF" w:rsidRDefault="00A47320" w:rsidP="00336C0B">
            <w:pPr>
              <w:spacing w:after="0" w:line="264" w:lineRule="auto"/>
              <w:jc w:val="center"/>
              <w:rPr>
                <w:lang w:val="it-IT"/>
              </w:rPr>
            </w:pPr>
            <w:r w:rsidRPr="00AF5AFF">
              <w:rPr>
                <w:lang w:val="it-IT"/>
              </w:rPr>
              <w:t>Tužilaštva</w:t>
            </w:r>
          </w:p>
          <w:p w:rsidR="00A47320" w:rsidRPr="00AF5AFF" w:rsidRDefault="00A47320" w:rsidP="00336C0B">
            <w:pPr>
              <w:spacing w:after="0" w:line="264" w:lineRule="auto"/>
              <w:jc w:val="center"/>
              <w:rPr>
                <w:lang w:val="it-IT"/>
              </w:rPr>
            </w:pPr>
            <w:r w:rsidRPr="00AF5AFF">
              <w:rPr>
                <w:lang w:val="it-IT"/>
              </w:rPr>
              <w:t>Policija</w:t>
            </w:r>
          </w:p>
        </w:tc>
        <w:tc>
          <w:tcPr>
            <w:tcW w:w="529" w:type="pct"/>
          </w:tcPr>
          <w:p w:rsidR="00A47320" w:rsidRPr="00AF5AFF" w:rsidRDefault="00A47320" w:rsidP="00336C0B">
            <w:pPr>
              <w:spacing w:after="0" w:line="264" w:lineRule="auto"/>
              <w:jc w:val="center"/>
              <w:rPr>
                <w:lang w:val="sr-Latn-CS"/>
              </w:rPr>
            </w:pPr>
            <w:r w:rsidRPr="00AF5AFF">
              <w:rPr>
                <w:lang w:val="sr-Latn-CS"/>
              </w:rPr>
              <w:t>Od januara 2014 dva puta godišnje</w:t>
            </w:r>
          </w:p>
        </w:tc>
        <w:tc>
          <w:tcPr>
            <w:tcW w:w="715" w:type="pct"/>
          </w:tcPr>
          <w:p w:rsidR="00A47320" w:rsidRPr="00AF5AFF" w:rsidRDefault="00A47320" w:rsidP="00565EFA">
            <w:pPr>
              <w:spacing w:after="0" w:line="264" w:lineRule="auto"/>
              <w:jc w:val="both"/>
              <w:rPr>
                <w:lang w:val="sr-Latn-CS"/>
              </w:rPr>
            </w:pPr>
            <w:r w:rsidRPr="00AF5AFF">
              <w:rPr>
                <w:lang w:val="sr-Latn-CS"/>
              </w:rPr>
              <w:t>Budžet</w:t>
            </w:r>
          </w:p>
          <w:p w:rsidR="00A47320" w:rsidRPr="00AF5AFF" w:rsidRDefault="00A47320" w:rsidP="00565EFA">
            <w:pPr>
              <w:spacing w:after="0" w:line="264" w:lineRule="auto"/>
              <w:jc w:val="both"/>
              <w:rPr>
                <w:lang w:val="sr-Latn-CS"/>
              </w:rPr>
            </w:pPr>
            <w:r w:rsidRPr="00AF5AFF">
              <w:rPr>
                <w:lang w:val="sr-Latn-CS"/>
              </w:rPr>
              <w:t>Ekspertska podrška - TAIEX</w:t>
            </w:r>
          </w:p>
          <w:p w:rsidR="00A47320" w:rsidRPr="00AF5AFF" w:rsidRDefault="00A47320" w:rsidP="00565EFA">
            <w:pPr>
              <w:spacing w:after="0" w:line="264" w:lineRule="auto"/>
              <w:jc w:val="both"/>
            </w:pPr>
            <w:r w:rsidRPr="00AF5AFF">
              <w:rPr>
                <w:lang w:val="sr-Latn-CS"/>
              </w:rPr>
              <w:t>Realizacija obuka uz ekspertsku podršku i bilateralne projekte saradnje</w:t>
            </w:r>
          </w:p>
        </w:tc>
        <w:tc>
          <w:tcPr>
            <w:tcW w:w="838" w:type="pct"/>
          </w:tcPr>
          <w:p w:rsidR="00A47320" w:rsidRPr="00AF5AFF" w:rsidRDefault="00A47320" w:rsidP="00336C0B">
            <w:pPr>
              <w:spacing w:after="0" w:line="264" w:lineRule="auto"/>
              <w:rPr>
                <w:lang w:val="sr-Latn-CS"/>
              </w:rPr>
            </w:pPr>
            <w:r w:rsidRPr="00AF5AFF">
              <w:rPr>
                <w:lang w:val="sr-Latn-CS"/>
              </w:rPr>
              <w:t>Broj i vrsta organizovanih obuka</w:t>
            </w:r>
            <w:r>
              <w:rPr>
                <w:lang w:val="sr-Latn-CS"/>
              </w:rPr>
              <w:t>,</w:t>
            </w:r>
          </w:p>
          <w:p w:rsidR="00A47320" w:rsidRPr="00AF5AFF" w:rsidRDefault="00A47320" w:rsidP="00336C0B">
            <w:pPr>
              <w:spacing w:after="0" w:line="264" w:lineRule="auto"/>
              <w:rPr>
                <w:lang w:val="sr-Latn-CS"/>
              </w:rPr>
            </w:pPr>
            <w:r w:rsidRPr="00AF5AFF">
              <w:rPr>
                <w:lang w:val="sr-Latn-CS"/>
              </w:rPr>
              <w:t>Broj i struktura polaznika</w:t>
            </w:r>
            <w:r>
              <w:rPr>
                <w:lang w:val="sr-Latn-CS"/>
              </w:rPr>
              <w:t>,</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Medijski članci,</w:t>
            </w:r>
          </w:p>
          <w:p w:rsidR="00A47320" w:rsidRPr="00AF5AFF" w:rsidRDefault="00A47320" w:rsidP="00336C0B">
            <w:pPr>
              <w:pStyle w:val="ListParagraph"/>
              <w:autoSpaceDE w:val="0"/>
              <w:autoSpaceDN w:val="0"/>
              <w:adjustRightInd w:val="0"/>
              <w:spacing w:after="0" w:line="264" w:lineRule="auto"/>
              <w:ind w:left="0"/>
              <w:rPr>
                <w:lang w:val="sr-Latn-CS"/>
              </w:rPr>
            </w:pPr>
            <w:r w:rsidRPr="00AF5AFF">
              <w:rPr>
                <w:lang w:val="sr-Latn-CS"/>
              </w:rPr>
              <w:t xml:space="preserve">Materijali objavljeni na web stranici ministarstva, </w:t>
            </w:r>
          </w:p>
          <w:p w:rsidR="00A47320" w:rsidRPr="00AF5AFF" w:rsidRDefault="00A47320" w:rsidP="00336C0B">
            <w:pPr>
              <w:spacing w:after="0" w:line="264" w:lineRule="auto"/>
              <w:rPr>
                <w:lang w:val="sr-Latn-CS"/>
              </w:rPr>
            </w:pPr>
            <w:r w:rsidRPr="00AF5AFF">
              <w:rPr>
                <w:lang w:val="sr-Latn-CS"/>
              </w:rPr>
              <w:t>Anketni listići učesnika</w:t>
            </w:r>
          </w:p>
        </w:tc>
        <w:tc>
          <w:tcPr>
            <w:tcW w:w="837" w:type="pct"/>
          </w:tcPr>
          <w:p w:rsidR="00A47320" w:rsidRPr="00AF5AFF" w:rsidRDefault="00A47320" w:rsidP="00336C0B">
            <w:pPr>
              <w:spacing w:after="0" w:line="264" w:lineRule="auto"/>
              <w:rPr>
                <w:lang w:val="sr-Latn-CS"/>
              </w:rPr>
            </w:pPr>
            <w:r w:rsidRPr="00AF5AFF">
              <w:rPr>
                <w:lang w:val="sr-Latn-CS"/>
              </w:rPr>
              <w:t>Administrativni kapaciteti pravosudnih organa, Ministarstva pravde i Uprave policije unaprijeđeni i osposobljeni da efikasno primjenjuju međunarodne ugovore i nacionalne propise iz oblasti pravosudne saradnje  i pravne pomoći u krivičnim stvarima</w:t>
            </w:r>
          </w:p>
        </w:tc>
      </w:tr>
      <w:tr w:rsidR="00A47320" w:rsidRPr="00AF5AFF" w:rsidTr="00336C0B">
        <w:tc>
          <w:tcPr>
            <w:tcW w:w="5000" w:type="pct"/>
            <w:gridSpan w:val="8"/>
            <w:shd w:val="clear" w:color="auto" w:fill="DBE5F1"/>
          </w:tcPr>
          <w:p w:rsidR="00A47320" w:rsidRPr="00AF5AFF" w:rsidRDefault="00A47320" w:rsidP="00336C0B">
            <w:pPr>
              <w:spacing w:after="0" w:line="264" w:lineRule="auto"/>
              <w:jc w:val="center"/>
              <w:rPr>
                <w:b/>
                <w:color w:val="000000"/>
                <w:lang w:val="sr-Latn-CS"/>
              </w:rPr>
            </w:pPr>
            <w:r w:rsidRPr="009B731F">
              <w:rPr>
                <w:rFonts w:ascii="Calibri" w:eastAsia="Calibri" w:hAnsi="Calibri" w:cs="Times New Roman"/>
                <w:b/>
                <w:i/>
                <w:color w:val="000000"/>
                <w:lang w:val="bs-Latn-BA" w:eastAsia="en-GB"/>
              </w:rPr>
              <w:t>Preporuka</w:t>
            </w:r>
            <w:r>
              <w:rPr>
                <w:rFonts w:ascii="Calibri" w:eastAsia="Calibri" w:hAnsi="Calibri" w:cs="Times New Roman"/>
                <w:b/>
                <w:i/>
                <w:color w:val="000000"/>
                <w:lang w:val="bs-Latn-BA" w:eastAsia="en-GB"/>
              </w:rPr>
              <w:t xml:space="preserve"> 6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„Pravosudna saradnja u građanskim i krivičnim stvarima“</w:t>
            </w:r>
          </w:p>
        </w:tc>
      </w:tr>
      <w:tr w:rsidR="00A47320" w:rsidRPr="00AF5AFF" w:rsidTr="00336C0B">
        <w:tc>
          <w:tcPr>
            <w:tcW w:w="5000" w:type="pct"/>
            <w:gridSpan w:val="8"/>
            <w:shd w:val="clear" w:color="auto" w:fill="0F243E"/>
          </w:tcPr>
          <w:p w:rsidR="00A47320" w:rsidRPr="00AF5AFF" w:rsidRDefault="00A47320" w:rsidP="00336C0B">
            <w:pPr>
              <w:spacing w:after="0" w:line="264" w:lineRule="auto"/>
              <w:rPr>
                <w:b/>
              </w:rPr>
            </w:pPr>
            <w:r w:rsidRPr="00AF5AFF">
              <w:rPr>
                <w:b/>
              </w:rPr>
              <w:t>CILJ:</w:t>
            </w:r>
          </w:p>
          <w:p w:rsidR="00A47320" w:rsidRPr="00AF5AFF" w:rsidRDefault="00A47320" w:rsidP="00336C0B">
            <w:pPr>
              <w:spacing w:after="0" w:line="264" w:lineRule="auto"/>
            </w:pPr>
            <w:r w:rsidRPr="00AF5AFF">
              <w:rPr>
                <w:lang w:val="bs-Latn-BA" w:eastAsia="en-GB"/>
              </w:rPr>
              <w:t>Pripreme za zaključivanje sporazuma o saradnji s EUROJUST-om, naročito u pogledu zaštite ličnih podataka</w:t>
            </w:r>
          </w:p>
        </w:tc>
      </w:tr>
      <w:tr w:rsidR="00A47320" w:rsidRPr="00AF5AFF" w:rsidTr="00336C0B">
        <w:tc>
          <w:tcPr>
            <w:tcW w:w="280" w:type="pct"/>
            <w:gridSpan w:val="2"/>
            <w:shd w:val="clear" w:color="auto" w:fill="C6D9F1" w:themeFill="text2" w:themeFillTint="33"/>
          </w:tcPr>
          <w:p w:rsidR="00A47320" w:rsidRPr="00AF5AFF" w:rsidRDefault="00A47320" w:rsidP="00336C0B">
            <w:pPr>
              <w:spacing w:after="0" w:line="264" w:lineRule="auto"/>
              <w:jc w:val="center"/>
              <w:rPr>
                <w:b/>
              </w:rPr>
            </w:pPr>
            <w:r w:rsidRPr="00AF5AFF">
              <w:rPr>
                <w:b/>
              </w:rPr>
              <w:t>Br.</w:t>
            </w:r>
          </w:p>
        </w:tc>
        <w:tc>
          <w:tcPr>
            <w:tcW w:w="1179" w:type="pct"/>
            <w:shd w:val="clear" w:color="auto" w:fill="C6D9F1" w:themeFill="text2" w:themeFillTint="33"/>
          </w:tcPr>
          <w:p w:rsidR="00A47320" w:rsidRPr="00AF5AFF" w:rsidRDefault="00A47320" w:rsidP="00336C0B">
            <w:pPr>
              <w:spacing w:after="0" w:line="264" w:lineRule="auto"/>
              <w:jc w:val="center"/>
              <w:rPr>
                <w:b/>
              </w:rPr>
            </w:pPr>
            <w:r w:rsidRPr="00AF5AFF">
              <w:rPr>
                <w:b/>
              </w:rPr>
              <w:t>Mjera / Aktivnost</w:t>
            </w:r>
          </w:p>
        </w:tc>
        <w:tc>
          <w:tcPr>
            <w:tcW w:w="622"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Nadležni organ </w:t>
            </w:r>
          </w:p>
          <w:p w:rsidR="00A47320" w:rsidRPr="00AF5AFF" w:rsidRDefault="00A47320" w:rsidP="00336C0B">
            <w:pPr>
              <w:spacing w:after="0" w:line="264" w:lineRule="auto"/>
              <w:jc w:val="center"/>
              <w:rPr>
                <w:b/>
              </w:rPr>
            </w:pPr>
          </w:p>
        </w:tc>
        <w:tc>
          <w:tcPr>
            <w:tcW w:w="529" w:type="pct"/>
            <w:shd w:val="clear" w:color="auto" w:fill="C6D9F1" w:themeFill="text2" w:themeFillTint="33"/>
          </w:tcPr>
          <w:p w:rsidR="00A47320" w:rsidRPr="00AF5AFF" w:rsidRDefault="00A47320" w:rsidP="00336C0B">
            <w:pPr>
              <w:spacing w:after="0" w:line="264" w:lineRule="auto"/>
              <w:jc w:val="center"/>
              <w:rPr>
                <w:b/>
              </w:rPr>
            </w:pPr>
            <w:r w:rsidRPr="00AF5AFF">
              <w:rPr>
                <w:b/>
              </w:rPr>
              <w:t>Rok</w:t>
            </w:r>
          </w:p>
        </w:tc>
        <w:tc>
          <w:tcPr>
            <w:tcW w:w="715" w:type="pct"/>
            <w:shd w:val="clear" w:color="auto" w:fill="C6D9F1" w:themeFill="text2" w:themeFillTint="33"/>
          </w:tcPr>
          <w:p w:rsidR="00A47320" w:rsidRPr="00AF5AFF" w:rsidRDefault="00A47320" w:rsidP="00336C0B">
            <w:pPr>
              <w:spacing w:after="0" w:line="264" w:lineRule="auto"/>
              <w:jc w:val="center"/>
              <w:rPr>
                <w:b/>
              </w:rPr>
            </w:pPr>
            <w:r w:rsidRPr="00AF5AFF">
              <w:rPr>
                <w:b/>
              </w:rPr>
              <w:t xml:space="preserve">Potrebna sredstva / </w:t>
            </w:r>
          </w:p>
          <w:p w:rsidR="00A47320" w:rsidRPr="00AF5AFF" w:rsidRDefault="00A47320" w:rsidP="00336C0B">
            <w:pPr>
              <w:spacing w:after="0" w:line="264" w:lineRule="auto"/>
              <w:jc w:val="center"/>
              <w:rPr>
                <w:b/>
              </w:rPr>
            </w:pPr>
            <w:r w:rsidRPr="00AF5AFF">
              <w:rPr>
                <w:b/>
              </w:rPr>
              <w:t>Izvor finansiranja</w:t>
            </w:r>
          </w:p>
        </w:tc>
        <w:tc>
          <w:tcPr>
            <w:tcW w:w="838"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rezultata</w:t>
            </w:r>
          </w:p>
        </w:tc>
        <w:tc>
          <w:tcPr>
            <w:tcW w:w="837" w:type="pct"/>
            <w:shd w:val="clear" w:color="auto" w:fill="C6D9F1" w:themeFill="text2" w:themeFillTint="33"/>
          </w:tcPr>
          <w:p w:rsidR="00A47320" w:rsidRPr="00AF5AFF" w:rsidRDefault="00A47320" w:rsidP="00336C0B">
            <w:pPr>
              <w:spacing w:after="0" w:line="264" w:lineRule="auto"/>
              <w:jc w:val="center"/>
              <w:rPr>
                <w:rFonts w:cs="Arial"/>
                <w:b/>
                <w:color w:val="000000" w:themeColor="text1"/>
              </w:rPr>
            </w:pPr>
            <w:r w:rsidRPr="00AF5AFF">
              <w:rPr>
                <w:rFonts w:cs="Arial"/>
                <w:b/>
                <w:color w:val="000000" w:themeColor="text1"/>
              </w:rPr>
              <w:t xml:space="preserve">Indikator </w:t>
            </w:r>
          </w:p>
          <w:p w:rsidR="00A47320" w:rsidRPr="00AF5AFF" w:rsidRDefault="00A47320" w:rsidP="00336C0B">
            <w:pPr>
              <w:spacing w:after="0" w:line="264" w:lineRule="auto"/>
              <w:jc w:val="center"/>
              <w:rPr>
                <w:rFonts w:cs="Arial"/>
                <w:b/>
                <w:color w:val="000000" w:themeColor="text1"/>
              </w:rPr>
            </w:pPr>
            <w:r>
              <w:rPr>
                <w:rFonts w:cs="Arial"/>
                <w:b/>
                <w:color w:val="000000" w:themeColor="text1"/>
              </w:rPr>
              <w:t>u</w:t>
            </w:r>
            <w:r w:rsidRPr="00AF5AFF">
              <w:rPr>
                <w:rFonts w:cs="Arial"/>
                <w:b/>
                <w:color w:val="000000" w:themeColor="text1"/>
              </w:rPr>
              <w:t>ticaja</w:t>
            </w: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pPr>
            <w:r w:rsidRPr="00AF5AFF">
              <w:t xml:space="preserve">Organizovati ekspertsku posjetu predstavnika EUROJUST relevantnim institucijama </w:t>
            </w:r>
          </w:p>
        </w:tc>
        <w:tc>
          <w:tcPr>
            <w:tcW w:w="622" w:type="pct"/>
          </w:tcPr>
          <w:p w:rsidR="00A47320" w:rsidRDefault="00A47320" w:rsidP="00336C0B">
            <w:pPr>
              <w:spacing w:after="0" w:line="264" w:lineRule="auto"/>
              <w:jc w:val="center"/>
            </w:pPr>
            <w:r w:rsidRPr="00AF5AFF">
              <w:t>Ministarstvo pravde</w:t>
            </w:r>
            <w:r>
              <w:t xml:space="preserve">, </w:t>
            </w:r>
          </w:p>
          <w:p w:rsidR="00A47320" w:rsidRPr="00AF5AFF" w:rsidRDefault="00A47320" w:rsidP="00336C0B">
            <w:pPr>
              <w:spacing w:after="0" w:line="264" w:lineRule="auto"/>
              <w:jc w:val="center"/>
            </w:pPr>
            <w:r>
              <w:t>u saradnji sa nadležnim institucijama</w:t>
            </w:r>
          </w:p>
        </w:tc>
        <w:tc>
          <w:tcPr>
            <w:tcW w:w="529" w:type="pct"/>
          </w:tcPr>
          <w:p w:rsidR="00A47320" w:rsidRDefault="00A47320" w:rsidP="00336C0B">
            <w:pPr>
              <w:spacing w:after="0" w:line="264" w:lineRule="auto"/>
              <w:jc w:val="center"/>
            </w:pPr>
            <w:r w:rsidRPr="00AF5AFF">
              <w:t>Tokom 2014</w:t>
            </w:r>
            <w:r>
              <w:t>,</w:t>
            </w:r>
          </w:p>
          <w:p w:rsidR="00A47320" w:rsidRPr="00AF5AFF" w:rsidRDefault="00A47320" w:rsidP="00336C0B">
            <w:pPr>
              <w:spacing w:after="0" w:line="264" w:lineRule="auto"/>
              <w:jc w:val="center"/>
            </w:pPr>
            <w:r w:rsidRPr="00AF5AFF">
              <w:t xml:space="preserve"> u zavisnosti od zahtjeva EUROJUST</w:t>
            </w:r>
          </w:p>
        </w:tc>
        <w:tc>
          <w:tcPr>
            <w:tcW w:w="715" w:type="pct"/>
          </w:tcPr>
          <w:p w:rsidR="00A47320" w:rsidRPr="00AF5AFF" w:rsidRDefault="00A47320" w:rsidP="00336C0B">
            <w:pPr>
              <w:spacing w:after="0" w:line="264" w:lineRule="auto"/>
              <w:jc w:val="center"/>
            </w:pPr>
            <w:r w:rsidRPr="00AF5AFF">
              <w:t>Budžet</w:t>
            </w:r>
          </w:p>
        </w:tc>
        <w:tc>
          <w:tcPr>
            <w:tcW w:w="838" w:type="pct"/>
          </w:tcPr>
          <w:p w:rsidR="00A47320" w:rsidRPr="00AF5AFF" w:rsidRDefault="00A47320" w:rsidP="00336C0B">
            <w:pPr>
              <w:spacing w:after="0" w:line="264" w:lineRule="auto"/>
              <w:rPr>
                <w:lang w:val="it-IT"/>
              </w:rPr>
            </w:pPr>
            <w:r w:rsidRPr="00AF5AFF">
              <w:rPr>
                <w:lang w:val="it-IT"/>
              </w:rPr>
              <w:t>Organizovana ekspertska posjeta</w:t>
            </w:r>
          </w:p>
          <w:p w:rsidR="00A47320" w:rsidRPr="00AF5AFF" w:rsidRDefault="00A47320" w:rsidP="00336C0B">
            <w:pPr>
              <w:spacing w:after="0" w:line="264" w:lineRule="auto"/>
              <w:rPr>
                <w:lang w:val="it-IT"/>
              </w:rPr>
            </w:pPr>
            <w:r w:rsidRPr="00AF5AFF">
              <w:rPr>
                <w:lang w:val="it-IT"/>
              </w:rPr>
              <w:t>Dostavljene tražene informacije</w:t>
            </w:r>
          </w:p>
        </w:tc>
        <w:tc>
          <w:tcPr>
            <w:tcW w:w="837" w:type="pct"/>
          </w:tcPr>
          <w:p w:rsidR="00A47320" w:rsidRPr="00AF5AFF" w:rsidRDefault="00A47320" w:rsidP="00336C0B">
            <w:pPr>
              <w:spacing w:after="0" w:line="264" w:lineRule="auto"/>
              <w:rPr>
                <w:lang w:val="it-IT"/>
              </w:rPr>
            </w:pPr>
            <w:r w:rsidRPr="00AF5AFF">
              <w:rPr>
                <w:lang w:val="it-IT"/>
              </w:rPr>
              <w:t>Na osnovu ocjene uskladjenosti nacionalnih propisa i izvještaja ekspertske minsije definisani dalji potrebni koraci u cilju potpisivanja Sporazuma</w:t>
            </w:r>
          </w:p>
        </w:tc>
      </w:tr>
      <w:tr w:rsidR="00A47320" w:rsidRPr="00AF5AFF" w:rsidTr="00336C0B">
        <w:tc>
          <w:tcPr>
            <w:tcW w:w="280" w:type="pct"/>
            <w:gridSpan w:val="2"/>
          </w:tcPr>
          <w:p w:rsidR="00A47320" w:rsidRPr="00AF5AFF" w:rsidRDefault="00A47320" w:rsidP="00894F02">
            <w:pPr>
              <w:pStyle w:val="ListParagraph"/>
              <w:numPr>
                <w:ilvl w:val="2"/>
                <w:numId w:val="41"/>
              </w:numPr>
              <w:spacing w:after="0" w:line="264" w:lineRule="auto"/>
              <w:rPr>
                <w:b/>
              </w:rPr>
            </w:pPr>
          </w:p>
        </w:tc>
        <w:tc>
          <w:tcPr>
            <w:tcW w:w="1179" w:type="pct"/>
          </w:tcPr>
          <w:p w:rsidR="00A47320" w:rsidRPr="00AF5AFF" w:rsidRDefault="00A47320" w:rsidP="00336C0B">
            <w:pPr>
              <w:spacing w:after="0" w:line="264" w:lineRule="auto"/>
              <w:rPr>
                <w:lang w:val="it-IT"/>
              </w:rPr>
            </w:pPr>
            <w:r w:rsidRPr="00AF5AFF">
              <w:rPr>
                <w:lang w:val="it-IT"/>
              </w:rPr>
              <w:t>Potpisati Sporazum o saradnji sa EUROJUST</w:t>
            </w:r>
          </w:p>
        </w:tc>
        <w:tc>
          <w:tcPr>
            <w:tcW w:w="622" w:type="pct"/>
          </w:tcPr>
          <w:p w:rsidR="00A47320" w:rsidRPr="00AF5AFF" w:rsidRDefault="00A47320" w:rsidP="00336C0B">
            <w:pPr>
              <w:spacing w:after="0" w:line="264" w:lineRule="auto"/>
              <w:jc w:val="center"/>
            </w:pPr>
            <w:r w:rsidRPr="00AF5AFF">
              <w:t>Ministarstvo pravde</w:t>
            </w:r>
          </w:p>
        </w:tc>
        <w:tc>
          <w:tcPr>
            <w:tcW w:w="529" w:type="pct"/>
          </w:tcPr>
          <w:p w:rsidR="00A47320" w:rsidRDefault="00A47320" w:rsidP="00336C0B">
            <w:pPr>
              <w:spacing w:after="0" w:line="264" w:lineRule="auto"/>
              <w:jc w:val="center"/>
            </w:pPr>
            <w:r w:rsidRPr="00AF5AFF">
              <w:t>2015</w:t>
            </w:r>
            <w:r>
              <w:t>,</w:t>
            </w:r>
            <w:r w:rsidRPr="00AF5AFF">
              <w:t xml:space="preserve"> </w:t>
            </w:r>
          </w:p>
          <w:p w:rsidR="00A47320" w:rsidRPr="00AF5AFF" w:rsidRDefault="00A47320" w:rsidP="00336C0B">
            <w:pPr>
              <w:spacing w:after="0" w:line="264" w:lineRule="auto"/>
              <w:jc w:val="center"/>
            </w:pPr>
            <w:r w:rsidRPr="00AF5AFF">
              <w:t>u zavisnosti od mišljenja EUROJUST</w:t>
            </w:r>
          </w:p>
        </w:tc>
        <w:tc>
          <w:tcPr>
            <w:tcW w:w="715" w:type="pct"/>
          </w:tcPr>
          <w:p w:rsidR="00A47320" w:rsidRPr="00AF5AFF" w:rsidRDefault="00A47320" w:rsidP="00336C0B">
            <w:pPr>
              <w:spacing w:after="0" w:line="264" w:lineRule="auto"/>
              <w:jc w:val="center"/>
            </w:pPr>
            <w:r w:rsidRPr="00AF5AFF">
              <w:t>Budžet</w:t>
            </w:r>
          </w:p>
        </w:tc>
        <w:tc>
          <w:tcPr>
            <w:tcW w:w="838" w:type="pct"/>
          </w:tcPr>
          <w:p w:rsidR="00A47320" w:rsidRPr="00AF5AFF" w:rsidRDefault="00A47320" w:rsidP="00336C0B">
            <w:pPr>
              <w:spacing w:after="0" w:line="264" w:lineRule="auto"/>
              <w:jc w:val="both"/>
            </w:pPr>
            <w:r w:rsidRPr="00AF5AFF">
              <w:t xml:space="preserve">Potpisan sporazum </w:t>
            </w:r>
          </w:p>
        </w:tc>
        <w:tc>
          <w:tcPr>
            <w:tcW w:w="837" w:type="pct"/>
          </w:tcPr>
          <w:p w:rsidR="00A47320" w:rsidRPr="00AF5AFF" w:rsidRDefault="00A47320" w:rsidP="00336C0B">
            <w:pPr>
              <w:spacing w:after="0" w:line="264" w:lineRule="auto"/>
              <w:jc w:val="both"/>
            </w:pPr>
            <w:r>
              <w:t>Rezultati implementacije Sporazuma</w:t>
            </w:r>
          </w:p>
        </w:tc>
      </w:tr>
    </w:tbl>
    <w:p w:rsidR="00A47320" w:rsidRDefault="00A47320" w:rsidP="00A47320">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A47320" w:rsidRDefault="00A47320" w:rsidP="00904741">
      <w:pPr>
        <w:spacing w:after="0"/>
        <w:rPr>
          <w:b/>
          <w:sz w:val="24"/>
          <w:szCs w:val="24"/>
          <w:lang w:val="sr-Latn-CS"/>
        </w:rPr>
      </w:pPr>
    </w:p>
    <w:p w:rsidR="00A47320" w:rsidRDefault="00A47320" w:rsidP="00904741">
      <w:pPr>
        <w:spacing w:after="0"/>
        <w:rPr>
          <w:b/>
          <w:sz w:val="24"/>
          <w:szCs w:val="24"/>
          <w:lang w:val="sr-Latn-CS"/>
        </w:rPr>
      </w:pPr>
    </w:p>
    <w:p w:rsidR="00A47320" w:rsidRDefault="00A47320" w:rsidP="00904741">
      <w:pPr>
        <w:spacing w:after="0"/>
        <w:rPr>
          <w:b/>
          <w:sz w:val="24"/>
          <w:szCs w:val="24"/>
          <w:lang w:val="sr-Latn-CS"/>
        </w:rPr>
      </w:pPr>
    </w:p>
    <w:p w:rsidR="00A47320" w:rsidRDefault="00A47320" w:rsidP="00904741">
      <w:pPr>
        <w:spacing w:after="0"/>
        <w:rPr>
          <w:b/>
          <w:sz w:val="24"/>
          <w:szCs w:val="24"/>
          <w:lang w:val="sr-Latn-CS"/>
        </w:rPr>
      </w:pPr>
    </w:p>
    <w:p w:rsidR="00A47320" w:rsidRDefault="00A47320" w:rsidP="00904741">
      <w:pPr>
        <w:spacing w:after="0"/>
        <w:rPr>
          <w:b/>
          <w:sz w:val="24"/>
          <w:szCs w:val="24"/>
          <w:lang w:val="sr-Latn-CS"/>
        </w:rPr>
      </w:pPr>
    </w:p>
    <w:p w:rsidR="00AB26BD" w:rsidRDefault="00AB26BD" w:rsidP="00904741">
      <w:pPr>
        <w:spacing w:after="0"/>
        <w:rPr>
          <w:b/>
          <w:sz w:val="24"/>
          <w:szCs w:val="24"/>
          <w:lang w:val="sr-Latn-CS"/>
        </w:rPr>
      </w:pPr>
    </w:p>
    <w:p w:rsidR="00AB26BD" w:rsidRDefault="00AB26BD" w:rsidP="00904741">
      <w:pPr>
        <w:spacing w:after="0"/>
        <w:rPr>
          <w:b/>
          <w:sz w:val="24"/>
          <w:szCs w:val="24"/>
          <w:lang w:val="sr-Latn-CS"/>
        </w:rPr>
      </w:pPr>
    </w:p>
    <w:p w:rsidR="00907895" w:rsidRDefault="00907895" w:rsidP="00904741">
      <w:pPr>
        <w:spacing w:after="0"/>
        <w:rPr>
          <w:b/>
          <w:sz w:val="24"/>
          <w:szCs w:val="24"/>
          <w:lang w:val="sr-Latn-CS"/>
        </w:rPr>
      </w:pPr>
    </w:p>
    <w:p w:rsidR="00C763FC" w:rsidRPr="00A254DF" w:rsidRDefault="00C763FC" w:rsidP="00C763FC">
      <w:pPr>
        <w:shd w:val="clear" w:color="auto" w:fill="0F243E" w:themeFill="text2" w:themeFillShade="80"/>
        <w:spacing w:before="80" w:after="0"/>
        <w:rPr>
          <w:b/>
          <w:sz w:val="24"/>
          <w:szCs w:val="24"/>
          <w:lang w:val="sr-Latn-CS"/>
        </w:rPr>
      </w:pPr>
      <w:r w:rsidRPr="00A254DF">
        <w:rPr>
          <w:b/>
          <w:sz w:val="24"/>
          <w:szCs w:val="24"/>
          <w:lang w:val="sr-Latn-CS"/>
        </w:rPr>
        <w:lastRenderedPageBreak/>
        <w:t>6. POLICIJSKA SARADNJA I BORBA PROTIV ORGANIZOVANOG KRIMINALA</w:t>
      </w:r>
    </w:p>
    <w:p w:rsidR="00C763FC" w:rsidRPr="000938F0" w:rsidRDefault="00C763FC" w:rsidP="00C763FC">
      <w:pPr>
        <w:spacing w:after="0"/>
        <w:rPr>
          <w:sz w:val="20"/>
          <w:szCs w:val="24"/>
          <w:lang w:val="sr-Latn-CS"/>
        </w:rPr>
      </w:pPr>
    </w:p>
    <w:p w:rsidR="00C763FC" w:rsidRPr="00C763FC" w:rsidRDefault="00C763FC" w:rsidP="00C763FC">
      <w:pPr>
        <w:shd w:val="clear" w:color="auto" w:fill="DBE5F1" w:themeFill="accent1" w:themeFillTint="33"/>
        <w:spacing w:after="0"/>
        <w:rPr>
          <w:b/>
          <w:sz w:val="24"/>
          <w:szCs w:val="24"/>
          <w:lang w:val="sr-Latn-CS"/>
        </w:rPr>
      </w:pPr>
      <w:r w:rsidRPr="00C763FC">
        <w:rPr>
          <w:b/>
          <w:sz w:val="24"/>
          <w:szCs w:val="24"/>
          <w:lang w:val="sr-Latn-CS"/>
        </w:rPr>
        <w:t>6.1. POLICIJSKA SARADNJA</w:t>
      </w:r>
    </w:p>
    <w:p w:rsidR="00C763FC" w:rsidRPr="000938F0" w:rsidRDefault="00C763FC" w:rsidP="00C763FC">
      <w:pPr>
        <w:spacing w:after="0"/>
        <w:rPr>
          <w:sz w:val="16"/>
          <w:szCs w:val="24"/>
          <w:lang w:val="sr-Latn-CS"/>
        </w:rPr>
      </w:pPr>
    </w:p>
    <w:tbl>
      <w:tblPr>
        <w:tblW w:w="14490" w:type="dxa"/>
        <w:jc w:val="center"/>
        <w:tblLayout w:type="fixed"/>
        <w:tblCellMar>
          <w:left w:w="10" w:type="dxa"/>
          <w:right w:w="10" w:type="dxa"/>
        </w:tblCellMar>
        <w:tblLook w:val="0000"/>
      </w:tblPr>
      <w:tblGrid>
        <w:gridCol w:w="765"/>
        <w:gridCol w:w="3465"/>
        <w:gridCol w:w="1800"/>
        <w:gridCol w:w="1530"/>
        <w:gridCol w:w="2070"/>
        <w:gridCol w:w="2430"/>
        <w:gridCol w:w="2430"/>
      </w:tblGrid>
      <w:tr w:rsidR="000938F0" w:rsidRPr="00DE234E" w:rsidTr="00A3348C">
        <w:trPr>
          <w:trHeight w:val="404"/>
          <w:jc w:val="center"/>
        </w:trPr>
        <w:tc>
          <w:tcPr>
            <w:tcW w:w="14490"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938F0" w:rsidRPr="00DE234E" w:rsidRDefault="000938F0" w:rsidP="00A3348C">
            <w:pPr>
              <w:spacing w:after="0" w:line="264" w:lineRule="auto"/>
              <w:jc w:val="center"/>
              <w:rPr>
                <w:b/>
                <w:lang w:val="pl-PL"/>
              </w:rPr>
            </w:pPr>
            <w:r w:rsidRPr="00DE234E">
              <w:rPr>
                <w:b/>
                <w:lang w:val="pl-PL"/>
              </w:rPr>
              <w:t>TRENUTNO STANJE</w:t>
            </w:r>
          </w:p>
          <w:p w:rsidR="000938F0" w:rsidRPr="00DE234E" w:rsidRDefault="000938F0" w:rsidP="00A3348C">
            <w:pPr>
              <w:spacing w:after="0" w:line="264" w:lineRule="auto"/>
              <w:jc w:val="both"/>
              <w:rPr>
                <w:lang w:val="bs-Latn-BA"/>
              </w:rPr>
            </w:pPr>
            <w:r w:rsidRPr="00DE234E">
              <w:rPr>
                <w:lang w:val="bs-Latn-BA"/>
              </w:rPr>
              <w:t>Crna Gora aktivno učestvuje u regionalnoj saradnji za sprovođenje zakona. Takođe, uspostavila je praktičnu saradnju s nekim članicama EU. Kao rezultat, nekoliko policijskih operacija vođeno je u saradnji s organima iz država članica EU, kao i drugih zemalja iz regiona, zatim Interpolom i Europolom. Planirano je zaključenje operativnog ugovora s Europolom i slanje oficira za vezu koji će pomoći intenziviranju saradnje sa državama članicama EU.</w:t>
            </w:r>
          </w:p>
          <w:p w:rsidR="000938F0" w:rsidRPr="00DE234E" w:rsidRDefault="000938F0" w:rsidP="00894F02">
            <w:pPr>
              <w:pStyle w:val="ListParagraph"/>
              <w:numPr>
                <w:ilvl w:val="0"/>
                <w:numId w:val="74"/>
              </w:numPr>
              <w:spacing w:after="0" w:line="264" w:lineRule="auto"/>
              <w:jc w:val="both"/>
              <w:rPr>
                <w:lang w:val="bs-Latn-BA"/>
              </w:rPr>
            </w:pPr>
            <w:r w:rsidRPr="00DE234E">
              <w:rPr>
                <w:b/>
                <w:lang w:val="bs-Latn-BA"/>
              </w:rPr>
              <w:t>INTERPOL</w:t>
            </w:r>
            <w:r w:rsidRPr="00DE234E">
              <w:rPr>
                <w:lang w:val="bs-Latn-BA"/>
              </w:rPr>
              <w:t xml:space="preserve"> – Crna Gora je od 19.09.2006. godine punopravni član INTERPOL-a. U okviru Uprave policije, sistematizovan je Odsjek za međunarodnu policijsku saradnju, koji je ujedno i Nacionalni centralni biro INTERPOL-a Podgorica. Odsjek broji 30 službenika. NCB INTERPOL je povezan na INTERPOL-ovu bazu podataka putem I-24/7 sigurnog komunikacionog linka, kroz koji se razmjenjuju podaci sa ostalim državama članicama INTERPOL-a. NCB INTERPOL je instalirao tzv. MIND sistem, putem koga se vrše direktne provjere INTERPOL-ovih baza podataka, na crnogorskim graničnim prelazima. Posredstvom INTERPOL-a vrši se intenzivna i kontinuirana saradnja u pravcu razmjene podataka neophodnih za prikupljanje dokaza za lica – počinioce krivičnih djela, razmjena dokaznog materijala neophodnog za sudske postupke (međunarodna pravna pomoć), razmjena zamolnica nadležnih tužilaštava i organizovanje zajedničkih policijskih operacija. Podaci se razmjenjuju putem sigurnog komunikacionog linka I-24/7.</w:t>
            </w:r>
          </w:p>
          <w:p w:rsidR="000938F0" w:rsidRPr="00DE234E" w:rsidRDefault="000938F0" w:rsidP="00894F02">
            <w:pPr>
              <w:pStyle w:val="ListParagraph"/>
              <w:numPr>
                <w:ilvl w:val="0"/>
                <w:numId w:val="74"/>
              </w:numPr>
              <w:spacing w:after="0" w:line="264" w:lineRule="auto"/>
              <w:jc w:val="both"/>
              <w:rPr>
                <w:lang w:val="bs-Latn-BA"/>
              </w:rPr>
            </w:pPr>
            <w:r w:rsidRPr="00DE234E">
              <w:rPr>
                <w:b/>
                <w:lang w:val="bs-Latn-BA"/>
              </w:rPr>
              <w:t xml:space="preserve">EUROPOL </w:t>
            </w:r>
            <w:r w:rsidRPr="00DE234E">
              <w:rPr>
                <w:lang w:val="bs-Latn-BA"/>
              </w:rPr>
              <w:t>– Crna Gora je 19.09.2008. godine potpisala Strateški sporazum o saradnji sa EUROPOL-om, koji je u julu 2009. godine ratifikovan u Skupštini Crne Gore u formi zakona (objavljen u “Službenom listu Crne Gore  – Međunarodni ugovori” br.2/2009). U novembru 2010. godine, uspostavljen je sigurni komunikacioni link, koji je u aprilu 2012. godine unaprijeđen u SIENA komunikacioni link. U aprilu 2012.godine Crna Gora je odgovorila na dodatna pitanja EUROPOL-a u pogledu zaštite ličnih podataka, a u novembru 2012. godine evaluacioni tim EUROPOL-a posjetio je Crnu Goru i na licu mjesta izvršio procjenu da li su se stekli preduslovi za započinjanje procesa potpisivanja operativnog sporazuma o saradnji. Što se tiče saradnje, ona se odvija na strateškom nivou, posredstvom sigurnog komunikacionog linka. Operativna saradnja se odvija posredstvom jedne od država članica EUROPOL-a. Crna Gora je u procesu odabira oficira za vezu koji će biti poslat u sjedište EUROPOL-a u Hagu, odmah po ispunjenju potrebnih preduslova.</w:t>
            </w:r>
          </w:p>
          <w:p w:rsidR="000938F0" w:rsidRPr="00DE234E" w:rsidRDefault="000938F0" w:rsidP="00894F02">
            <w:pPr>
              <w:pStyle w:val="ListParagraph"/>
              <w:numPr>
                <w:ilvl w:val="0"/>
                <w:numId w:val="74"/>
              </w:numPr>
              <w:spacing w:after="0" w:line="264" w:lineRule="auto"/>
              <w:jc w:val="both"/>
              <w:rPr>
                <w:lang w:val="bs-Latn-BA"/>
              </w:rPr>
            </w:pPr>
            <w:r w:rsidRPr="00DE234E">
              <w:rPr>
                <w:b/>
                <w:lang w:val="bs-Latn-BA"/>
              </w:rPr>
              <w:t xml:space="preserve">SELEC </w:t>
            </w:r>
            <w:r w:rsidRPr="00DE234E">
              <w:rPr>
                <w:lang w:val="bs-Latn-BA"/>
              </w:rPr>
              <w:t>– Crna Gora je tokom 2011. godine ratifikovala SELEC konvenciju, u Skupštini Crne Gore, u formi zakona. Crna Gora ima svog oficira za vezu u SELEC-u, od novembra 2009. godine. Crna Gora od jula 2010. godine ima uspostavljen zaštićen komunikacioni link sa SELEC-om. Nacionalna kontakt tačka za SELEC (gdje je sigurni komunikacioni link lociran) je Odsjek za međunarodnu policijsku saradnju. Putem SELEC-a vrši se razmjena podataka i organizovanje zajedničkih policijskih operacija usmjerenih na otkrivanje konkretnih krivičnih djela i procesuiranje određene kriminalne grupacije koja je predmet interesovanja te zajedničke policijske operacije. Podaci se razmjenjuju putem SELEC komunikacionog linka, oficira za vezu, ili u neposrednom kontaktu na zajedničkim sastancima.</w:t>
            </w:r>
          </w:p>
          <w:p w:rsidR="000938F0" w:rsidRPr="00DE234E" w:rsidRDefault="000938F0" w:rsidP="00894F02">
            <w:pPr>
              <w:pStyle w:val="ListParagraph"/>
              <w:numPr>
                <w:ilvl w:val="0"/>
                <w:numId w:val="74"/>
              </w:numPr>
              <w:spacing w:after="0" w:line="264" w:lineRule="auto"/>
              <w:jc w:val="both"/>
              <w:rPr>
                <w:lang w:val="bs-Latn-BA"/>
              </w:rPr>
            </w:pPr>
            <w:r w:rsidRPr="00DE234E">
              <w:rPr>
                <w:lang w:val="bs-Latn-BA"/>
              </w:rPr>
              <w:t xml:space="preserve">Kroz </w:t>
            </w:r>
            <w:r w:rsidRPr="00DE234E">
              <w:rPr>
                <w:b/>
                <w:lang w:val="bs-Latn-BA"/>
              </w:rPr>
              <w:t>bilateralnu saradnju</w:t>
            </w:r>
            <w:r w:rsidRPr="00DE234E">
              <w:rPr>
                <w:lang w:val="bs-Latn-BA"/>
              </w:rPr>
              <w:t xml:space="preserve"> (kroz mrežu oficira za vezu) vrši se razmjena podataka vezanih za konkretnu policijsku operaciju i koordinacija istražnih aktivnosti u obije države u cilju pravovremenog prikupljanja dokaza i procesuiranja lica pred nadležnim sudovima, te razmjene dokaznog materijala ili materijala potrebnog za forenzičko vještačenje.</w:t>
            </w:r>
          </w:p>
          <w:p w:rsidR="000938F0" w:rsidRPr="00DE234E" w:rsidRDefault="000938F0" w:rsidP="00A3348C">
            <w:pPr>
              <w:pStyle w:val="ListParagraph"/>
              <w:spacing w:after="0" w:line="264" w:lineRule="auto"/>
              <w:jc w:val="both"/>
              <w:rPr>
                <w:lang w:val="bs-Latn-BA"/>
              </w:rPr>
            </w:pPr>
          </w:p>
          <w:p w:rsidR="000938F0" w:rsidRPr="00DE234E" w:rsidRDefault="000938F0" w:rsidP="00A3348C">
            <w:pPr>
              <w:spacing w:after="0" w:line="264" w:lineRule="auto"/>
              <w:rPr>
                <w:lang w:val="bs-Latn-BA"/>
              </w:rPr>
            </w:pPr>
            <w:r w:rsidRPr="00DE234E">
              <w:rPr>
                <w:lang w:val="bs-Latn-BA"/>
              </w:rPr>
              <w:t>Crna Gora je identifikovala glavne izazove u implementaciji pravne tekovine o policijskoj saradnji. Posebna pažnja i kapaciteti se usmjeravaju na implementaciju Odluke 2008/615/PUP o intenziviranju prekogranične saradnje, naročito u borbi protiv terorizma i prekograničnog kriminala (Prumska odluka) i Okvirne odluke 2006/960/PUP o pojednostavljenju razmjene informacija i obavještajnih podataka između organa za sprovođenje zakona država članica Evropske unije (Švedska inicijativa). Takođe je prepoznata potreba potpisivanja Operativnog sporazuma o saradnji sa Europol-om i uspostavljanje Sirene biroa.</w:t>
            </w:r>
          </w:p>
          <w:p w:rsidR="000938F0" w:rsidRPr="00DE234E" w:rsidRDefault="000938F0" w:rsidP="00A3348C">
            <w:pPr>
              <w:spacing w:after="0" w:line="264" w:lineRule="auto"/>
              <w:rPr>
                <w:lang w:val="bs-Latn-BA"/>
              </w:rPr>
            </w:pPr>
          </w:p>
          <w:p w:rsidR="000938F0" w:rsidRPr="00DE234E" w:rsidRDefault="000938F0" w:rsidP="00A3348C">
            <w:pPr>
              <w:spacing w:after="0" w:line="264" w:lineRule="auto"/>
              <w:rPr>
                <w:b/>
                <w:lang w:val="bs-Latn-BA"/>
              </w:rPr>
            </w:pPr>
            <w:r w:rsidRPr="00DE234E">
              <w:rPr>
                <w:b/>
              </w:rPr>
              <w:t>PRAVNI</w:t>
            </w:r>
            <w:r w:rsidRPr="00DE234E">
              <w:rPr>
                <w:b/>
                <w:lang w:val="bs-Latn-BA"/>
              </w:rPr>
              <w:t xml:space="preserve"> </w:t>
            </w:r>
            <w:r w:rsidRPr="00DE234E">
              <w:rPr>
                <w:b/>
              </w:rPr>
              <w:t>OKVIR</w:t>
            </w:r>
          </w:p>
          <w:p w:rsidR="000938F0" w:rsidRPr="00DE234E" w:rsidRDefault="000938F0" w:rsidP="00A3348C">
            <w:pPr>
              <w:spacing w:after="0" w:line="264" w:lineRule="auto"/>
            </w:pPr>
            <w:r w:rsidRPr="00DE234E">
              <w:t>Zakonik</w:t>
            </w:r>
            <w:r w:rsidRPr="00DE234E">
              <w:rPr>
                <w:lang w:val="bs-Latn-BA"/>
              </w:rPr>
              <w:t xml:space="preserve"> </w:t>
            </w:r>
            <w:r w:rsidRPr="00DE234E">
              <w:t>o</w:t>
            </w:r>
            <w:r w:rsidRPr="00DE234E">
              <w:rPr>
                <w:lang w:val="bs-Latn-BA"/>
              </w:rPr>
              <w:t xml:space="preserve"> </w:t>
            </w:r>
            <w:r w:rsidRPr="00DE234E">
              <w:t>krivi</w:t>
            </w:r>
            <w:r w:rsidRPr="00DE234E">
              <w:rPr>
                <w:lang w:val="bs-Latn-BA"/>
              </w:rPr>
              <w:t>č</w:t>
            </w:r>
            <w:r w:rsidRPr="00DE234E">
              <w:t>nom</w:t>
            </w:r>
            <w:r w:rsidRPr="00DE234E">
              <w:rPr>
                <w:lang w:val="bs-Latn-BA"/>
              </w:rPr>
              <w:t xml:space="preserve"> </w:t>
            </w:r>
            <w:r w:rsidRPr="00DE234E">
              <w:t>postupku</w:t>
            </w:r>
            <w:r w:rsidRPr="00DE234E">
              <w:rPr>
                <w:lang w:val="bs-Latn-BA"/>
              </w:rPr>
              <w:t xml:space="preserve">, </w:t>
            </w:r>
            <w:r w:rsidRPr="00DE234E">
              <w:t>Krivi</w:t>
            </w:r>
            <w:r w:rsidRPr="00DE234E">
              <w:rPr>
                <w:lang w:val="bs-Latn-BA"/>
              </w:rPr>
              <w:t>č</w:t>
            </w:r>
            <w:r w:rsidRPr="00DE234E">
              <w:t>ni</w:t>
            </w:r>
            <w:r w:rsidRPr="00DE234E">
              <w:rPr>
                <w:lang w:val="bs-Latn-BA"/>
              </w:rPr>
              <w:t xml:space="preserve"> </w:t>
            </w:r>
            <w:r w:rsidRPr="00DE234E">
              <w:t>zakonik</w:t>
            </w:r>
            <w:r w:rsidRPr="00DE234E">
              <w:rPr>
                <w:lang w:val="bs-Latn-BA"/>
              </w:rPr>
              <w:t xml:space="preserve">, </w:t>
            </w:r>
            <w:r w:rsidRPr="00DE234E">
              <w:t>Zakon</w:t>
            </w:r>
            <w:r w:rsidRPr="00DE234E">
              <w:rPr>
                <w:lang w:val="bs-Latn-BA"/>
              </w:rPr>
              <w:t xml:space="preserve"> </w:t>
            </w:r>
            <w:r w:rsidRPr="00DE234E">
              <w:t>o</w:t>
            </w:r>
            <w:r w:rsidRPr="00DE234E">
              <w:rPr>
                <w:lang w:val="bs-Latn-BA"/>
              </w:rPr>
              <w:t xml:space="preserve"> </w:t>
            </w:r>
            <w:r w:rsidRPr="00DE234E">
              <w:t>unutra</w:t>
            </w:r>
            <w:r w:rsidRPr="00DE234E">
              <w:rPr>
                <w:lang w:val="bs-Latn-BA"/>
              </w:rPr>
              <w:t>š</w:t>
            </w:r>
            <w:r w:rsidRPr="00DE234E">
              <w:t>njim</w:t>
            </w:r>
            <w:r w:rsidRPr="00DE234E">
              <w:rPr>
                <w:lang w:val="bs-Latn-BA"/>
              </w:rPr>
              <w:t xml:space="preserve"> </w:t>
            </w:r>
            <w:r w:rsidRPr="00DE234E">
              <w:t>poslovima</w:t>
            </w:r>
            <w:r w:rsidRPr="00DE234E">
              <w:rPr>
                <w:lang w:val="bs-Latn-BA"/>
              </w:rPr>
              <w:t xml:space="preserve">, </w:t>
            </w:r>
            <w:r w:rsidRPr="00DE234E">
              <w:t>Zakon</w:t>
            </w:r>
            <w:r w:rsidRPr="00DE234E">
              <w:rPr>
                <w:lang w:val="bs-Latn-BA"/>
              </w:rPr>
              <w:t xml:space="preserve"> </w:t>
            </w:r>
            <w:r w:rsidRPr="00DE234E">
              <w:t>o</w:t>
            </w:r>
            <w:r w:rsidRPr="00DE234E">
              <w:rPr>
                <w:lang w:val="bs-Latn-BA"/>
              </w:rPr>
              <w:t xml:space="preserve"> </w:t>
            </w:r>
            <w:r w:rsidRPr="00DE234E">
              <w:t>za</w:t>
            </w:r>
            <w:r w:rsidRPr="00DE234E">
              <w:rPr>
                <w:lang w:val="bs-Latn-BA"/>
              </w:rPr>
              <w:t>š</w:t>
            </w:r>
            <w:r w:rsidRPr="00DE234E">
              <w:t>titi</w:t>
            </w:r>
            <w:r w:rsidRPr="00DE234E">
              <w:rPr>
                <w:lang w:val="bs-Latn-BA"/>
              </w:rPr>
              <w:t xml:space="preserve"> </w:t>
            </w:r>
            <w:r w:rsidRPr="00DE234E">
              <w:t>li</w:t>
            </w:r>
            <w:r w:rsidRPr="00DE234E">
              <w:rPr>
                <w:lang w:val="bs-Latn-BA"/>
              </w:rPr>
              <w:t>č</w:t>
            </w:r>
            <w:r w:rsidRPr="00DE234E">
              <w:t>nih</w:t>
            </w:r>
            <w:r w:rsidRPr="00DE234E">
              <w:rPr>
                <w:lang w:val="bs-Latn-BA"/>
              </w:rPr>
              <w:t xml:space="preserve"> </w:t>
            </w:r>
            <w:r w:rsidRPr="00DE234E">
              <w:t>podataka</w:t>
            </w:r>
            <w:r w:rsidRPr="00DE234E">
              <w:rPr>
                <w:lang w:val="bs-Latn-BA"/>
              </w:rPr>
              <w:t xml:space="preserve">, </w:t>
            </w:r>
            <w:r w:rsidRPr="00DE234E">
              <w:t>Zakon</w:t>
            </w:r>
            <w:r w:rsidRPr="00DE234E">
              <w:rPr>
                <w:lang w:val="bs-Latn-BA"/>
              </w:rPr>
              <w:t xml:space="preserve"> </w:t>
            </w:r>
            <w:r w:rsidRPr="00DE234E">
              <w:t>o</w:t>
            </w:r>
            <w:r w:rsidRPr="00DE234E">
              <w:rPr>
                <w:lang w:val="bs-Latn-BA"/>
              </w:rPr>
              <w:t xml:space="preserve"> </w:t>
            </w:r>
            <w:r w:rsidRPr="00DE234E">
              <w:t>tajnosti</w:t>
            </w:r>
            <w:r w:rsidRPr="00DE234E">
              <w:rPr>
                <w:lang w:val="bs-Latn-BA"/>
              </w:rPr>
              <w:t xml:space="preserve"> </w:t>
            </w:r>
            <w:r w:rsidRPr="00DE234E">
              <w:t>podataka</w:t>
            </w:r>
            <w:r w:rsidRPr="00DE234E">
              <w:rPr>
                <w:lang w:val="bs-Latn-BA"/>
              </w:rPr>
              <w:t xml:space="preserve">, </w:t>
            </w:r>
            <w:r w:rsidRPr="00DE234E">
              <w:t>Zakon</w:t>
            </w:r>
            <w:r w:rsidRPr="00DE234E">
              <w:rPr>
                <w:lang w:val="bs-Latn-BA"/>
              </w:rPr>
              <w:t xml:space="preserve"> </w:t>
            </w:r>
            <w:r w:rsidRPr="00DE234E">
              <w:t>o</w:t>
            </w:r>
            <w:r w:rsidRPr="00DE234E">
              <w:rPr>
                <w:lang w:val="bs-Latn-BA"/>
              </w:rPr>
              <w:t xml:space="preserve"> </w:t>
            </w:r>
            <w:r w:rsidRPr="00DE234E">
              <w:t>ratifikaciji</w:t>
            </w:r>
            <w:r w:rsidRPr="00DE234E">
              <w:rPr>
                <w:lang w:val="bs-Latn-BA"/>
              </w:rPr>
              <w:t xml:space="preserve"> </w:t>
            </w:r>
            <w:r w:rsidRPr="00DE234E">
              <w:t>strate</w:t>
            </w:r>
            <w:r w:rsidRPr="00DE234E">
              <w:rPr>
                <w:lang w:val="bs-Latn-BA"/>
              </w:rPr>
              <w:t>š</w:t>
            </w:r>
            <w:r w:rsidRPr="00DE234E">
              <w:t>kog</w:t>
            </w:r>
            <w:r w:rsidRPr="00DE234E">
              <w:rPr>
                <w:lang w:val="bs-Latn-BA"/>
              </w:rPr>
              <w:t xml:space="preserve"> </w:t>
            </w:r>
            <w:r w:rsidRPr="00DE234E">
              <w:t>sporazuma</w:t>
            </w:r>
            <w:r w:rsidRPr="00DE234E">
              <w:rPr>
                <w:lang w:val="bs-Latn-BA"/>
              </w:rPr>
              <w:t xml:space="preserve"> </w:t>
            </w:r>
            <w:r w:rsidRPr="00DE234E">
              <w:t>o</w:t>
            </w:r>
            <w:r w:rsidRPr="00DE234E">
              <w:rPr>
                <w:lang w:val="bs-Latn-BA"/>
              </w:rPr>
              <w:t xml:space="preserve"> </w:t>
            </w:r>
            <w:r w:rsidRPr="00DE234E">
              <w:t>saradnji</w:t>
            </w:r>
            <w:r w:rsidRPr="00DE234E">
              <w:rPr>
                <w:lang w:val="bs-Latn-BA"/>
              </w:rPr>
              <w:t xml:space="preserve"> </w:t>
            </w:r>
            <w:r w:rsidRPr="00DE234E">
              <w:t>sa</w:t>
            </w:r>
            <w:r w:rsidRPr="00DE234E">
              <w:rPr>
                <w:lang w:val="bs-Latn-BA"/>
              </w:rPr>
              <w:t xml:space="preserve"> </w:t>
            </w:r>
            <w:r w:rsidRPr="00DE234E">
              <w:t>Europol</w:t>
            </w:r>
            <w:r w:rsidRPr="00DE234E">
              <w:rPr>
                <w:lang w:val="bs-Latn-BA"/>
              </w:rPr>
              <w:t>-</w:t>
            </w:r>
            <w:r w:rsidRPr="00DE234E">
              <w:t>om.</w:t>
            </w:r>
          </w:p>
        </w:tc>
      </w:tr>
      <w:tr w:rsidR="000938F0" w:rsidRPr="00DE234E" w:rsidTr="00A3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14490" w:type="dxa"/>
            <w:gridSpan w:val="7"/>
            <w:shd w:val="clear" w:color="auto" w:fill="DBE5F1"/>
          </w:tcPr>
          <w:p w:rsidR="000938F0" w:rsidRPr="00DE234E" w:rsidRDefault="000938F0" w:rsidP="00A3348C">
            <w:pPr>
              <w:spacing w:after="0" w:line="264" w:lineRule="auto"/>
              <w:jc w:val="center"/>
              <w:rPr>
                <w:b/>
                <w:i/>
                <w:color w:val="000000"/>
                <w:lang w:val="bs-Latn-BA" w:eastAsia="en-GB"/>
              </w:rPr>
            </w:pPr>
            <w:r w:rsidRPr="00DE234E">
              <w:rPr>
                <w:b/>
                <w:i/>
                <w:color w:val="000000"/>
                <w:lang w:val="bs-Latn-BA" w:eastAsia="en-GB"/>
              </w:rPr>
              <w:lastRenderedPageBreak/>
              <w:t>Preporuka 1 iz Skrining izvještaja – segment „Policijska saradnja“</w:t>
            </w:r>
          </w:p>
        </w:tc>
      </w:tr>
      <w:tr w:rsidR="000938F0" w:rsidRPr="00DE234E" w:rsidTr="00A3348C">
        <w:trPr>
          <w:trHeight w:val="404"/>
          <w:jc w:val="center"/>
        </w:trPr>
        <w:tc>
          <w:tcPr>
            <w:tcW w:w="14490"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0938F0" w:rsidRPr="00DE234E" w:rsidRDefault="000938F0" w:rsidP="00A3348C">
            <w:pPr>
              <w:spacing w:after="0" w:line="264" w:lineRule="auto"/>
              <w:rPr>
                <w:b/>
              </w:rPr>
            </w:pPr>
            <w:r w:rsidRPr="00DE234E">
              <w:rPr>
                <w:b/>
              </w:rPr>
              <w:t xml:space="preserve">CILJ: </w:t>
            </w:r>
          </w:p>
          <w:p w:rsidR="000938F0" w:rsidRPr="00DE234E" w:rsidRDefault="000938F0" w:rsidP="00894F02">
            <w:pPr>
              <w:pStyle w:val="ListParagraph"/>
              <w:numPr>
                <w:ilvl w:val="0"/>
                <w:numId w:val="113"/>
              </w:numPr>
              <w:spacing w:after="0" w:line="264" w:lineRule="auto"/>
              <w:rPr>
                <w:lang w:val="sr-Latn-CS"/>
              </w:rPr>
            </w:pPr>
            <w:r w:rsidRPr="00DE234E">
              <w:rPr>
                <w:lang w:val="sr-Latn-CS"/>
              </w:rPr>
              <w:t>Uspostavljanje neophodnih standarda zaštite podataka kako bi se omogućila nesmetana implementacija operativnog sporazuma s Europolom</w:t>
            </w:r>
          </w:p>
          <w:p w:rsidR="000938F0" w:rsidRPr="00DE234E" w:rsidRDefault="000938F0" w:rsidP="00894F02">
            <w:pPr>
              <w:pStyle w:val="ListParagraph"/>
              <w:numPr>
                <w:ilvl w:val="0"/>
                <w:numId w:val="113"/>
              </w:numPr>
              <w:spacing w:after="0" w:line="264" w:lineRule="auto"/>
              <w:rPr>
                <w:lang w:val="sr-Latn-CS"/>
              </w:rPr>
            </w:pPr>
            <w:r w:rsidRPr="00DE234E">
              <w:rPr>
                <w:lang w:val="sr-Latn-CS"/>
              </w:rPr>
              <w:t>Potpisivanje operativnog sporazuma s Europolom</w:t>
            </w:r>
          </w:p>
          <w:p w:rsidR="000938F0" w:rsidRPr="00DE234E" w:rsidRDefault="000938F0" w:rsidP="00894F02">
            <w:pPr>
              <w:pStyle w:val="ListParagraph"/>
              <w:numPr>
                <w:ilvl w:val="0"/>
                <w:numId w:val="113"/>
              </w:numPr>
              <w:spacing w:after="0" w:line="264" w:lineRule="auto"/>
              <w:rPr>
                <w:b/>
                <w:lang w:val="sr-Latn-CS"/>
              </w:rPr>
            </w:pPr>
            <w:r w:rsidRPr="00DE234E">
              <w:rPr>
                <w:lang w:val="sr-Latn-CS"/>
              </w:rPr>
              <w:t>Slanje oficira za vezu u sjedište Europola u Hagu</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Br.</w:t>
            </w:r>
          </w:p>
        </w:tc>
        <w:tc>
          <w:tcPr>
            <w:tcW w:w="34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lang w:val="pl-PL"/>
              </w:rPr>
            </w:pPr>
            <w:r w:rsidRPr="00DE234E">
              <w:rPr>
                <w:b/>
                <w:lang w:val="pl-PL"/>
              </w:rPr>
              <w:t xml:space="preserve">Nadležni organ </w:t>
            </w:r>
          </w:p>
          <w:p w:rsidR="000938F0" w:rsidRPr="00DE234E" w:rsidRDefault="000938F0" w:rsidP="00A3348C">
            <w:pPr>
              <w:spacing w:after="0" w:line="264" w:lineRule="auto"/>
              <w:jc w:val="center"/>
              <w:rPr>
                <w:b/>
                <w:lang w:val="pl-PL"/>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 xml:space="preserve">Potrebna sredstva / </w:t>
            </w:r>
          </w:p>
          <w:p w:rsidR="000938F0" w:rsidRPr="00DE234E" w:rsidRDefault="000938F0" w:rsidP="00A3348C">
            <w:pPr>
              <w:spacing w:after="0" w:line="264" w:lineRule="auto"/>
              <w:jc w:val="center"/>
              <w:rPr>
                <w:b/>
              </w:rPr>
            </w:pPr>
            <w:r w:rsidRPr="00DE234E">
              <w:rPr>
                <w:b/>
              </w:rPr>
              <w:t>Izvor finansiranja</w:t>
            </w:r>
          </w:p>
        </w:tc>
        <w:tc>
          <w:tcPr>
            <w:tcW w:w="2430" w:type="dxa"/>
            <w:tcBorders>
              <w:top w:val="single" w:sz="4" w:space="0" w:color="000000"/>
              <w:left w:val="single" w:sz="4" w:space="0" w:color="000000"/>
              <w:bottom w:val="single" w:sz="4" w:space="0" w:color="000000"/>
              <w:right w:val="single" w:sz="4" w:space="0" w:color="auto"/>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uticaja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jc w:val="center"/>
              <w:rPr>
                <w:b/>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v-SE"/>
              </w:rPr>
            </w:pPr>
            <w:r w:rsidRPr="00DE234E">
              <w:rPr>
                <w:lang w:val="sv-SE"/>
              </w:rPr>
              <w:t>Angažovanje eksperata EU u cilju izrade:</w:t>
            </w:r>
          </w:p>
          <w:p w:rsidR="000938F0" w:rsidRPr="00DE234E" w:rsidRDefault="000938F0" w:rsidP="00894F02">
            <w:pPr>
              <w:pStyle w:val="ListParagraph"/>
              <w:numPr>
                <w:ilvl w:val="0"/>
                <w:numId w:val="106"/>
              </w:numPr>
              <w:spacing w:after="0" w:line="264" w:lineRule="auto"/>
              <w:rPr>
                <w:lang w:val="sv-SE"/>
              </w:rPr>
            </w:pPr>
            <w:r w:rsidRPr="00DE234E">
              <w:rPr>
                <w:lang w:val="sv-SE"/>
              </w:rPr>
              <w:t xml:space="preserve">Analize trenutnog stanja sa aspekta primjene standarda zastitne ličnih podataka i tajnosti podataka (zakonodavna, organizaciona, IT, kadrovska i proceduralna </w:t>
            </w:r>
            <w:r w:rsidRPr="00DE234E">
              <w:rPr>
                <w:lang w:val="sv-SE"/>
              </w:rPr>
              <w:lastRenderedPageBreak/>
              <w:t>analiza)</w:t>
            </w:r>
          </w:p>
          <w:p w:rsidR="000938F0" w:rsidRPr="00DE234E" w:rsidRDefault="000938F0" w:rsidP="00894F02">
            <w:pPr>
              <w:pStyle w:val="ListParagraph"/>
              <w:numPr>
                <w:ilvl w:val="0"/>
                <w:numId w:val="106"/>
              </w:numPr>
              <w:spacing w:after="0" w:line="264" w:lineRule="auto"/>
              <w:rPr>
                <w:lang w:val="sv-SE"/>
              </w:rPr>
            </w:pPr>
            <w:r w:rsidRPr="00DE234E">
              <w:rPr>
                <w:lang w:val="sv-SE"/>
              </w:rPr>
              <w:t>Predloga mjera za izradu procedura, organizaciju obuka I nabavku nedostajuće opreme (kompjuterska, bezbjednosna oprema, aplikativna rješenja) za implementaciju standarda u oblasti zaštite ličnih podataka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lastRenderedPageBreak/>
              <w:t>Ministarstvo unutrašnjih poslova – Uprava policije,</w:t>
            </w:r>
          </w:p>
          <w:p w:rsidR="000938F0" w:rsidRPr="00DE234E" w:rsidRDefault="000938F0" w:rsidP="00A3348C">
            <w:pPr>
              <w:spacing w:after="0" w:line="264" w:lineRule="auto"/>
              <w:jc w:val="center"/>
              <w:rPr>
                <w:lang w:val="pl-PL"/>
              </w:rPr>
            </w:pPr>
            <w:r w:rsidRPr="00DE234E">
              <w:rPr>
                <w:lang w:val="pl-PL"/>
              </w:rPr>
              <w:t xml:space="preserve"> 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07"/>
              </w:numPr>
              <w:suppressAutoHyphens/>
              <w:autoSpaceDN w:val="0"/>
              <w:spacing w:after="0" w:line="264" w:lineRule="auto"/>
              <w:contextualSpacing w:val="0"/>
              <w:textAlignment w:val="baseline"/>
            </w:pPr>
            <w:r w:rsidRPr="00DE234E">
              <w:t>Decembar2013</w:t>
            </w:r>
          </w:p>
          <w:p w:rsidR="000938F0" w:rsidRPr="00DE234E" w:rsidRDefault="000938F0" w:rsidP="00894F02">
            <w:pPr>
              <w:pStyle w:val="ListParagraph"/>
              <w:numPr>
                <w:ilvl w:val="0"/>
                <w:numId w:val="107"/>
              </w:numPr>
              <w:suppressAutoHyphens/>
              <w:autoSpaceDN w:val="0"/>
              <w:spacing w:after="0" w:line="264" w:lineRule="auto"/>
              <w:contextualSpacing w:val="0"/>
              <w:textAlignment w:val="baseline"/>
            </w:pPr>
            <w:r w:rsidRPr="00DE234E">
              <w:t>Februar 2014</w:t>
            </w:r>
          </w:p>
          <w:p w:rsidR="000938F0" w:rsidRPr="00DE234E" w:rsidRDefault="000938F0" w:rsidP="00A3348C">
            <w:pPr>
              <w:spacing w:after="0" w:line="264" w:lineRule="auto"/>
            </w:pPr>
          </w:p>
          <w:p w:rsidR="000938F0" w:rsidRPr="00DE234E" w:rsidRDefault="000938F0" w:rsidP="00A3348C">
            <w:pPr>
              <w:spacing w:after="0" w:line="264" w:lineRule="auto"/>
            </w:pPr>
          </w:p>
          <w:p w:rsidR="000938F0" w:rsidRPr="00DE234E" w:rsidRDefault="000938F0" w:rsidP="00A3348C">
            <w:pPr>
              <w:spacing w:after="0" w:line="264" w:lineRule="auto"/>
            </w:pPr>
          </w:p>
          <w:p w:rsidR="000938F0" w:rsidRPr="00DE234E" w:rsidRDefault="000938F0" w:rsidP="00A3348C">
            <w:pPr>
              <w:spacing w:after="0" w:line="264" w:lineRule="auto"/>
            </w:pPr>
          </w:p>
          <w:p w:rsidR="000938F0" w:rsidRPr="00DE234E" w:rsidRDefault="000938F0" w:rsidP="00A3348C">
            <w:pPr>
              <w:spacing w:after="0" w:line="264" w:lineRule="auto"/>
            </w:pPr>
          </w:p>
          <w:p w:rsidR="000938F0" w:rsidRPr="00DE234E" w:rsidRDefault="000938F0" w:rsidP="00A3348C">
            <w:pPr>
              <w:spacing w:after="0" w:line="264" w:lineRule="auto"/>
              <w:jc w:val="cente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lastRenderedPageBreak/>
              <w:t>20.000 eura / Biće aplicirano za eksterno finansiranje / Ekspertska pomoć (TAIEX)</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14"/>
              </w:numPr>
              <w:spacing w:after="0" w:line="264" w:lineRule="auto"/>
              <w:rPr>
                <w:lang w:val="sr-Latn-CS"/>
              </w:rPr>
            </w:pPr>
            <w:r w:rsidRPr="00DE234E">
              <w:t>Angažovani eksperti. Napravljena analiza</w:t>
            </w:r>
          </w:p>
          <w:p w:rsidR="000938F0" w:rsidRPr="00DE234E" w:rsidDel="00F310F0" w:rsidRDefault="000938F0" w:rsidP="00894F02">
            <w:pPr>
              <w:pStyle w:val="ListParagraph"/>
              <w:numPr>
                <w:ilvl w:val="0"/>
                <w:numId w:val="114"/>
              </w:numPr>
              <w:spacing w:after="0" w:line="264" w:lineRule="auto"/>
            </w:pPr>
            <w:r w:rsidRPr="00DE234E">
              <w:t>Izrađen predlog mjera za unaprjeđenje stanja u pogledu zaštite ličnih podataka i tajnosti podataka</w:t>
            </w:r>
            <w:r w:rsidRPr="00DE234E">
              <w:rPr>
                <w:rStyle w:val="FootnoteReference"/>
              </w:rPr>
              <w:footnoteReference w:id="5"/>
            </w:r>
            <w:r w:rsidRPr="00DE234E">
              <w:t xml:space="preserve"> </w:t>
            </w:r>
          </w:p>
          <w:p w:rsidR="000938F0" w:rsidRPr="00DE234E" w:rsidRDefault="000938F0" w:rsidP="00A3348C">
            <w:pPr>
              <w:spacing w:after="0" w:line="264" w:lineRule="auto"/>
              <w:rPr>
                <w:lang w:val="pt-BR"/>
              </w:rPr>
            </w:pP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305" w:hanging="180"/>
              <w:jc w:val="center"/>
              <w:rPr>
                <w:lang w:val="pt-BR"/>
              </w:rPr>
            </w:pPr>
            <w:r w:rsidRPr="00DE234E">
              <w:rPr>
                <w:lang w:val="pt-BR"/>
              </w:rPr>
              <w:lastRenderedPageBreak/>
              <w:t>/</w:t>
            </w:r>
          </w:p>
        </w:tc>
      </w:tr>
      <w:tr w:rsidR="000938F0" w:rsidRPr="00DE234E" w:rsidTr="00A3348C">
        <w:trPr>
          <w:trHeight w:val="260"/>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jc w:val="center"/>
              <w:rPr>
                <w:b/>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t-BR"/>
              </w:rPr>
            </w:pPr>
            <w:r w:rsidRPr="00DE234E">
              <w:rPr>
                <w:lang w:val="pt-BR"/>
              </w:rPr>
              <w:t>Ispunjenje standarda zaštite ličnih podataka na osnovu urađene analize:</w:t>
            </w:r>
          </w:p>
          <w:p w:rsidR="000938F0" w:rsidRPr="00DE234E" w:rsidRDefault="000938F0" w:rsidP="00894F02">
            <w:pPr>
              <w:pStyle w:val="ListParagraph"/>
              <w:numPr>
                <w:ilvl w:val="0"/>
                <w:numId w:val="82"/>
              </w:numPr>
              <w:suppressAutoHyphens/>
              <w:autoSpaceDN w:val="0"/>
              <w:spacing w:after="0" w:line="264" w:lineRule="auto"/>
              <w:contextualSpacing w:val="0"/>
              <w:textAlignment w:val="baseline"/>
              <w:rPr>
                <w:lang w:val="pt-BR"/>
              </w:rPr>
            </w:pPr>
            <w:r w:rsidRPr="00DE234E">
              <w:rPr>
                <w:lang w:val="pt-BR"/>
              </w:rPr>
              <w:t>Izrada pravilnika o formi i sadržaju evidencija ličnih podataka, shodno ZUP-u</w:t>
            </w:r>
          </w:p>
          <w:p w:rsidR="000938F0" w:rsidRPr="00DE234E" w:rsidRDefault="000938F0" w:rsidP="00894F02">
            <w:pPr>
              <w:pStyle w:val="ListParagraph"/>
              <w:numPr>
                <w:ilvl w:val="0"/>
                <w:numId w:val="82"/>
              </w:numPr>
              <w:suppressAutoHyphens/>
              <w:autoSpaceDN w:val="0"/>
              <w:spacing w:after="0" w:line="264" w:lineRule="auto"/>
              <w:contextualSpacing w:val="0"/>
              <w:textAlignment w:val="baseline"/>
              <w:rPr>
                <w:lang w:val="pt-BR"/>
              </w:rPr>
            </w:pPr>
            <w:r w:rsidRPr="00DE234E">
              <w:rPr>
                <w:lang w:val="pt-BR"/>
              </w:rPr>
              <w:t>Izrada procedura za rukovanje ličnim podacima</w:t>
            </w:r>
          </w:p>
          <w:p w:rsidR="000938F0" w:rsidRPr="00DE234E" w:rsidRDefault="000938F0" w:rsidP="00894F02">
            <w:pPr>
              <w:pStyle w:val="ListParagraph"/>
              <w:numPr>
                <w:ilvl w:val="0"/>
                <w:numId w:val="82"/>
              </w:numPr>
              <w:suppressAutoHyphens/>
              <w:autoSpaceDN w:val="0"/>
              <w:spacing w:after="0" w:line="264" w:lineRule="auto"/>
              <w:contextualSpacing w:val="0"/>
              <w:textAlignment w:val="baseline"/>
              <w:rPr>
                <w:lang w:val="pt-BR"/>
              </w:rPr>
            </w:pPr>
            <w:r w:rsidRPr="00DE234E">
              <w:rPr>
                <w:lang w:val="pt-BR"/>
              </w:rPr>
              <w:t>Izrada Plana zaštite ličnih podataka</w:t>
            </w:r>
          </w:p>
          <w:p w:rsidR="000938F0" w:rsidRPr="00DE234E" w:rsidRDefault="000938F0" w:rsidP="00894F02">
            <w:pPr>
              <w:pStyle w:val="ListParagraph"/>
              <w:numPr>
                <w:ilvl w:val="0"/>
                <w:numId w:val="82"/>
              </w:numPr>
              <w:suppressAutoHyphens/>
              <w:autoSpaceDN w:val="0"/>
              <w:spacing w:after="0" w:line="264" w:lineRule="auto"/>
              <w:contextualSpacing w:val="0"/>
              <w:textAlignment w:val="baseline"/>
              <w:rPr>
                <w:lang w:val="pt-BR"/>
              </w:rPr>
            </w:pPr>
            <w:r w:rsidRPr="00DE234E">
              <w:rPr>
                <w:lang w:val="pt-BR"/>
              </w:rPr>
              <w:t>uspostavljanje svih evidencija ličnih podataka koje vodi Uprava policije,</w:t>
            </w:r>
          </w:p>
          <w:p w:rsidR="000938F0" w:rsidRPr="00DE234E" w:rsidRDefault="000938F0" w:rsidP="00894F02">
            <w:pPr>
              <w:pStyle w:val="ListParagraph"/>
              <w:numPr>
                <w:ilvl w:val="0"/>
                <w:numId w:val="82"/>
              </w:numPr>
              <w:suppressAutoHyphens/>
              <w:autoSpaceDN w:val="0"/>
              <w:spacing w:after="0" w:line="264" w:lineRule="auto"/>
              <w:contextualSpacing w:val="0"/>
              <w:textAlignment w:val="baseline"/>
              <w:rPr>
                <w:lang w:val="pt-BR"/>
              </w:rPr>
            </w:pPr>
            <w:r w:rsidRPr="00DE234E">
              <w:rPr>
                <w:lang w:val="pt-BR"/>
              </w:rPr>
              <w:t>nabavka opreme za adekvatno čuvanje ličnih podataka,</w:t>
            </w:r>
          </w:p>
          <w:p w:rsidR="000938F0" w:rsidRPr="00DE234E" w:rsidRDefault="000938F0" w:rsidP="00894F02">
            <w:pPr>
              <w:pStyle w:val="ListParagraph"/>
              <w:numPr>
                <w:ilvl w:val="0"/>
                <w:numId w:val="82"/>
              </w:numPr>
              <w:suppressAutoHyphens/>
              <w:autoSpaceDN w:val="0"/>
              <w:spacing w:after="0" w:line="264" w:lineRule="auto"/>
              <w:contextualSpacing w:val="0"/>
              <w:textAlignment w:val="baseline"/>
              <w:rPr>
                <w:lang w:val="pt-BR"/>
              </w:rPr>
            </w:pPr>
            <w:r w:rsidRPr="00DE234E">
              <w:rPr>
                <w:lang w:val="pt-BR"/>
              </w:rPr>
              <w:t>izrada/dorada aplikativnih rješenja za elektronsko čuvanje ličnih podataka, i primjenu IT bezbjednosnih standarda</w:t>
            </w:r>
          </w:p>
          <w:p w:rsidR="000938F0" w:rsidRPr="00DE234E" w:rsidRDefault="000938F0" w:rsidP="00894F02">
            <w:pPr>
              <w:pStyle w:val="ListParagraph"/>
              <w:numPr>
                <w:ilvl w:val="0"/>
                <w:numId w:val="82"/>
              </w:numPr>
              <w:suppressAutoHyphens/>
              <w:autoSpaceDN w:val="0"/>
              <w:spacing w:after="0" w:line="264" w:lineRule="auto"/>
              <w:contextualSpacing w:val="0"/>
              <w:textAlignment w:val="baseline"/>
              <w:rPr>
                <w:lang w:val="sv-SE"/>
              </w:rPr>
            </w:pPr>
            <w:r w:rsidRPr="00DE234E">
              <w:rPr>
                <w:lang w:val="pt-BR"/>
              </w:rPr>
              <w:t xml:space="preserve">organizovanje kontinuiranih obuka službenika Uprave </w:t>
            </w:r>
            <w:r w:rsidRPr="00DE234E">
              <w:rPr>
                <w:lang w:val="pt-BR"/>
              </w:rPr>
              <w:lastRenderedPageBreak/>
              <w:t>policije u pogledu zastitne ličnih podataka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lastRenderedPageBreak/>
              <w:t>Ministarstvo unutrašnjih poslova – Uprava policije,</w:t>
            </w:r>
          </w:p>
          <w:p w:rsidR="000938F0" w:rsidRPr="00DE234E" w:rsidRDefault="000938F0" w:rsidP="00A3348C">
            <w:pPr>
              <w:spacing w:after="0" w:line="264" w:lineRule="auto"/>
              <w:jc w:val="center"/>
              <w:rPr>
                <w:lang w:val="pl-PL"/>
              </w:rPr>
            </w:pPr>
            <w:r w:rsidRPr="00DE234E">
              <w:rPr>
                <w:lang w:val="pl-PL"/>
              </w:rPr>
              <w:t xml:space="preserve"> 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3"/>
              </w:numPr>
              <w:suppressAutoHyphens/>
              <w:autoSpaceDN w:val="0"/>
              <w:spacing w:after="0" w:line="264" w:lineRule="auto"/>
              <w:contextualSpacing w:val="0"/>
              <w:textAlignment w:val="baseline"/>
            </w:pPr>
            <w:r w:rsidRPr="00DE234E">
              <w:t>Jun 2014</w:t>
            </w:r>
          </w:p>
          <w:p w:rsidR="000938F0" w:rsidRPr="00DE234E" w:rsidRDefault="000938F0" w:rsidP="00894F02">
            <w:pPr>
              <w:pStyle w:val="ListParagraph"/>
              <w:numPr>
                <w:ilvl w:val="0"/>
                <w:numId w:val="83"/>
              </w:numPr>
              <w:suppressAutoHyphens/>
              <w:autoSpaceDN w:val="0"/>
              <w:spacing w:after="0" w:line="264" w:lineRule="auto"/>
              <w:contextualSpacing w:val="0"/>
              <w:textAlignment w:val="baseline"/>
            </w:pPr>
            <w:r w:rsidRPr="00DE234E">
              <w:t>Jun 2014</w:t>
            </w:r>
          </w:p>
          <w:p w:rsidR="000938F0" w:rsidRPr="00DE234E" w:rsidRDefault="000938F0" w:rsidP="00894F02">
            <w:pPr>
              <w:pStyle w:val="ListParagraph"/>
              <w:numPr>
                <w:ilvl w:val="0"/>
                <w:numId w:val="83"/>
              </w:numPr>
              <w:suppressAutoHyphens/>
              <w:autoSpaceDN w:val="0"/>
              <w:spacing w:after="0" w:line="264" w:lineRule="auto"/>
              <w:contextualSpacing w:val="0"/>
              <w:textAlignment w:val="baseline"/>
            </w:pPr>
            <w:r w:rsidRPr="00DE234E">
              <w:t>Jun 2014</w:t>
            </w:r>
          </w:p>
          <w:p w:rsidR="000938F0" w:rsidRPr="00DE234E" w:rsidRDefault="000938F0" w:rsidP="00894F02">
            <w:pPr>
              <w:pStyle w:val="ListParagraph"/>
              <w:numPr>
                <w:ilvl w:val="0"/>
                <w:numId w:val="83"/>
              </w:numPr>
              <w:suppressAutoHyphens/>
              <w:autoSpaceDN w:val="0"/>
              <w:spacing w:after="0" w:line="264" w:lineRule="auto"/>
              <w:contextualSpacing w:val="0"/>
              <w:textAlignment w:val="baseline"/>
            </w:pPr>
            <w:r w:rsidRPr="00DE234E">
              <w:t>Jun 2014</w:t>
            </w:r>
          </w:p>
          <w:p w:rsidR="000938F0" w:rsidRPr="00DE234E" w:rsidRDefault="000938F0" w:rsidP="00894F02">
            <w:pPr>
              <w:pStyle w:val="ListParagraph"/>
              <w:numPr>
                <w:ilvl w:val="0"/>
                <w:numId w:val="83"/>
              </w:numPr>
              <w:suppressAutoHyphens/>
              <w:autoSpaceDN w:val="0"/>
              <w:spacing w:after="0" w:line="264" w:lineRule="auto"/>
              <w:contextualSpacing w:val="0"/>
              <w:textAlignment w:val="baseline"/>
            </w:pPr>
            <w:r w:rsidRPr="00DE234E">
              <w:t>I kvartal 2015</w:t>
            </w:r>
          </w:p>
          <w:p w:rsidR="000938F0" w:rsidRPr="00DE234E" w:rsidRDefault="000938F0" w:rsidP="00894F02">
            <w:pPr>
              <w:pStyle w:val="ListParagraph"/>
              <w:numPr>
                <w:ilvl w:val="0"/>
                <w:numId w:val="83"/>
              </w:numPr>
              <w:suppressAutoHyphens/>
              <w:autoSpaceDN w:val="0"/>
              <w:spacing w:after="0" w:line="264" w:lineRule="auto"/>
              <w:contextualSpacing w:val="0"/>
              <w:textAlignment w:val="baseline"/>
            </w:pPr>
            <w:r w:rsidRPr="00DE234E">
              <w:t>I kvartal 2015</w:t>
            </w:r>
          </w:p>
          <w:p w:rsidR="000938F0" w:rsidRPr="00DE234E" w:rsidRDefault="000938F0" w:rsidP="00894F02">
            <w:pPr>
              <w:pStyle w:val="ListParagraph"/>
              <w:numPr>
                <w:ilvl w:val="0"/>
                <w:numId w:val="83"/>
              </w:numPr>
              <w:suppressAutoHyphens/>
              <w:autoSpaceDN w:val="0"/>
              <w:spacing w:after="0" w:line="264" w:lineRule="auto"/>
              <w:contextualSpacing w:val="0"/>
              <w:textAlignment w:val="baseline"/>
            </w:pPr>
            <w:r w:rsidRPr="00DE234E">
              <w:t>Mart 2014 – IV kvartal 2017, kontinuirano, najmanje 1 godišnje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4"/>
              </w:numPr>
              <w:suppressAutoHyphens/>
              <w:autoSpaceDN w:val="0"/>
              <w:spacing w:after="0" w:line="264" w:lineRule="auto"/>
              <w:contextualSpacing w:val="0"/>
              <w:textAlignment w:val="baseline"/>
            </w:pPr>
            <w:r w:rsidRPr="00DE234E">
              <w:t>Nema dodatnih troškova</w:t>
            </w:r>
          </w:p>
          <w:p w:rsidR="000938F0" w:rsidRPr="00DE234E" w:rsidRDefault="000938F0" w:rsidP="00894F02">
            <w:pPr>
              <w:pStyle w:val="ListParagraph"/>
              <w:numPr>
                <w:ilvl w:val="0"/>
                <w:numId w:val="84"/>
              </w:numPr>
              <w:suppressAutoHyphens/>
              <w:autoSpaceDN w:val="0"/>
              <w:spacing w:after="0" w:line="264" w:lineRule="auto"/>
              <w:contextualSpacing w:val="0"/>
              <w:textAlignment w:val="baseline"/>
            </w:pPr>
            <w:r w:rsidRPr="00DE234E">
              <w:t>Nema dodatnih troškova</w:t>
            </w:r>
          </w:p>
          <w:p w:rsidR="000938F0" w:rsidRPr="00DE234E" w:rsidRDefault="000938F0" w:rsidP="00894F02">
            <w:pPr>
              <w:pStyle w:val="ListParagraph"/>
              <w:numPr>
                <w:ilvl w:val="0"/>
                <w:numId w:val="84"/>
              </w:numPr>
              <w:suppressAutoHyphens/>
              <w:autoSpaceDN w:val="0"/>
              <w:spacing w:after="0" w:line="264" w:lineRule="auto"/>
              <w:contextualSpacing w:val="0"/>
              <w:textAlignment w:val="baseline"/>
            </w:pPr>
            <w:r w:rsidRPr="00DE234E">
              <w:t>Nema dodatnih troškova</w:t>
            </w:r>
          </w:p>
          <w:p w:rsidR="000938F0" w:rsidRPr="00DE234E" w:rsidRDefault="000938F0" w:rsidP="00894F02">
            <w:pPr>
              <w:pStyle w:val="ListParagraph"/>
              <w:numPr>
                <w:ilvl w:val="0"/>
                <w:numId w:val="84"/>
              </w:numPr>
              <w:suppressAutoHyphens/>
              <w:autoSpaceDN w:val="0"/>
              <w:spacing w:after="0" w:line="264" w:lineRule="auto"/>
              <w:contextualSpacing w:val="0"/>
              <w:textAlignment w:val="baseline"/>
            </w:pPr>
            <w:r w:rsidRPr="00DE234E">
              <w:t>Nema dodatnih troškova</w:t>
            </w:r>
          </w:p>
          <w:p w:rsidR="000938F0" w:rsidRPr="00DE234E" w:rsidRDefault="000938F0" w:rsidP="00894F02">
            <w:pPr>
              <w:pStyle w:val="ListParagraph"/>
              <w:numPr>
                <w:ilvl w:val="0"/>
                <w:numId w:val="84"/>
              </w:numPr>
              <w:suppressAutoHyphens/>
              <w:autoSpaceDN w:val="0"/>
              <w:spacing w:after="0" w:line="264" w:lineRule="auto"/>
              <w:contextualSpacing w:val="0"/>
              <w:textAlignment w:val="baseline"/>
            </w:pPr>
            <w:r w:rsidRPr="00DE234E">
              <w:t>Cca 100.000 EUR /  budžetska sredstva</w:t>
            </w:r>
          </w:p>
          <w:p w:rsidR="000938F0" w:rsidRPr="00DE234E" w:rsidRDefault="000938F0" w:rsidP="00894F02">
            <w:pPr>
              <w:pStyle w:val="ListParagraph"/>
              <w:numPr>
                <w:ilvl w:val="0"/>
                <w:numId w:val="84"/>
              </w:numPr>
              <w:suppressAutoHyphens/>
              <w:autoSpaceDN w:val="0"/>
              <w:spacing w:after="0" w:line="264" w:lineRule="auto"/>
              <w:contextualSpacing w:val="0"/>
              <w:textAlignment w:val="baseline"/>
            </w:pPr>
            <w:r w:rsidRPr="00DE234E">
              <w:t>Cca 100.000 eur /–budžetska sredstva</w:t>
            </w:r>
          </w:p>
          <w:p w:rsidR="000938F0" w:rsidRPr="00DE234E" w:rsidRDefault="000938F0" w:rsidP="00894F02">
            <w:pPr>
              <w:pStyle w:val="ListParagraph"/>
              <w:numPr>
                <w:ilvl w:val="0"/>
                <w:numId w:val="84"/>
              </w:numPr>
              <w:suppressAutoHyphens/>
              <w:autoSpaceDN w:val="0"/>
              <w:spacing w:after="0" w:line="264" w:lineRule="auto"/>
              <w:contextualSpacing w:val="0"/>
              <w:textAlignment w:val="baseline"/>
            </w:pPr>
            <w:r w:rsidRPr="00DE234E">
              <w:t xml:space="preserve">20.000 eur/godišnje / Biće aplicirano za eksterno finansiranje (TAIEX) I </w:t>
            </w:r>
            <w:r w:rsidRPr="00DE234E">
              <w:lastRenderedPageBreak/>
              <w:t>budžetska sredstva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5"/>
              </w:numPr>
              <w:suppressAutoHyphens/>
              <w:autoSpaceDN w:val="0"/>
              <w:spacing w:after="0" w:line="264" w:lineRule="auto"/>
              <w:contextualSpacing w:val="0"/>
              <w:textAlignment w:val="baseline"/>
            </w:pPr>
            <w:r w:rsidRPr="00DE234E">
              <w:lastRenderedPageBreak/>
              <w:t>Izrađeni pravilnici o formi I sadržaju evidencija ličnih podataka koji se vode po Zakonu o unutrašnjim poslovima</w:t>
            </w:r>
          </w:p>
          <w:p w:rsidR="000938F0" w:rsidRPr="00DE234E" w:rsidRDefault="000938F0" w:rsidP="00894F02">
            <w:pPr>
              <w:pStyle w:val="ListParagraph"/>
              <w:numPr>
                <w:ilvl w:val="0"/>
                <w:numId w:val="85"/>
              </w:numPr>
              <w:suppressAutoHyphens/>
              <w:autoSpaceDN w:val="0"/>
              <w:spacing w:after="0" w:line="264" w:lineRule="auto"/>
              <w:contextualSpacing w:val="0"/>
              <w:textAlignment w:val="baseline"/>
            </w:pPr>
            <w:r w:rsidRPr="00DE234E">
              <w:t>Izrađene procedure za rukovanje ličnim podacima (unos, ažuriranje i brisanje ličnih podataka)</w:t>
            </w:r>
          </w:p>
          <w:p w:rsidR="000938F0" w:rsidRPr="00DE234E" w:rsidRDefault="000938F0" w:rsidP="00894F02">
            <w:pPr>
              <w:pStyle w:val="ListParagraph"/>
              <w:numPr>
                <w:ilvl w:val="0"/>
                <w:numId w:val="85"/>
              </w:numPr>
              <w:suppressAutoHyphens/>
              <w:autoSpaceDN w:val="0"/>
              <w:spacing w:after="0" w:line="264" w:lineRule="auto"/>
              <w:contextualSpacing w:val="0"/>
              <w:textAlignment w:val="baseline"/>
            </w:pPr>
            <w:r w:rsidRPr="00DE234E">
              <w:t>Izrađen Plan zaštite ličnih podataka</w:t>
            </w:r>
          </w:p>
          <w:p w:rsidR="000938F0" w:rsidRPr="00DE234E" w:rsidRDefault="000938F0" w:rsidP="00894F02">
            <w:pPr>
              <w:pStyle w:val="ListParagraph"/>
              <w:numPr>
                <w:ilvl w:val="0"/>
                <w:numId w:val="85"/>
              </w:numPr>
              <w:suppressAutoHyphens/>
              <w:autoSpaceDN w:val="0"/>
              <w:spacing w:after="0" w:line="264" w:lineRule="auto"/>
              <w:contextualSpacing w:val="0"/>
              <w:textAlignment w:val="baseline"/>
            </w:pPr>
            <w:r w:rsidRPr="00DE234E">
              <w:t>Sve evidencije ličnih podataka koje vodi Uprava policije registrovane kod Agencije za zaštitu ličnih podataka</w:t>
            </w:r>
          </w:p>
          <w:p w:rsidR="000938F0" w:rsidRPr="00DE234E" w:rsidRDefault="000938F0" w:rsidP="00894F02">
            <w:pPr>
              <w:pStyle w:val="ListParagraph"/>
              <w:numPr>
                <w:ilvl w:val="0"/>
                <w:numId w:val="85"/>
              </w:numPr>
              <w:suppressAutoHyphens/>
              <w:autoSpaceDN w:val="0"/>
              <w:spacing w:after="0" w:line="264" w:lineRule="auto"/>
              <w:contextualSpacing w:val="0"/>
              <w:textAlignment w:val="baseline"/>
            </w:pPr>
            <w:r w:rsidRPr="00DE234E">
              <w:rPr>
                <w:lang w:val="pl-PL"/>
              </w:rPr>
              <w:t xml:space="preserve">Nabavljena oprema </w:t>
            </w:r>
            <w:r w:rsidRPr="00DE234E">
              <w:rPr>
                <w:lang w:val="pl-PL"/>
              </w:rPr>
              <w:lastRenderedPageBreak/>
              <w:t>za arhiviranje ličnih podataka</w:t>
            </w:r>
          </w:p>
          <w:p w:rsidR="000938F0" w:rsidRPr="00DE234E" w:rsidRDefault="000938F0" w:rsidP="00894F02">
            <w:pPr>
              <w:pStyle w:val="ListParagraph"/>
              <w:numPr>
                <w:ilvl w:val="0"/>
                <w:numId w:val="85"/>
              </w:numPr>
              <w:suppressAutoHyphens/>
              <w:autoSpaceDN w:val="0"/>
              <w:spacing w:after="0" w:line="264" w:lineRule="auto"/>
              <w:contextualSpacing w:val="0"/>
              <w:textAlignment w:val="baseline"/>
            </w:pPr>
            <w:r w:rsidRPr="00DE234E">
              <w:t>izrađena aplikativna rješenja za elektronsko vođenje svih baza ličnih podataka, kao i za automatsko upozorenje/brisanje ličnih podataka čuvanih u elektronskim bazama podataka, po isteku zakonskog roka za čuvanje podataka u bazama</w:t>
            </w:r>
          </w:p>
          <w:p w:rsidR="000938F0" w:rsidRPr="00DE234E" w:rsidRDefault="000938F0" w:rsidP="00894F02">
            <w:pPr>
              <w:pStyle w:val="ListParagraph"/>
              <w:numPr>
                <w:ilvl w:val="0"/>
                <w:numId w:val="85"/>
              </w:numPr>
              <w:suppressAutoHyphens/>
              <w:autoSpaceDN w:val="0"/>
              <w:spacing w:after="0" w:line="264" w:lineRule="auto"/>
              <w:contextualSpacing w:val="0"/>
              <w:textAlignment w:val="baseline"/>
            </w:pPr>
            <w:r w:rsidRPr="00DE234E">
              <w:rPr>
                <w:lang w:val="pl-PL"/>
              </w:rPr>
              <w:t>Napravljen plan kontinuiranih obuka službenika UP – sačinjen program Policijske akademije</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894F02">
            <w:pPr>
              <w:pStyle w:val="ListParagraph"/>
              <w:numPr>
                <w:ilvl w:val="0"/>
                <w:numId w:val="132"/>
              </w:numPr>
              <w:suppressAutoHyphens/>
              <w:autoSpaceDN w:val="0"/>
              <w:spacing w:after="0" w:line="264" w:lineRule="auto"/>
              <w:ind w:left="305" w:hanging="180"/>
              <w:textAlignment w:val="baseline"/>
              <w:rPr>
                <w:lang w:val="pt-BR"/>
              </w:rPr>
            </w:pPr>
            <w:r w:rsidRPr="00DE234E">
              <w:rPr>
                <w:lang w:val="pt-BR"/>
              </w:rPr>
              <w:lastRenderedPageBreak/>
              <w:t>Broj informacija koje se čuvaju u evidencijama ličnih podataka</w:t>
            </w:r>
          </w:p>
          <w:p w:rsidR="000938F0" w:rsidRPr="00DE234E" w:rsidRDefault="000938F0" w:rsidP="00894F02">
            <w:pPr>
              <w:pStyle w:val="ListParagraph"/>
              <w:numPr>
                <w:ilvl w:val="0"/>
                <w:numId w:val="132"/>
              </w:numPr>
              <w:suppressAutoHyphens/>
              <w:autoSpaceDN w:val="0"/>
              <w:spacing w:after="0" w:line="264" w:lineRule="auto"/>
              <w:ind w:left="305" w:hanging="180"/>
              <w:textAlignment w:val="baseline"/>
              <w:rPr>
                <w:lang w:val="pt-BR"/>
              </w:rPr>
            </w:pPr>
            <w:r w:rsidRPr="00DE234E">
              <w:rPr>
                <w:lang w:val="pt-BR"/>
              </w:rPr>
              <w:t>Broj brisanih/ažuriranih informacija shodno primjeni standarda zaštite ličnih podataka, broj izvršenih kontrola u pogledu tajnosti i zaštite ličnih podataka, broj zahtjeva za uvid/žalbi lica čiji se podaci obrađuju, broj odbijenih žalbi/zahtjeva za uvid.</w:t>
            </w:r>
          </w:p>
          <w:p w:rsidR="000938F0" w:rsidRPr="00DE234E" w:rsidRDefault="000938F0" w:rsidP="00894F02">
            <w:pPr>
              <w:pStyle w:val="ListParagraph"/>
              <w:numPr>
                <w:ilvl w:val="0"/>
                <w:numId w:val="132"/>
              </w:numPr>
              <w:suppressAutoHyphens/>
              <w:autoSpaceDN w:val="0"/>
              <w:spacing w:after="0" w:line="264" w:lineRule="auto"/>
              <w:ind w:left="305" w:hanging="180"/>
              <w:textAlignment w:val="baseline"/>
              <w:rPr>
                <w:lang w:val="pt-BR"/>
              </w:rPr>
            </w:pPr>
            <w:r w:rsidRPr="00DE234E">
              <w:rPr>
                <w:lang w:val="pt-BR"/>
              </w:rPr>
              <w:t>–</w:t>
            </w:r>
          </w:p>
          <w:p w:rsidR="000938F0" w:rsidRPr="00DE234E" w:rsidRDefault="000938F0" w:rsidP="00894F02">
            <w:pPr>
              <w:pStyle w:val="ListParagraph"/>
              <w:numPr>
                <w:ilvl w:val="0"/>
                <w:numId w:val="132"/>
              </w:numPr>
              <w:suppressAutoHyphens/>
              <w:autoSpaceDN w:val="0"/>
              <w:spacing w:after="0" w:line="264" w:lineRule="auto"/>
              <w:ind w:left="305" w:hanging="180"/>
              <w:textAlignment w:val="baseline"/>
              <w:rPr>
                <w:lang w:val="pt-BR"/>
              </w:rPr>
            </w:pPr>
            <w:r w:rsidRPr="00DE234E">
              <w:rPr>
                <w:lang w:val="pt-BR"/>
              </w:rPr>
              <w:t>Broj evidencija koje vodi Uprava policije u skladu sa zakonskim ovlašćenjima</w:t>
            </w:r>
          </w:p>
          <w:p w:rsidR="000938F0" w:rsidRPr="00DE234E" w:rsidRDefault="000938F0" w:rsidP="00894F02">
            <w:pPr>
              <w:pStyle w:val="ListParagraph"/>
              <w:numPr>
                <w:ilvl w:val="0"/>
                <w:numId w:val="132"/>
              </w:numPr>
              <w:suppressAutoHyphens/>
              <w:autoSpaceDN w:val="0"/>
              <w:spacing w:after="0" w:line="264" w:lineRule="auto"/>
              <w:ind w:left="305" w:hanging="180"/>
              <w:textAlignment w:val="baseline"/>
              <w:rPr>
                <w:lang w:val="pt-BR"/>
              </w:rPr>
            </w:pPr>
            <w:r w:rsidRPr="00DE234E">
              <w:rPr>
                <w:lang w:val="pt-BR"/>
              </w:rPr>
              <w:lastRenderedPageBreak/>
              <w:t>Broj informacija / ličnih podataka koje se čuvaju elektronski i u papirnoj formi, u skladu sa standardima zaštite ličnih podataka.</w:t>
            </w:r>
          </w:p>
          <w:p w:rsidR="000938F0" w:rsidRPr="00DE234E" w:rsidRDefault="000938F0" w:rsidP="00894F02">
            <w:pPr>
              <w:pStyle w:val="ListParagraph"/>
              <w:numPr>
                <w:ilvl w:val="0"/>
                <w:numId w:val="132"/>
              </w:numPr>
              <w:suppressAutoHyphens/>
              <w:autoSpaceDN w:val="0"/>
              <w:spacing w:after="0" w:line="264" w:lineRule="auto"/>
              <w:ind w:left="305" w:hanging="180"/>
              <w:textAlignment w:val="baseline"/>
              <w:rPr>
                <w:lang w:val="pt-BR"/>
              </w:rPr>
            </w:pPr>
            <w:r w:rsidRPr="00DE234E">
              <w:rPr>
                <w:lang w:val="pt-BR"/>
              </w:rPr>
              <w:t>Broj informacija / ličnih podataka koji se pohranjuju u elektronskom obliku u aplikacije za čuvanje ličnih  podataka; broj informacija razmijenjenih posredstvom Europol-a koje su pohranjene u nacionalne baze podataka putem aplikacija</w:t>
            </w:r>
          </w:p>
          <w:p w:rsidR="000938F0" w:rsidRPr="00DE234E" w:rsidRDefault="000938F0" w:rsidP="00894F02">
            <w:pPr>
              <w:pStyle w:val="ListParagraph"/>
              <w:numPr>
                <w:ilvl w:val="0"/>
                <w:numId w:val="132"/>
              </w:numPr>
              <w:suppressAutoHyphens/>
              <w:autoSpaceDN w:val="0"/>
              <w:spacing w:after="0" w:line="264" w:lineRule="auto"/>
              <w:ind w:left="305" w:hanging="180"/>
              <w:textAlignment w:val="baseline"/>
              <w:rPr>
                <w:lang w:val="pt-BR"/>
              </w:rPr>
            </w:pPr>
            <w:r w:rsidRPr="00DE234E">
              <w:rPr>
                <w:lang w:val="pt-BR"/>
              </w:rPr>
              <w:t xml:space="preserve">Broj neklasifikovanih i klasifikovanih informacija razmijenjenih sa Europol-om (broj informacija koje sadrže lične podatke), broj informacija pohranjenih u analitičke radne fajlove Europol-a (AWF), broj zajedničkih policijskih </w:t>
            </w:r>
            <w:r w:rsidRPr="00DE234E">
              <w:rPr>
                <w:lang w:val="pt-BR"/>
              </w:rPr>
              <w:lastRenderedPageBreak/>
              <w:t>operacija sa Europol-om kao rezultat razmijenjenih informacija kroz AWF.</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45" w:lineRule="auto"/>
              <w:jc w:val="center"/>
              <w:rPr>
                <w:b/>
                <w:lang w:val="pl-PL"/>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rPr>
                <w:lang w:val="sr-Latn-CS"/>
              </w:rPr>
            </w:pPr>
            <w:r w:rsidRPr="00DE234E">
              <w:rPr>
                <w:lang w:val="sr-Latn-CS"/>
              </w:rPr>
              <w:t>Potpisivanje Operativnog sporazuma o saradnji sa EUROPOL-om (u cilju razmjene ličnih podataka).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jc w:val="center"/>
            </w:pPr>
            <w:r w:rsidRPr="00DE234E">
              <w:t>Decembar 2013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F008BE">
            <w:pPr>
              <w:spacing w:after="0" w:line="245" w:lineRule="auto"/>
            </w:pPr>
            <w:r w:rsidRPr="00DE234E">
              <w:t>Potpisan Operativni sporazum o saradnji. Ratifikovan u Skupštini CG, stupio na snagu</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F008BE">
            <w:pPr>
              <w:spacing w:after="0" w:line="245" w:lineRule="auto"/>
              <w:ind w:left="125" w:right="35"/>
            </w:pPr>
            <w:r w:rsidRPr="00DE234E">
              <w:rPr>
                <w:lang w:val="pt-BR"/>
              </w:rPr>
              <w:t>Broj neklasifikovanih i klasifikovanih informacija razmijenjenih sa Europol-om, broj informacija pohranjenih u analitičke radne fajlove Europol-a (AWF), broj zajedničkih policijskih operacija sa Europol-om kao rezultat razmijenjenih informacija kroz AWF</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45" w:lineRule="auto"/>
              <w:jc w:val="center"/>
              <w:rPr>
                <w:b/>
                <w:lang w:val="pt-BR"/>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rPr>
                <w:lang w:val="pt-BR"/>
              </w:rPr>
            </w:pPr>
            <w:r w:rsidRPr="00DE234E">
              <w:rPr>
                <w:lang w:val="pt-BR"/>
              </w:rPr>
              <w:t>Ispunjenje bezbjednosnih standarda definisanih:</w:t>
            </w:r>
          </w:p>
          <w:p w:rsidR="000938F0" w:rsidRPr="00DE234E" w:rsidRDefault="000938F0" w:rsidP="00894F02">
            <w:pPr>
              <w:pStyle w:val="ListParagraph"/>
              <w:numPr>
                <w:ilvl w:val="0"/>
                <w:numId w:val="75"/>
              </w:numPr>
              <w:suppressAutoHyphens/>
              <w:autoSpaceDN w:val="0"/>
              <w:spacing w:after="0" w:line="245" w:lineRule="auto"/>
              <w:contextualSpacing w:val="0"/>
              <w:textAlignment w:val="baseline"/>
              <w:rPr>
                <w:lang w:val="pt-BR"/>
              </w:rPr>
            </w:pPr>
            <w:r w:rsidRPr="00DE234E">
              <w:rPr>
                <w:lang w:val="pt-BR"/>
              </w:rPr>
              <w:t>Europol-ovim uputsvom za bezbjednost mreže (System Specific Security Requirements)</w:t>
            </w:r>
          </w:p>
          <w:p w:rsidR="000938F0" w:rsidRPr="00DE234E" w:rsidRDefault="000938F0" w:rsidP="00894F02">
            <w:pPr>
              <w:pStyle w:val="ListParagraph"/>
              <w:numPr>
                <w:ilvl w:val="0"/>
                <w:numId w:val="75"/>
              </w:numPr>
              <w:suppressAutoHyphens/>
              <w:autoSpaceDN w:val="0"/>
              <w:spacing w:after="0" w:line="245" w:lineRule="auto"/>
              <w:contextualSpacing w:val="0"/>
              <w:textAlignment w:val="baseline"/>
              <w:rPr>
                <w:lang w:val="pt-BR"/>
              </w:rPr>
            </w:pPr>
            <w:r w:rsidRPr="00DE234E">
              <w:rPr>
                <w:lang w:val="pt-BR"/>
              </w:rPr>
              <w:t>Europol-ovim priručnikom za bezbjednost (Security Manual)</w:t>
            </w:r>
          </w:p>
          <w:p w:rsidR="000938F0" w:rsidRPr="00DE234E" w:rsidRDefault="000938F0" w:rsidP="00894F02">
            <w:pPr>
              <w:pStyle w:val="ListParagraph"/>
              <w:numPr>
                <w:ilvl w:val="0"/>
                <w:numId w:val="75"/>
              </w:numPr>
              <w:suppressAutoHyphens/>
              <w:autoSpaceDN w:val="0"/>
              <w:spacing w:after="0" w:line="245" w:lineRule="auto"/>
              <w:contextualSpacing w:val="0"/>
              <w:textAlignment w:val="baseline"/>
              <w:rPr>
                <w:lang w:val="pt-BR"/>
              </w:rPr>
            </w:pPr>
            <w:r w:rsidRPr="00DE234E">
              <w:rPr>
                <w:lang w:val="pt-BR"/>
              </w:rPr>
              <w:t>Europol-ovim vodičem za bezbjednost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jc w:val="center"/>
              <w:rPr>
                <w:lang w:val="pl-PL"/>
              </w:rPr>
            </w:pPr>
            <w:r w:rsidRPr="00DE234E">
              <w:rPr>
                <w:lang w:val="pl-PL"/>
              </w:rPr>
              <w:t>Ministarstvo unutrašnjih poslova – Uprava policije,</w:t>
            </w:r>
          </w:p>
          <w:p w:rsidR="000938F0" w:rsidRPr="00DE234E" w:rsidRDefault="000938F0" w:rsidP="00F008BE">
            <w:pPr>
              <w:spacing w:after="0" w:line="245" w:lineRule="auto"/>
              <w:jc w:val="center"/>
              <w:rPr>
                <w:lang w:val="sr-Latn-CS"/>
              </w:rPr>
            </w:pPr>
            <w:r w:rsidRPr="00DE234E">
              <w:rPr>
                <w:lang w:val="sr-Latn-CS"/>
              </w:rPr>
              <w:t xml:space="preserve"> Direkcija za tajnost podataka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jc w:val="center"/>
            </w:pPr>
            <w:r w:rsidRPr="00DE234E">
              <w:t xml:space="preserve">I kvartal </w:t>
            </w:r>
          </w:p>
          <w:p w:rsidR="000938F0" w:rsidRPr="00DE234E" w:rsidRDefault="000938F0" w:rsidP="00F008BE">
            <w:pPr>
              <w:spacing w:after="0" w:line="245" w:lineRule="auto"/>
              <w:jc w:val="center"/>
            </w:pPr>
            <w:r w:rsidRPr="00DE234E">
              <w:t>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pPr>
            <w:r w:rsidRPr="00DE234E">
              <w:t>Cca 50.000 EUR / Biće aplicirano za eksterno finansiranje - Ekspertska pomoć (TAIEX)</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F008BE">
            <w:pPr>
              <w:spacing w:after="0" w:line="245" w:lineRule="auto"/>
            </w:pPr>
            <w:r w:rsidRPr="00DE234E">
              <w:t>Ispunjeni standardi – sačinjena analiza ispunjenosti preporuka definisanih Europol-ovim dokumentima u odnosu na standard-procedure primijenjene u CG</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F008BE">
            <w:pPr>
              <w:spacing w:after="0" w:line="245" w:lineRule="auto"/>
              <w:jc w:val="center"/>
            </w:pPr>
            <w:r w:rsidRPr="00DE234E">
              <w:t>/</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45" w:lineRule="auto"/>
              <w:jc w:val="center"/>
              <w:rPr>
                <w:b/>
                <w:lang w:val="pl-PL"/>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rPr>
                <w:lang w:val="sr-Latn-CS"/>
              </w:rPr>
            </w:pPr>
            <w:r w:rsidRPr="00DE234E">
              <w:rPr>
                <w:lang w:val="sr-Latn-CS"/>
              </w:rPr>
              <w:t>Odabir i slanje policijskog oficira za vezu u Sjedište Europola - Obuka odabranog oficira za vezu prije slanja u Europol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jc w:val="center"/>
              <w:rPr>
                <w:lang w:val="pl-PL"/>
              </w:rPr>
            </w:pPr>
            <w:r w:rsidRPr="00DE234E">
              <w:rPr>
                <w:lang w:val="pl-PL"/>
              </w:rPr>
              <w:t xml:space="preserve">Ministarstvo unutrašnjih poslova – Uprava policije, </w:t>
            </w:r>
          </w:p>
          <w:p w:rsidR="000938F0" w:rsidRPr="00DE234E" w:rsidRDefault="000938F0" w:rsidP="00F008BE">
            <w:pPr>
              <w:spacing w:after="0" w:line="245" w:lineRule="auto"/>
              <w:jc w:val="center"/>
              <w:rPr>
                <w:lang w:val="pl-PL"/>
              </w:rPr>
            </w:pPr>
            <w:r w:rsidRPr="00DE234E">
              <w:rPr>
                <w:lang w:val="pl-PL"/>
              </w:rPr>
              <w:t>Policisjka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jc w:val="center"/>
            </w:pPr>
            <w:r w:rsidRPr="00DE234E">
              <w:t>Decembar 2013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pPr>
            <w:r w:rsidRPr="00DE234E">
              <w:t>80.000 / godišnje, budžetska sredstva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F008BE">
            <w:pPr>
              <w:spacing w:after="0" w:line="245" w:lineRule="auto"/>
            </w:pPr>
            <w:r w:rsidRPr="00DE234E">
              <w:t>Sprovedena procedura odabira policijskog oficira za vezu</w:t>
            </w:r>
          </w:p>
          <w:p w:rsidR="000938F0" w:rsidRPr="00DE234E" w:rsidRDefault="000938F0" w:rsidP="00F008BE">
            <w:pPr>
              <w:spacing w:after="0" w:line="245" w:lineRule="auto"/>
            </w:pPr>
            <w:r w:rsidRPr="00DE234E">
              <w:t xml:space="preserve">Sprovedena obuka za policijskog oficira za vezu, shodno Uputstvu Europol-a o zadacima, </w:t>
            </w:r>
            <w:r w:rsidRPr="00DE234E">
              <w:lastRenderedPageBreak/>
              <w:t>vještinama I osposobljenosti Oficira za vezu</w:t>
            </w:r>
          </w:p>
          <w:p w:rsidR="000938F0" w:rsidRPr="00DE234E" w:rsidRDefault="000938F0" w:rsidP="00F008BE">
            <w:pPr>
              <w:spacing w:after="0" w:line="245" w:lineRule="auto"/>
            </w:pPr>
            <w:r w:rsidRPr="00DE234E">
              <w:t>Policijski oficir za vezu upućen u Europol –  formiran crnogorski Biro za vezu</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F008BE">
            <w:pPr>
              <w:spacing w:after="0" w:line="245" w:lineRule="auto"/>
              <w:ind w:left="125"/>
            </w:pPr>
            <w:r w:rsidRPr="00DE234E">
              <w:lastRenderedPageBreak/>
              <w:t xml:space="preserve">Broj informacija razmijenjenih posredstvom oficira za vezu. Broj zajedničkih predmeta – policijskih operacija iniciranih na osnovu neposredne </w:t>
            </w:r>
            <w:r w:rsidRPr="00DE234E">
              <w:lastRenderedPageBreak/>
              <w:t>razmjene podataka oficira za vezu u Europol-u sa oficirima za vezu drugih država; broj informacija unesenih u analitičke radne fajlove Europol-a (AWF) na osnovu angažovanja oficira za vezu</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45"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08"/>
              </w:numPr>
              <w:suppressAutoHyphens/>
              <w:autoSpaceDN w:val="0"/>
              <w:spacing w:after="0" w:line="245" w:lineRule="auto"/>
              <w:contextualSpacing w:val="0"/>
              <w:textAlignment w:val="baseline"/>
              <w:rPr>
                <w:lang w:val="sr-Latn-CS"/>
              </w:rPr>
            </w:pPr>
            <w:r w:rsidRPr="00DE234E">
              <w:rPr>
                <w:lang w:val="sr-Latn-CS"/>
              </w:rPr>
              <w:t>Pristupanje i aktivno učešće Crne Gore u Analitičkim radnim fajlovima (AWF) EUROPOL-a</w:t>
            </w:r>
          </w:p>
          <w:p w:rsidR="000938F0" w:rsidRPr="00DE234E" w:rsidRDefault="000938F0" w:rsidP="00894F02">
            <w:pPr>
              <w:pStyle w:val="ListParagraph"/>
              <w:numPr>
                <w:ilvl w:val="0"/>
                <w:numId w:val="108"/>
              </w:numPr>
              <w:suppressAutoHyphens/>
              <w:autoSpaceDN w:val="0"/>
              <w:spacing w:after="0" w:line="245" w:lineRule="auto"/>
              <w:contextualSpacing w:val="0"/>
              <w:textAlignment w:val="baseline"/>
              <w:rPr>
                <w:lang w:val="sr-Latn-CS"/>
              </w:rPr>
            </w:pPr>
            <w:r w:rsidRPr="00DE234E">
              <w:rPr>
                <w:lang w:val="sr-Latn-CS"/>
              </w:rPr>
              <w:t>Određivanje - imenovanje kontakt osobe koja će imati ulogu nacionalnog koordinatora za AWF</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jc w:val="center"/>
              <w:rPr>
                <w:lang w:val="sr-Latn-CS"/>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09"/>
              </w:numPr>
              <w:suppressAutoHyphens/>
              <w:autoSpaceDN w:val="0"/>
              <w:spacing w:after="0" w:line="245" w:lineRule="auto"/>
              <w:contextualSpacing w:val="0"/>
              <w:textAlignment w:val="baseline"/>
            </w:pPr>
            <w:r w:rsidRPr="00DE234E">
              <w:t xml:space="preserve">Januar 2014, </w:t>
            </w:r>
          </w:p>
          <w:p w:rsidR="000938F0" w:rsidRPr="00DE234E" w:rsidRDefault="000938F0" w:rsidP="00894F02">
            <w:pPr>
              <w:pStyle w:val="ListParagraph"/>
              <w:numPr>
                <w:ilvl w:val="0"/>
                <w:numId w:val="109"/>
              </w:numPr>
              <w:suppressAutoHyphens/>
              <w:autoSpaceDN w:val="0"/>
              <w:spacing w:after="0" w:line="245" w:lineRule="auto"/>
              <w:contextualSpacing w:val="0"/>
              <w:textAlignment w:val="baseline"/>
            </w:pPr>
            <w:r w:rsidRPr="00DE234E">
              <w:t>Januar 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45" w:lineRule="auto"/>
              <w:rPr>
                <w:lang w:val="pl-PL"/>
              </w:rPr>
            </w:pPr>
            <w:r w:rsidRPr="00DE234E">
              <w:rPr>
                <w:lang w:val="pl-PL"/>
              </w:rPr>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15"/>
              </w:numPr>
              <w:spacing w:after="0" w:line="245" w:lineRule="auto"/>
              <w:rPr>
                <w:lang w:val="sr-Latn-CS"/>
              </w:rPr>
            </w:pPr>
            <w:r w:rsidRPr="00DE234E">
              <w:rPr>
                <w:lang w:val="pl-PL"/>
              </w:rPr>
              <w:t>Crna Gora učesnik u Analitičkim radnim fajlovima (AWF) EUROPOL-a koji se tiču Jugoistočne evrope (kroz dostavljanje, analizu i korištenje informacija iz AWF-a,</w:t>
            </w:r>
            <w:r w:rsidRPr="00DE234E">
              <w:rPr>
                <w:lang w:val="sr-Latn-CS"/>
              </w:rPr>
              <w:t>)</w:t>
            </w:r>
            <w:r w:rsidRPr="00DE234E">
              <w:rPr>
                <w:rStyle w:val="FootnoteReference"/>
                <w:lang w:val="sr-Latn-CS"/>
              </w:rPr>
              <w:footnoteReference w:id="6"/>
            </w:r>
          </w:p>
          <w:p w:rsidR="000938F0" w:rsidRPr="00DE234E" w:rsidRDefault="000938F0" w:rsidP="00894F02">
            <w:pPr>
              <w:pStyle w:val="ListParagraph"/>
              <w:numPr>
                <w:ilvl w:val="0"/>
                <w:numId w:val="115"/>
              </w:numPr>
              <w:spacing w:after="0" w:line="245" w:lineRule="auto"/>
              <w:rPr>
                <w:lang w:val="pl-PL"/>
              </w:rPr>
            </w:pPr>
            <w:r w:rsidRPr="00DE234E">
              <w:rPr>
                <w:lang w:val="sr-Latn-CS"/>
              </w:rPr>
              <w:t>Određen – imenovan nacionalni koordinator za AWF</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F008BE">
            <w:pPr>
              <w:spacing w:after="0" w:line="245" w:lineRule="auto"/>
              <w:ind w:left="125"/>
              <w:rPr>
                <w:lang w:val="pl-PL"/>
              </w:rPr>
            </w:pPr>
            <w:r w:rsidRPr="00DE234E">
              <w:t>Broj informacija unesenih u analitičke radne fajlove Europol-a (AWF); broj razmijenjenih informacija vezanih za konkretne radne fajlove, broj krivičnih prijava – procesuiranih lica I kriminalnih organizacija, na osnovu informacija dobijenih iz analitičkih radnih fajlova (AWF) u Crnoj Gori I/ili u jednoj ili više država članica EU.</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52"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rPr>
                <w:lang w:val="sr-Latn-CS"/>
              </w:rPr>
            </w:pPr>
            <w:r w:rsidRPr="00DE234E">
              <w:rPr>
                <w:lang w:val="sr-Latn-CS"/>
              </w:rPr>
              <w:t xml:space="preserve">Dostavljanje Europol-u informacija o novim identifikovanim psihoaktivnim supstancama, putem </w:t>
            </w:r>
            <w:r w:rsidRPr="00DE234E">
              <w:rPr>
                <w:lang w:val="sr-Latn-CS"/>
              </w:rPr>
              <w:lastRenderedPageBreak/>
              <w:t>Siena linka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jc w:val="center"/>
            </w:pPr>
            <w:r w:rsidRPr="00DE234E">
              <w:rPr>
                <w:lang w:val="pl-PL"/>
              </w:rPr>
              <w:lastRenderedPageBreak/>
              <w:t xml:space="preserve">Ministarstvo unutrašnjih poslova – Uprava </w:t>
            </w:r>
            <w:r w:rsidRPr="00DE234E">
              <w:rPr>
                <w:lang w:val="pl-PL"/>
              </w:rPr>
              <w:lastRenderedPageBreak/>
              <w:t>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pPr>
            <w:r w:rsidRPr="00DE234E">
              <w:lastRenderedPageBreak/>
              <w:t>Januar 2014, Kontinuirano</w:t>
            </w:r>
            <w:r w:rsidRPr="00DE234E">
              <w:rPr>
                <w:rStyle w:val="FootnoteReference"/>
              </w:rPr>
              <w:footnoteReference w:id="7"/>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rPr>
                <w:lang w:val="pl-PL"/>
              </w:rPr>
            </w:pPr>
            <w:r w:rsidRPr="00DE234E">
              <w:rPr>
                <w:lang w:val="pl-PL"/>
              </w:rPr>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F008BE">
            <w:pPr>
              <w:spacing w:after="0" w:line="252" w:lineRule="auto"/>
              <w:rPr>
                <w:lang w:val="pl-PL"/>
              </w:rPr>
            </w:pPr>
            <w:r w:rsidRPr="00DE234E">
              <w:rPr>
                <w:lang w:val="pl-PL"/>
              </w:rPr>
              <w:t xml:space="preserve">Broj dostavljenih informacija u odnosu na broj identifikovanih </w:t>
            </w:r>
            <w:r w:rsidRPr="00DE234E">
              <w:rPr>
                <w:lang w:val="pl-PL"/>
              </w:rPr>
              <w:lastRenderedPageBreak/>
              <w:t>novih psihoaktivnih supstanci</w:t>
            </w:r>
            <w:r w:rsidRPr="00DE234E">
              <w:rPr>
                <w:rStyle w:val="FootnoteReference"/>
                <w:lang w:val="pl-PL"/>
              </w:rPr>
              <w:footnoteReference w:id="8"/>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F008BE">
            <w:pPr>
              <w:spacing w:after="0" w:line="252" w:lineRule="auto"/>
              <w:jc w:val="center"/>
              <w:rPr>
                <w:lang w:val="pl-PL"/>
              </w:rPr>
            </w:pPr>
            <w:r w:rsidRPr="00DE234E">
              <w:rPr>
                <w:lang w:val="pl-PL"/>
              </w:rPr>
              <w:lastRenderedPageBreak/>
              <w:t>/</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52"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10"/>
              </w:numPr>
              <w:suppressAutoHyphens/>
              <w:autoSpaceDN w:val="0"/>
              <w:spacing w:after="0" w:line="252" w:lineRule="auto"/>
              <w:contextualSpacing w:val="0"/>
              <w:textAlignment w:val="baseline"/>
              <w:rPr>
                <w:lang w:val="sr-Latn-CS"/>
              </w:rPr>
            </w:pPr>
            <w:r w:rsidRPr="00DE234E">
              <w:rPr>
                <w:lang w:val="sr-Latn-CS"/>
              </w:rPr>
              <w:t>Definisanje Siena linka kao glavnog kanala za razmjenu informacija u sklopu implementacije EU instrumenata (Prum, Švedska inicijativa, Službi za oduzimanje imovinske koristi - ARO), koji regulišu prekograničnu saradnju i razmjenu informacija</w:t>
            </w:r>
          </w:p>
          <w:p w:rsidR="000938F0" w:rsidRPr="00DE234E" w:rsidRDefault="000938F0" w:rsidP="00894F02">
            <w:pPr>
              <w:pStyle w:val="ListParagraph"/>
              <w:numPr>
                <w:ilvl w:val="0"/>
                <w:numId w:val="110"/>
              </w:numPr>
              <w:suppressAutoHyphens/>
              <w:autoSpaceDN w:val="0"/>
              <w:spacing w:after="0" w:line="252" w:lineRule="auto"/>
              <w:contextualSpacing w:val="0"/>
              <w:textAlignment w:val="baseline"/>
              <w:rPr>
                <w:lang w:val="sr-Latn-CS"/>
              </w:rPr>
            </w:pPr>
            <w:r w:rsidRPr="00DE234E">
              <w:rPr>
                <w:lang w:val="sr-Latn-CS"/>
              </w:rPr>
              <w:t>Uspostavljanje preduslova za širenje, i širenje Siena linka na druge službe za primjenu zakona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jc w:val="cente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11"/>
              </w:numPr>
              <w:suppressAutoHyphens/>
              <w:autoSpaceDN w:val="0"/>
              <w:spacing w:after="0" w:line="252" w:lineRule="auto"/>
              <w:contextualSpacing w:val="0"/>
              <w:textAlignment w:val="baseline"/>
            </w:pPr>
            <w:r w:rsidRPr="00DE234E">
              <w:t>I kvartal 2015</w:t>
            </w:r>
          </w:p>
          <w:p w:rsidR="000938F0" w:rsidRPr="00DE234E" w:rsidRDefault="000938F0" w:rsidP="00894F02">
            <w:pPr>
              <w:pStyle w:val="ListParagraph"/>
              <w:numPr>
                <w:ilvl w:val="0"/>
                <w:numId w:val="111"/>
              </w:numPr>
              <w:suppressAutoHyphens/>
              <w:autoSpaceDN w:val="0"/>
              <w:spacing w:after="0" w:line="252" w:lineRule="auto"/>
              <w:contextualSpacing w:val="0"/>
              <w:textAlignment w:val="baseline"/>
            </w:pPr>
            <w:r w:rsidRPr="00DE234E">
              <w:t>I kvartal 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12"/>
              </w:numPr>
              <w:suppressAutoHyphens/>
              <w:autoSpaceDN w:val="0"/>
              <w:spacing w:after="0" w:line="252"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112"/>
              </w:numPr>
              <w:suppressAutoHyphens/>
              <w:autoSpaceDN w:val="0"/>
              <w:spacing w:after="0" w:line="252" w:lineRule="auto"/>
              <w:contextualSpacing w:val="0"/>
              <w:textAlignment w:val="baseline"/>
              <w:rPr>
                <w:lang w:val="pl-PL"/>
              </w:rPr>
            </w:pPr>
            <w:r w:rsidRPr="00DE234E">
              <w:t>Cca 50.000 eur / Biće aplicirano za IPA 2, budžetsko finansiranje</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16"/>
              </w:numPr>
              <w:spacing w:after="0" w:line="252" w:lineRule="auto"/>
              <w:rPr>
                <w:lang w:val="pl-PL"/>
              </w:rPr>
            </w:pPr>
            <w:r w:rsidRPr="00DE234E">
              <w:rPr>
                <w:lang w:val="pl-PL"/>
              </w:rPr>
              <w:t>Broj razmijenjenih informacija u okviru primjene Pruma, Švedske inicijative, ARO</w:t>
            </w:r>
          </w:p>
          <w:p w:rsidR="000938F0" w:rsidRPr="00DE234E" w:rsidRDefault="000938F0" w:rsidP="00894F02">
            <w:pPr>
              <w:pStyle w:val="ListParagraph"/>
              <w:numPr>
                <w:ilvl w:val="0"/>
                <w:numId w:val="116"/>
              </w:numPr>
              <w:spacing w:after="0" w:line="252" w:lineRule="auto"/>
              <w:rPr>
                <w:lang w:val="pl-PL"/>
              </w:rPr>
            </w:pPr>
            <w:r w:rsidRPr="00DE234E">
              <w:rPr>
                <w:lang w:val="pl-PL"/>
              </w:rPr>
              <w:t>Napravljena analiza potrebe za širenjem Siena linka na druge službe za primjenu zakona; stvaranje preduslova (pravnih, proceduralnih, tehničkih) za širenje Siene.</w:t>
            </w:r>
          </w:p>
          <w:p w:rsidR="000938F0" w:rsidRPr="00DE234E" w:rsidRDefault="000938F0" w:rsidP="00F008BE">
            <w:pPr>
              <w:spacing w:after="0" w:line="252" w:lineRule="auto"/>
              <w:rPr>
                <w:lang w:val="pl-PL"/>
              </w:rPr>
            </w:pPr>
            <w:r w:rsidRPr="00DE234E">
              <w:rPr>
                <w:lang w:val="pl-PL"/>
              </w:rPr>
              <w:t>Siena link stavljen na upotrebu definisanim službama za primjenu zakona</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F008BE">
            <w:pPr>
              <w:spacing w:after="0" w:line="252" w:lineRule="auto"/>
              <w:ind w:left="125"/>
              <w:rPr>
                <w:lang w:val="pl-PL"/>
              </w:rPr>
            </w:pPr>
            <w:r w:rsidRPr="00DE234E">
              <w:rPr>
                <w:lang w:val="pl-PL"/>
              </w:rPr>
              <w:t>Broj razmijenjenih informacija vezanih za otkrivanje krivičnih djela i identifikovanje imovinske koristi stečene kriminalom.</w:t>
            </w:r>
          </w:p>
          <w:p w:rsidR="000938F0" w:rsidRPr="00DE234E" w:rsidRDefault="000938F0" w:rsidP="00F008BE">
            <w:pPr>
              <w:spacing w:after="0" w:line="252" w:lineRule="auto"/>
              <w:ind w:left="125"/>
              <w:rPr>
                <w:lang w:val="pl-PL"/>
              </w:rPr>
            </w:pPr>
            <w:r w:rsidRPr="00DE234E">
              <w:rPr>
                <w:lang w:val="pl-PL"/>
              </w:rPr>
              <w:t>Broj razmijenjenih informacija putem Siene, od strane drugih službi za primjenu zakona. Broj krivičnih prijava protiv lica – počinilaca krivičnih djela, organizovanih kriminalnih grupa, na osnovu informacija razmijenjenih posredstvom Siena-e</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52"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Default="000938F0" w:rsidP="00F008BE">
            <w:pPr>
              <w:spacing w:after="0" w:line="252" w:lineRule="auto"/>
              <w:rPr>
                <w:lang w:val="sr-Latn-CS"/>
              </w:rPr>
            </w:pPr>
            <w:r w:rsidRPr="00DE234E">
              <w:rPr>
                <w:lang w:val="sr-Latn-CS"/>
              </w:rPr>
              <w:t>Definisanje uloge Biroa Europol-a u koordiniranju aktivnostima predstavnika Crne Gore u Europol-u (Upravni odbor, Radne grupe, Sastanak sefova ENU...), kroz izradu Priručnika za međunarodnu policijsku saradnju</w:t>
            </w:r>
            <w:r w:rsidRPr="00DE234E">
              <w:rPr>
                <w:rStyle w:val="FootnoteReference"/>
                <w:lang w:val="sr-Latn-CS"/>
              </w:rPr>
              <w:footnoteReference w:id="9"/>
            </w:r>
          </w:p>
          <w:p w:rsidR="00F008BE" w:rsidRDefault="00F008BE" w:rsidP="00F008BE">
            <w:pPr>
              <w:spacing w:after="0" w:line="252" w:lineRule="auto"/>
              <w:rPr>
                <w:lang w:val="sr-Latn-CS"/>
              </w:rPr>
            </w:pPr>
          </w:p>
          <w:p w:rsidR="00F008BE" w:rsidRPr="00DE234E" w:rsidRDefault="00F008BE" w:rsidP="00F008BE">
            <w:pPr>
              <w:spacing w:after="0" w:line="252" w:lineRule="auto"/>
              <w:rPr>
                <w:lang w:val="sr-Latn-CS"/>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jc w:val="center"/>
              <w:rPr>
                <w:lang w:val="sr-Latn-CS"/>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jc w:val="center"/>
            </w:pPr>
            <w:r w:rsidRPr="00DE234E">
              <w:t>I kvartal</w:t>
            </w:r>
          </w:p>
          <w:p w:rsidR="000938F0" w:rsidRPr="00DE234E" w:rsidRDefault="000938F0" w:rsidP="00F008BE">
            <w:pPr>
              <w:spacing w:after="0" w:line="252" w:lineRule="auto"/>
              <w:jc w:val="center"/>
            </w:pPr>
            <w:r w:rsidRPr="00DE234E">
              <w:t>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F008BE">
            <w:pPr>
              <w:spacing w:after="0" w:line="252" w:lineRule="auto"/>
              <w:rPr>
                <w:lang w:val="pl-PL"/>
              </w:rPr>
            </w:pPr>
            <w:r w:rsidRPr="00DE234E">
              <w:rPr>
                <w:lang w:val="pl-PL"/>
              </w:rPr>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F008BE">
            <w:pPr>
              <w:spacing w:after="0" w:line="252" w:lineRule="auto"/>
              <w:rPr>
                <w:lang w:val="pl-PL"/>
              </w:rPr>
            </w:pPr>
            <w:r w:rsidRPr="00DE234E">
              <w:rPr>
                <w:lang w:val="pl-PL"/>
              </w:rPr>
              <w:t>Izrađen Priručnik – operativne procedure za međunarodnu policijsku saradnju</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F008BE">
            <w:pPr>
              <w:spacing w:after="0" w:line="252" w:lineRule="auto"/>
              <w:ind w:left="125"/>
              <w:rPr>
                <w:lang w:val="pl-PL"/>
              </w:rPr>
            </w:pPr>
            <w:r w:rsidRPr="00DE234E">
              <w:rPr>
                <w:lang w:val="pl-PL"/>
              </w:rPr>
              <w:t>Broj sastanaka na kojima predstavnici Biroa Europol-a učestvuju; broj aktivnosti predstavnika Biroa Europol-a u radnim tijelima Europol-a</w:t>
            </w:r>
          </w:p>
        </w:tc>
      </w:tr>
      <w:tr w:rsidR="000938F0" w:rsidRPr="00DE234E" w:rsidTr="00A3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14490" w:type="dxa"/>
            <w:gridSpan w:val="7"/>
            <w:shd w:val="clear" w:color="auto" w:fill="DBE5F1"/>
          </w:tcPr>
          <w:p w:rsidR="000938F0" w:rsidRPr="00DE234E" w:rsidRDefault="000938F0" w:rsidP="00A3348C">
            <w:pPr>
              <w:spacing w:after="0" w:line="264" w:lineRule="auto"/>
              <w:jc w:val="center"/>
              <w:rPr>
                <w:b/>
                <w:i/>
                <w:color w:val="000000"/>
                <w:lang w:val="bs-Latn-BA" w:eastAsia="en-GB"/>
              </w:rPr>
            </w:pPr>
            <w:r w:rsidRPr="00DE234E">
              <w:rPr>
                <w:b/>
                <w:i/>
                <w:color w:val="000000"/>
                <w:lang w:val="bs-Latn-BA" w:eastAsia="en-GB"/>
              </w:rPr>
              <w:lastRenderedPageBreak/>
              <w:t>Preporuka 2 iz Skrining izvještaja – segment „Policijska saradnja“</w:t>
            </w:r>
          </w:p>
        </w:tc>
      </w:tr>
      <w:tr w:rsidR="000938F0" w:rsidRPr="00DE234E" w:rsidTr="00A3348C">
        <w:trPr>
          <w:trHeight w:val="404"/>
          <w:jc w:val="center"/>
        </w:trPr>
        <w:tc>
          <w:tcPr>
            <w:tcW w:w="14490"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0938F0" w:rsidRPr="00DE234E" w:rsidRDefault="000938F0" w:rsidP="00A3348C">
            <w:pPr>
              <w:spacing w:after="0" w:line="264" w:lineRule="auto"/>
              <w:contextualSpacing/>
              <w:rPr>
                <w:b/>
                <w:lang w:val="sr-Latn-CS"/>
              </w:rPr>
            </w:pPr>
            <w:r w:rsidRPr="00DE234E">
              <w:rPr>
                <w:b/>
                <w:lang w:val="sr-Latn-CS"/>
              </w:rPr>
              <w:t>CILJ:</w:t>
            </w:r>
          </w:p>
          <w:p w:rsidR="000938F0" w:rsidRPr="00DE234E" w:rsidRDefault="000938F0" w:rsidP="00A3348C">
            <w:pPr>
              <w:spacing w:after="0" w:line="264" w:lineRule="auto"/>
              <w:rPr>
                <w:lang w:val="sr-Latn-CS"/>
              </w:rPr>
            </w:pPr>
            <w:r w:rsidRPr="00DE234E">
              <w:rPr>
                <w:lang w:val="sr-Latn-CS"/>
              </w:rPr>
              <w:t>Uspostavljenje efikasnih preduslova (organizacione, informacione, kadrovske infrastrukture) za policijsku saradnju uključujući analizu troškova, administrativnih kapaciteta, budžeta i potreba za obukama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rPr>
                <w:b/>
              </w:rPr>
            </w:pPr>
            <w:r w:rsidRPr="00DE234E">
              <w:rPr>
                <w:b/>
              </w:rPr>
              <w:t>Br.</w:t>
            </w:r>
          </w:p>
        </w:tc>
        <w:tc>
          <w:tcPr>
            <w:tcW w:w="34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lang w:val="pl-PL"/>
              </w:rPr>
            </w:pPr>
            <w:r w:rsidRPr="00DE234E">
              <w:rPr>
                <w:b/>
                <w:lang w:val="pl-PL"/>
              </w:rPr>
              <w:t>Nadležni organ</w:t>
            </w:r>
          </w:p>
          <w:p w:rsidR="000938F0" w:rsidRPr="00DE234E" w:rsidRDefault="000938F0" w:rsidP="00A3348C">
            <w:pPr>
              <w:spacing w:after="0" w:line="264" w:lineRule="auto"/>
              <w:jc w:val="center"/>
              <w:rPr>
                <w:b/>
                <w:lang w:val="pl-PL"/>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 xml:space="preserve">Potrebna sredstva / </w:t>
            </w:r>
          </w:p>
          <w:p w:rsidR="000938F0" w:rsidRPr="00DE234E" w:rsidRDefault="000938F0" w:rsidP="00A3348C">
            <w:pPr>
              <w:spacing w:after="0" w:line="264" w:lineRule="auto"/>
              <w:jc w:val="center"/>
              <w:rPr>
                <w:b/>
              </w:rPr>
            </w:pPr>
            <w:r w:rsidRPr="00DE234E">
              <w:rPr>
                <w:b/>
              </w:rPr>
              <w:t>Izvor finansiranja</w:t>
            </w:r>
          </w:p>
        </w:tc>
        <w:tc>
          <w:tcPr>
            <w:tcW w:w="2430" w:type="dxa"/>
            <w:tcBorders>
              <w:top w:val="single" w:sz="4" w:space="0" w:color="000000"/>
              <w:left w:val="single" w:sz="4" w:space="0" w:color="000000"/>
              <w:bottom w:val="single" w:sz="4" w:space="0" w:color="000000"/>
              <w:right w:val="single" w:sz="4" w:space="0" w:color="auto"/>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uticaja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l-PL"/>
              </w:rPr>
            </w:pPr>
            <w:r w:rsidRPr="00DE234E">
              <w:rPr>
                <w:lang w:val="pl-PL"/>
              </w:rPr>
              <w:t xml:space="preserve">Izmjena Uredbe o policijskim predstavnicima u cilju uvođenja mogućnosti da </w:t>
            </w:r>
            <w:r w:rsidRPr="00DE234E">
              <w:t>policijski predstavnici mogu zastupati interese EU u trećim državama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II polovina 2019</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Izmijenjena Uredba u pogledu omogućavanja da policijski predstavnici mogu zastupati interese EU u trećim državama</w:t>
            </w:r>
            <w:r w:rsidRPr="00DE234E">
              <w:rPr>
                <w:rStyle w:val="FootnoteReference"/>
              </w:rPr>
              <w:footnoteReference w:id="10"/>
            </w:r>
            <w:r w:rsidRPr="00DE234E">
              <w:t xml:space="preserve"> </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pPr>
            <w:r w:rsidRPr="00DE234E">
              <w:t>Broj informacija koje su razmijenjene sa oficirom za vezu za potrebe drugih država članica EU, broj policijskih operacija iniciranih od strane oficira za vezu, za potrebe drugih država članica EU</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Članstvo u Mreži oficira za vezu država EU</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 xml:space="preserve">Nakon prijema </w:t>
            </w:r>
          </w:p>
          <w:p w:rsidR="000938F0" w:rsidRPr="00DE234E" w:rsidRDefault="000938F0" w:rsidP="00A3348C">
            <w:pPr>
              <w:spacing w:after="0" w:line="264" w:lineRule="auto"/>
              <w:jc w:val="center"/>
            </w:pPr>
            <w:r w:rsidRPr="00DE234E">
              <w:t>u EU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Crna Gora član mreže oficira za vezu država članica EU; aktivno učešće u mreži, prisustvovanje sastancima mreže oficira za vezu, sprovođenje smjernica definisanih na nivou EU</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pPr>
            <w:r w:rsidRPr="00DE234E">
              <w:t>Broj informacija razmijenjenih sa drugim oficirima za vezu iz država EU. Broj zajedničkih policijskih operacija kao rezultat razmjene informacija među oficirima za vezu država EU</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l-PL"/>
              </w:rPr>
            </w:pPr>
            <w:r w:rsidRPr="00DE234E">
              <w:rPr>
                <w:lang w:val="pl-PL"/>
              </w:rPr>
              <w:t xml:space="preserve">Izrada Operativnih procedura za postupanje policijskih predstavnika u inostranstvu </w:t>
            </w:r>
            <w:r w:rsidRPr="00DE234E">
              <w:rPr>
                <w:rStyle w:val="FootnoteReference"/>
                <w:lang w:val="pl-PL"/>
              </w:rPr>
              <w:footnoteReference w:id="11"/>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I kvartal 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 xml:space="preserve">Cca 10.000 EUR / Biće aplicirano za eksterno finansiranje - </w:t>
            </w:r>
            <w:r w:rsidRPr="00DE234E">
              <w:lastRenderedPageBreak/>
              <w:t>Ekspertska pomoć (TAIEX)</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lastRenderedPageBreak/>
              <w:t xml:space="preserve">Angažovani eksperti za stručnu pomoć pri izradi Procedura. Izrađene pisane operativne </w:t>
            </w:r>
            <w:r w:rsidRPr="00DE234E">
              <w:lastRenderedPageBreak/>
              <w:t>procedure za postupanje naših policijskih predstavnika u inostranstvu</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pPr>
            <w:r w:rsidRPr="00DE234E">
              <w:lastRenderedPageBreak/>
              <w:t xml:space="preserve">Broj informacija koje su razmijenjene između oficira za vezu I policijskh službi države domaćina. </w:t>
            </w:r>
            <w:r w:rsidRPr="00DE234E">
              <w:lastRenderedPageBreak/>
              <w:t>Broj policijskih istraga iniciranih na osnovu razmijenjenih informacija; broj procesuiranih lica I kriminalnih organizacija, na osnovu razmijenjenih informacija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l-PL"/>
              </w:rPr>
            </w:pPr>
            <w:r w:rsidRPr="00DE234E">
              <w:rPr>
                <w:lang w:val="pl-PL"/>
              </w:rPr>
              <w:t>Izrada i tehnička implementacija sistema automatskog unosa u baze kradenih vozila/plovila (predmeta) i putnih dokumenata u SIS II i Interpol-ovu bazu podataka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 xml:space="preserve">I kvartal 2015, </w:t>
            </w:r>
          </w:p>
          <w:p w:rsidR="000938F0" w:rsidRPr="00DE234E" w:rsidRDefault="000938F0" w:rsidP="00A3348C">
            <w:pPr>
              <w:spacing w:after="0" w:line="264" w:lineRule="auto"/>
              <w:jc w:val="center"/>
              <w:rPr>
                <w:lang w:val="pl-PL"/>
              </w:rPr>
            </w:pPr>
            <w:r w:rsidRPr="00DE234E">
              <w:rPr>
                <w:lang w:val="pl-PL"/>
              </w:rPr>
              <w:t>(II polovina 2018</w:t>
            </w:r>
          </w:p>
          <w:p w:rsidR="000938F0" w:rsidRPr="00DE234E" w:rsidRDefault="000938F0" w:rsidP="00A3348C">
            <w:pPr>
              <w:spacing w:after="0" w:line="264" w:lineRule="auto"/>
              <w:jc w:val="center"/>
              <w:rPr>
                <w:lang w:val="pl-PL"/>
              </w:rPr>
            </w:pPr>
            <w:r w:rsidRPr="00DE234E">
              <w:rPr>
                <w:lang w:val="pl-PL"/>
              </w:rPr>
              <w:t>za SIS II)</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l-PL"/>
              </w:rPr>
            </w:pPr>
            <w:r w:rsidRPr="00DE234E">
              <w:rPr>
                <w:lang w:val="pl-PL"/>
              </w:rPr>
              <w:t>Cca 20.000 eur /  budžetska sredstva</w:t>
            </w:r>
            <w:r w:rsidRPr="00DE234E">
              <w:rPr>
                <w:rStyle w:val="FootnoteReference"/>
                <w:lang w:val="pl-PL"/>
              </w:rPr>
              <w:footnoteReference w:id="12"/>
            </w:r>
          </w:p>
          <w:p w:rsidR="000938F0" w:rsidRPr="00DE234E" w:rsidRDefault="000938F0" w:rsidP="00A3348C">
            <w:pPr>
              <w:spacing w:after="0" w:line="264" w:lineRule="auto"/>
              <w:rPr>
                <w:lang w:val="pl-PL"/>
              </w:rPr>
            </w:pP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l-PL"/>
              </w:rPr>
            </w:pPr>
            <w:r w:rsidRPr="00DE234E">
              <w:rPr>
                <w:lang w:val="pl-PL"/>
              </w:rPr>
              <w:t>Izrađen I uveden aplikativni sistem za automatske provjere I unos kradenih vozila/plovila</w:t>
            </w:r>
            <w:r w:rsidRPr="00DE234E">
              <w:rPr>
                <w:rStyle w:val="FootnoteReference"/>
                <w:lang w:val="pl-PL"/>
              </w:rPr>
              <w:footnoteReference w:id="13"/>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rPr>
                <w:lang w:val="pl-PL"/>
              </w:rPr>
            </w:pPr>
            <w:r w:rsidRPr="00DE234E">
              <w:rPr>
                <w:lang w:val="pl-PL"/>
              </w:rPr>
              <w:t>Broj unesenih vozila/plovila u Interpol-ovu i SIS II bazu podataka; broj pogodaka u bazama traženih plovila/vozila; broj vraćenih plovila/vozila na osnovu pogodaka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pStyle w:val="ListParagraph"/>
              <w:spacing w:after="0" w:line="264" w:lineRule="auto"/>
              <w:ind w:left="0"/>
              <w:rPr>
                <w:lang w:val="sr-Latn-CS"/>
              </w:rPr>
            </w:pPr>
            <w:r w:rsidRPr="00DE234E">
              <w:rPr>
                <w:lang w:val="sr-Latn-CS"/>
              </w:rPr>
              <w:t>Donošenje procedura za</w:t>
            </w:r>
            <w:r w:rsidRPr="00DE234E">
              <w:rPr>
                <w:rStyle w:val="FootnoteReference"/>
                <w:lang w:val="sr-Latn-CS"/>
              </w:rPr>
              <w:footnoteReference w:id="14"/>
            </w:r>
          </w:p>
          <w:p w:rsidR="000938F0" w:rsidRPr="00DE234E" w:rsidRDefault="000938F0" w:rsidP="00894F02">
            <w:pPr>
              <w:pStyle w:val="ListParagraph"/>
              <w:numPr>
                <w:ilvl w:val="0"/>
                <w:numId w:val="93"/>
              </w:numPr>
              <w:spacing w:after="0" w:line="264" w:lineRule="auto"/>
              <w:rPr>
                <w:lang w:val="sr-Latn-CS"/>
              </w:rPr>
            </w:pPr>
            <w:r w:rsidRPr="00DE234E">
              <w:rPr>
                <w:lang w:val="sr-Latn-CS"/>
              </w:rPr>
              <w:t>automatski unos kradenih predmeta u SIS i Interpol-ovu bazu podataka</w:t>
            </w:r>
          </w:p>
          <w:p w:rsidR="000938F0" w:rsidRPr="00DE234E" w:rsidRDefault="000938F0" w:rsidP="00894F02">
            <w:pPr>
              <w:pStyle w:val="ListParagraph"/>
              <w:numPr>
                <w:ilvl w:val="0"/>
                <w:numId w:val="93"/>
              </w:numPr>
              <w:spacing w:after="0" w:line="264" w:lineRule="auto"/>
              <w:rPr>
                <w:lang w:val="sr-Latn-CS"/>
              </w:rPr>
            </w:pPr>
            <w:r w:rsidRPr="00DE234E">
              <w:rPr>
                <w:lang w:val="sr-Latn-CS"/>
              </w:rPr>
              <w:t>postupanje po pogotcima u Interpol-ovoj i Šengen bazi podataka</w:t>
            </w:r>
          </w:p>
          <w:p w:rsidR="000938F0" w:rsidRPr="00DE234E" w:rsidRDefault="000938F0" w:rsidP="00894F02">
            <w:pPr>
              <w:pStyle w:val="ListParagraph"/>
              <w:numPr>
                <w:ilvl w:val="0"/>
                <w:numId w:val="93"/>
              </w:numPr>
              <w:spacing w:after="0" w:line="264" w:lineRule="auto"/>
              <w:rPr>
                <w:lang w:val="sr-Latn-CS"/>
              </w:rPr>
            </w:pPr>
            <w:r w:rsidRPr="00DE234E">
              <w:rPr>
                <w:lang w:val="sr-Latn-CS"/>
              </w:rPr>
              <w:t>povraćaj vozila/predmeta koji se potražuju u Interpol-ovim I Šengen bazi podataka</w:t>
            </w:r>
          </w:p>
          <w:p w:rsidR="000938F0" w:rsidRPr="00DE234E" w:rsidRDefault="000938F0" w:rsidP="00A3348C">
            <w:pPr>
              <w:pStyle w:val="ListParagraph"/>
              <w:spacing w:after="0" w:line="264" w:lineRule="auto"/>
              <w:ind w:left="360"/>
              <w:rPr>
                <w:lang w:val="sr-Latn-CS"/>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sr-Latn-CS"/>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4"/>
              </w:numPr>
              <w:suppressAutoHyphens/>
              <w:autoSpaceDN w:val="0"/>
              <w:spacing w:after="0" w:line="264" w:lineRule="auto"/>
              <w:contextualSpacing w:val="0"/>
              <w:textAlignment w:val="baseline"/>
              <w:rPr>
                <w:lang w:val="pl-PL"/>
              </w:rPr>
            </w:pPr>
            <w:r w:rsidRPr="00DE234E">
              <w:rPr>
                <w:lang w:val="pl-PL"/>
              </w:rPr>
              <w:t>I kvartal 2015 (dopuna za SIS II polovina 2018)</w:t>
            </w:r>
          </w:p>
          <w:p w:rsidR="000938F0" w:rsidRPr="00DE234E" w:rsidRDefault="000938F0" w:rsidP="00894F02">
            <w:pPr>
              <w:pStyle w:val="ListParagraph"/>
              <w:numPr>
                <w:ilvl w:val="0"/>
                <w:numId w:val="94"/>
              </w:numPr>
              <w:suppressAutoHyphens/>
              <w:autoSpaceDN w:val="0"/>
              <w:spacing w:after="0" w:line="264" w:lineRule="auto"/>
              <w:contextualSpacing w:val="0"/>
              <w:textAlignment w:val="baseline"/>
              <w:rPr>
                <w:lang w:val="pl-PL"/>
              </w:rPr>
            </w:pPr>
            <w:r w:rsidRPr="00DE234E">
              <w:rPr>
                <w:lang w:val="pl-PL"/>
              </w:rPr>
              <w:t xml:space="preserve">I kvartal 2015 (dopuna za SIS II polovina </w:t>
            </w:r>
            <w:r w:rsidRPr="00DE234E">
              <w:rPr>
                <w:lang w:val="pl-PL"/>
              </w:rPr>
              <w:lastRenderedPageBreak/>
              <w:t>2018)</w:t>
            </w:r>
          </w:p>
          <w:p w:rsidR="000938F0" w:rsidRPr="00DE234E" w:rsidRDefault="000938F0" w:rsidP="00894F02">
            <w:pPr>
              <w:pStyle w:val="ListParagraph"/>
              <w:numPr>
                <w:ilvl w:val="0"/>
                <w:numId w:val="94"/>
              </w:numPr>
              <w:suppressAutoHyphens/>
              <w:autoSpaceDN w:val="0"/>
              <w:spacing w:after="0" w:line="264" w:lineRule="auto"/>
              <w:contextualSpacing w:val="0"/>
              <w:textAlignment w:val="baseline"/>
              <w:rPr>
                <w:lang w:val="pl-PL"/>
              </w:rPr>
            </w:pPr>
            <w:r w:rsidRPr="00DE234E">
              <w:rPr>
                <w:lang w:val="pl-PL"/>
              </w:rPr>
              <w:t>I kvartal 2015 (dopuna za SIS II polovina 2018)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lastRenderedPageBreak/>
              <w:t>Cca 20.000 eura/ Biće aplicirano za eksterno finansiranje -, TAIEX</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Angažovani eksperti EU, izrađena analiza stanja, definisana metodologija izrade Operativnih procedura</w:t>
            </w:r>
            <w:r w:rsidRPr="00DE234E">
              <w:rPr>
                <w:rStyle w:val="FootnoteReference"/>
              </w:rPr>
              <w:footnoteReference w:id="15"/>
            </w:r>
          </w:p>
          <w:p w:rsidR="000938F0" w:rsidRPr="00DE234E" w:rsidRDefault="000938F0" w:rsidP="00A3348C">
            <w:pPr>
              <w:spacing w:after="0" w:line="264" w:lineRule="auto"/>
            </w:pPr>
            <w:r w:rsidRPr="00DE234E">
              <w:t xml:space="preserve">Donešena Operativna procedura za unos predmeta u bazu, postupanje po pogotcima, povraćaj predmeta koji se </w:t>
            </w:r>
            <w:r w:rsidRPr="00DE234E">
              <w:lastRenderedPageBreak/>
              <w:t xml:space="preserve">potražuju, </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pPr>
            <w:r w:rsidRPr="00DE234E">
              <w:lastRenderedPageBreak/>
              <w:t xml:space="preserve">Broj unijetih predmeta u Interpol-ovu I SIS II bazu, </w:t>
            </w:r>
            <w:r w:rsidRPr="00DE234E">
              <w:rPr>
                <w:lang w:val="pl-PL"/>
              </w:rPr>
              <w:t xml:space="preserve">broj pogodaka u bazama traženih predmeta; broj vraćenih predmeta na osnovu pogodaka u Interpol-ovoj i SIS II bazi; broj sprovedenih mjera u Šengenu </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6"/>
              </w:numPr>
              <w:suppressAutoHyphens/>
              <w:autoSpaceDN w:val="0"/>
              <w:spacing w:after="0" w:line="264" w:lineRule="auto"/>
              <w:contextualSpacing w:val="0"/>
              <w:textAlignment w:val="baseline"/>
              <w:rPr>
                <w:lang w:val="sr-Latn-CS"/>
              </w:rPr>
            </w:pPr>
            <w:r w:rsidRPr="00DE234E">
              <w:rPr>
                <w:lang w:val="sr-Latn-CS"/>
              </w:rPr>
              <w:t>Širenje Interpol-ovih servisa – uspostavljanje FIND sistema I njegovo integrisanje sa postojećim policijskim bazama podataka (analiza i nabavka nedostajuće opreme za korištenje FIND sistema na graničnim prelazima)</w:t>
            </w:r>
          </w:p>
          <w:p w:rsidR="000938F0" w:rsidRPr="00DE234E" w:rsidRDefault="000938F0" w:rsidP="00894F02">
            <w:pPr>
              <w:pStyle w:val="ListParagraph"/>
              <w:numPr>
                <w:ilvl w:val="0"/>
                <w:numId w:val="96"/>
              </w:numPr>
              <w:spacing w:after="0" w:line="264" w:lineRule="auto"/>
              <w:rPr>
                <w:lang w:val="pl-PL"/>
              </w:rPr>
            </w:pPr>
            <w:r w:rsidRPr="00DE234E">
              <w:rPr>
                <w:lang w:val="pl-PL"/>
              </w:rPr>
              <w:t>Unos svih izgubljenih/ukradenih/nevažećih putnih dokumenata u Interpol-ovu SLTD bazu podataka</w:t>
            </w:r>
          </w:p>
          <w:p w:rsidR="000938F0" w:rsidRPr="00DE234E" w:rsidRDefault="000938F0" w:rsidP="00894F02">
            <w:pPr>
              <w:pStyle w:val="ListParagraph"/>
              <w:numPr>
                <w:ilvl w:val="0"/>
                <w:numId w:val="96"/>
              </w:numPr>
              <w:spacing w:after="0" w:line="264" w:lineRule="auto"/>
              <w:rPr>
                <w:lang w:val="pl-PL"/>
              </w:rPr>
            </w:pPr>
            <w:r w:rsidRPr="00DE234E">
              <w:rPr>
                <w:lang w:val="pl-PL"/>
              </w:rPr>
              <w:t>Izrada procedura za korištenje FIND sistema</w:t>
            </w:r>
          </w:p>
          <w:p w:rsidR="000938F0" w:rsidRPr="00DE234E" w:rsidRDefault="000938F0" w:rsidP="00894F02">
            <w:pPr>
              <w:pStyle w:val="ListParagraph"/>
              <w:numPr>
                <w:ilvl w:val="0"/>
                <w:numId w:val="96"/>
              </w:numPr>
              <w:spacing w:after="0" w:line="264" w:lineRule="auto"/>
              <w:contextualSpacing w:val="0"/>
              <w:rPr>
                <w:lang w:val="pl-PL"/>
              </w:rPr>
            </w:pPr>
            <w:r w:rsidRPr="00DE234E">
              <w:rPr>
                <w:lang w:val="pl-PL"/>
              </w:rPr>
              <w:t>Uspostavljanje sistema za provjere putnika na kruzerima i turističkim brodovima (Interpol-ove Batch provjere)</w:t>
            </w:r>
          </w:p>
          <w:p w:rsidR="000938F0" w:rsidRPr="00DE234E" w:rsidRDefault="000938F0" w:rsidP="00894F02">
            <w:pPr>
              <w:pStyle w:val="ListParagraph"/>
              <w:numPr>
                <w:ilvl w:val="0"/>
                <w:numId w:val="96"/>
              </w:numPr>
              <w:spacing w:after="0" w:line="264" w:lineRule="auto"/>
            </w:pPr>
            <w:r w:rsidRPr="00DE234E">
              <w:t>Širenje FIND sistema na privatni sektor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5"/>
              </w:numPr>
              <w:suppressAutoHyphens/>
              <w:autoSpaceDN w:val="0"/>
              <w:spacing w:after="0" w:line="264" w:lineRule="auto"/>
              <w:contextualSpacing w:val="0"/>
              <w:textAlignment w:val="baseline"/>
            </w:pPr>
            <w:r w:rsidRPr="00DE234E">
              <w:t>I kvartal 2015</w:t>
            </w:r>
          </w:p>
          <w:p w:rsidR="000938F0" w:rsidRPr="00DE234E" w:rsidRDefault="000938F0" w:rsidP="00894F02">
            <w:pPr>
              <w:pStyle w:val="ListParagraph"/>
              <w:numPr>
                <w:ilvl w:val="0"/>
                <w:numId w:val="95"/>
              </w:numPr>
              <w:suppressAutoHyphens/>
              <w:autoSpaceDN w:val="0"/>
              <w:spacing w:after="0" w:line="264" w:lineRule="auto"/>
              <w:contextualSpacing w:val="0"/>
              <w:textAlignment w:val="baseline"/>
            </w:pPr>
            <w:r w:rsidRPr="00DE234E">
              <w:t>2013, Kontinuirano</w:t>
            </w:r>
            <w:r w:rsidRPr="00DE234E">
              <w:rPr>
                <w:rStyle w:val="FootnoteReference"/>
              </w:rPr>
              <w:footnoteReference w:id="16"/>
            </w:r>
          </w:p>
          <w:p w:rsidR="000938F0" w:rsidRPr="00DE234E" w:rsidRDefault="000938F0" w:rsidP="00894F02">
            <w:pPr>
              <w:pStyle w:val="ListParagraph"/>
              <w:numPr>
                <w:ilvl w:val="0"/>
                <w:numId w:val="95"/>
              </w:numPr>
              <w:suppressAutoHyphens/>
              <w:autoSpaceDN w:val="0"/>
              <w:spacing w:after="0" w:line="264" w:lineRule="auto"/>
              <w:contextualSpacing w:val="0"/>
              <w:textAlignment w:val="baseline"/>
            </w:pPr>
            <w:r w:rsidRPr="00DE234E">
              <w:t>I kvartal 2015</w:t>
            </w:r>
          </w:p>
          <w:p w:rsidR="000938F0" w:rsidRPr="00DE234E" w:rsidRDefault="000938F0" w:rsidP="00894F02">
            <w:pPr>
              <w:pStyle w:val="ListParagraph"/>
              <w:numPr>
                <w:ilvl w:val="0"/>
                <w:numId w:val="95"/>
              </w:numPr>
              <w:suppressAutoHyphens/>
              <w:autoSpaceDN w:val="0"/>
              <w:spacing w:after="0" w:line="264" w:lineRule="auto"/>
              <w:contextualSpacing w:val="0"/>
              <w:textAlignment w:val="baseline"/>
            </w:pPr>
            <w:r w:rsidRPr="00DE234E">
              <w:t>I kvartal 2015</w:t>
            </w:r>
          </w:p>
          <w:p w:rsidR="000938F0" w:rsidRPr="00DE234E" w:rsidRDefault="000938F0" w:rsidP="00894F02">
            <w:pPr>
              <w:pStyle w:val="ListParagraph"/>
              <w:numPr>
                <w:ilvl w:val="0"/>
                <w:numId w:val="95"/>
              </w:numPr>
              <w:suppressAutoHyphens/>
              <w:autoSpaceDN w:val="0"/>
              <w:spacing w:after="0" w:line="264" w:lineRule="auto"/>
              <w:contextualSpacing w:val="0"/>
              <w:textAlignment w:val="baseline"/>
            </w:pPr>
            <w:r w:rsidRPr="00DE234E">
              <w:t>I kvartal 2015</w:t>
            </w:r>
          </w:p>
          <w:p w:rsidR="000938F0" w:rsidRPr="00DE234E" w:rsidRDefault="000938F0" w:rsidP="00A3348C">
            <w:pPr>
              <w:spacing w:after="0" w:line="264" w:lineRule="auto"/>
              <w:jc w:val="cente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9"/>
              </w:numPr>
              <w:spacing w:after="0" w:line="264" w:lineRule="auto"/>
            </w:pPr>
            <w:r w:rsidRPr="00DE234E">
              <w:t>Cca 50.000 eura/ Biće aplicirano za eksterno finansiranje - (Interpol), budžetska sredstva</w:t>
            </w:r>
          </w:p>
          <w:p w:rsidR="000938F0" w:rsidRPr="00DE234E" w:rsidRDefault="000938F0" w:rsidP="00894F02">
            <w:pPr>
              <w:pStyle w:val="ListParagraph"/>
              <w:numPr>
                <w:ilvl w:val="0"/>
                <w:numId w:val="129"/>
              </w:numPr>
              <w:spacing w:after="0" w:line="264" w:lineRule="auto"/>
            </w:pPr>
            <w:r w:rsidRPr="00DE234E">
              <w:t>Nema dodatnih troškova</w:t>
            </w:r>
          </w:p>
          <w:p w:rsidR="000938F0" w:rsidRPr="00DE234E" w:rsidRDefault="000938F0" w:rsidP="00894F02">
            <w:pPr>
              <w:pStyle w:val="ListParagraph"/>
              <w:numPr>
                <w:ilvl w:val="0"/>
                <w:numId w:val="129"/>
              </w:numPr>
              <w:spacing w:after="0" w:line="264" w:lineRule="auto"/>
            </w:pPr>
            <w:r w:rsidRPr="00DE234E">
              <w:t>Cca 10.000 / Biće aplicirano za eksterno finansiranje - Ekspertska pomoć (TAIEX, INTERPOL)</w:t>
            </w:r>
          </w:p>
          <w:p w:rsidR="000938F0" w:rsidRPr="00DE234E" w:rsidRDefault="000938F0" w:rsidP="00894F02">
            <w:pPr>
              <w:pStyle w:val="ListParagraph"/>
              <w:numPr>
                <w:ilvl w:val="0"/>
                <w:numId w:val="129"/>
              </w:numPr>
              <w:spacing w:after="0" w:line="264" w:lineRule="auto"/>
            </w:pPr>
            <w:r w:rsidRPr="00DE234E">
              <w:t xml:space="preserve">Cca 10.000 / Biće aplicirano za eksterno finansiranje - </w:t>
            </w:r>
            <w:r w:rsidRPr="00DE234E">
              <w:lastRenderedPageBreak/>
              <w:t>Ekspertska pomoć (INTERPOL)</w:t>
            </w:r>
          </w:p>
          <w:p w:rsidR="000938F0" w:rsidRPr="00DE234E" w:rsidRDefault="000938F0" w:rsidP="00894F02">
            <w:pPr>
              <w:pStyle w:val="ListParagraph"/>
              <w:numPr>
                <w:ilvl w:val="0"/>
                <w:numId w:val="129"/>
              </w:numPr>
              <w:spacing w:after="0" w:line="264"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17"/>
              </w:numPr>
              <w:spacing w:after="0" w:line="264" w:lineRule="auto"/>
            </w:pPr>
            <w:r w:rsidRPr="00DE234E">
              <w:lastRenderedPageBreak/>
              <w:t>Implementiran FIND sistem</w:t>
            </w:r>
          </w:p>
          <w:p w:rsidR="000938F0" w:rsidRPr="00DE234E" w:rsidRDefault="000938F0" w:rsidP="00A3348C">
            <w:pPr>
              <w:pStyle w:val="ListParagraph"/>
              <w:spacing w:after="0" w:line="264" w:lineRule="auto"/>
              <w:ind w:left="360"/>
            </w:pPr>
            <w:r w:rsidRPr="00DE234E">
              <w:t>Nabavljena nedostajuća oprema – stavljena u funkciju</w:t>
            </w:r>
          </w:p>
          <w:p w:rsidR="000938F0" w:rsidRPr="00DE234E" w:rsidRDefault="000938F0" w:rsidP="00A3348C">
            <w:pPr>
              <w:pStyle w:val="ListParagraph"/>
              <w:spacing w:after="0" w:line="264" w:lineRule="auto"/>
              <w:ind w:left="360"/>
            </w:pPr>
            <w:r w:rsidRPr="00DE234E">
              <w:t>Izrađena potrebna aplikativna rješenja</w:t>
            </w:r>
          </w:p>
          <w:p w:rsidR="000938F0" w:rsidRPr="00DE234E" w:rsidRDefault="000938F0" w:rsidP="00894F02">
            <w:pPr>
              <w:pStyle w:val="ListParagraph"/>
              <w:numPr>
                <w:ilvl w:val="0"/>
                <w:numId w:val="117"/>
              </w:numPr>
              <w:spacing w:after="0" w:line="264" w:lineRule="auto"/>
            </w:pPr>
            <w:r w:rsidRPr="00DE234E">
              <w:t>Automatski unos svih nevažećih dokumenata u Interpol-ovu SLTD bazu podataka</w:t>
            </w:r>
            <w:r w:rsidRPr="00DE234E">
              <w:rPr>
                <w:rStyle w:val="FootnoteReference"/>
              </w:rPr>
              <w:footnoteReference w:id="17"/>
            </w:r>
          </w:p>
          <w:p w:rsidR="000938F0" w:rsidRPr="00DE234E" w:rsidRDefault="000938F0" w:rsidP="00894F02">
            <w:pPr>
              <w:pStyle w:val="ListParagraph"/>
              <w:numPr>
                <w:ilvl w:val="0"/>
                <w:numId w:val="117"/>
              </w:numPr>
              <w:spacing w:after="0" w:line="264" w:lineRule="auto"/>
            </w:pPr>
            <w:r w:rsidRPr="00DE234E">
              <w:t>Izrađena procedura za korištenje FIND sistema</w:t>
            </w:r>
          </w:p>
          <w:p w:rsidR="000938F0" w:rsidRPr="00DE234E" w:rsidRDefault="000938F0" w:rsidP="00894F02">
            <w:pPr>
              <w:pStyle w:val="ListParagraph"/>
              <w:numPr>
                <w:ilvl w:val="0"/>
                <w:numId w:val="117"/>
              </w:numPr>
              <w:spacing w:after="0" w:line="264" w:lineRule="auto"/>
            </w:pPr>
            <w:r w:rsidRPr="00DE234E">
              <w:t xml:space="preserve">Uspostavljen sistem za provjere putnika na kruzerima I turističkim brodovima, broj </w:t>
            </w:r>
            <w:r w:rsidRPr="00DE234E">
              <w:lastRenderedPageBreak/>
              <w:t>izvršenih provjere na graničnim prelazima</w:t>
            </w:r>
          </w:p>
          <w:p w:rsidR="000938F0" w:rsidRPr="00DE234E" w:rsidRDefault="000938F0" w:rsidP="00894F02">
            <w:pPr>
              <w:pStyle w:val="ListParagraph"/>
              <w:numPr>
                <w:ilvl w:val="0"/>
                <w:numId w:val="117"/>
              </w:numPr>
              <w:spacing w:after="0" w:line="264" w:lineRule="auto"/>
            </w:pPr>
            <w:r w:rsidRPr="00DE234E">
              <w:t>FIND sistem povezan sa privatnim sektorom u cilju provjere dokumenata, vozila.</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pPr>
            <w:r w:rsidRPr="00DE234E">
              <w:lastRenderedPageBreak/>
              <w:t>Broj unijetih lica/vozila/dokumenata u Interpol-ovu bazu podataka, broj provjera lica/vozila/dokumenata, broj pogodaka, broj pronađenih lica koja se potražuju, broj pronađenih vozila koja se potražuju</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Dorada postojećih aplikacija na nivou MUP-a I Uprave policije I izrada novih aplikacija:</w:t>
            </w:r>
          </w:p>
          <w:p w:rsidR="000938F0" w:rsidRPr="00DE234E" w:rsidRDefault="000938F0" w:rsidP="00894F02">
            <w:pPr>
              <w:pStyle w:val="ListParagraph"/>
              <w:numPr>
                <w:ilvl w:val="0"/>
                <w:numId w:val="101"/>
              </w:numPr>
              <w:spacing w:after="0" w:line="264" w:lineRule="auto"/>
              <w:rPr>
                <w:lang w:val="sr-Latn-CS"/>
              </w:rPr>
            </w:pPr>
            <w:r w:rsidRPr="00DE234E">
              <w:rPr>
                <w:lang w:val="sr-Latn-CS"/>
              </w:rPr>
              <w:t>Dorada aplikacije Infostream (aplikacije za krim.obavještajni sistem),radi uvezivanja sa „Case Management“  - aplikacijom za upravljanje predmetima)</w:t>
            </w:r>
          </w:p>
          <w:p w:rsidR="000938F0" w:rsidRPr="00DE234E" w:rsidRDefault="000938F0" w:rsidP="00894F02">
            <w:pPr>
              <w:pStyle w:val="ListParagraph"/>
              <w:numPr>
                <w:ilvl w:val="0"/>
                <w:numId w:val="101"/>
              </w:numPr>
              <w:spacing w:after="0" w:line="264" w:lineRule="auto"/>
              <w:rPr>
                <w:lang w:val="sv-SE"/>
              </w:rPr>
            </w:pPr>
            <w:r w:rsidRPr="00DE234E">
              <w:rPr>
                <w:lang w:val="sv-SE"/>
              </w:rPr>
              <w:t>Dorada aplikacije “Potražna” I njeno uvezivanje sa FIND-om I sa “Case Management” aplikacijom.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02"/>
              </w:numPr>
              <w:suppressAutoHyphens/>
              <w:autoSpaceDN w:val="0"/>
              <w:spacing w:after="0" w:line="264" w:lineRule="auto"/>
              <w:contextualSpacing w:val="0"/>
              <w:textAlignment w:val="baseline"/>
            </w:pPr>
            <w:r w:rsidRPr="00DE234E">
              <w:t>I kvartal 2015</w:t>
            </w:r>
          </w:p>
          <w:p w:rsidR="000938F0" w:rsidRPr="00DE234E" w:rsidRDefault="000938F0" w:rsidP="00894F02">
            <w:pPr>
              <w:pStyle w:val="ListParagraph"/>
              <w:numPr>
                <w:ilvl w:val="0"/>
                <w:numId w:val="102"/>
              </w:numPr>
              <w:suppressAutoHyphens/>
              <w:autoSpaceDN w:val="0"/>
              <w:spacing w:after="0" w:line="264" w:lineRule="auto"/>
              <w:contextualSpacing w:val="0"/>
              <w:textAlignment w:val="baseline"/>
            </w:pPr>
            <w:r w:rsidRPr="00DE234E">
              <w:t>I kvartal 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Cca 50.000 eur/ Biće aplicirano za eksterno finansiranje - - , Ekspertska pomoć (TAIEX) / IPA 2, budžetska sredstva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Dorađene postojeće aplikacije:</w:t>
            </w:r>
          </w:p>
          <w:p w:rsidR="000938F0" w:rsidRPr="00DE234E" w:rsidRDefault="000938F0" w:rsidP="00894F02">
            <w:pPr>
              <w:pStyle w:val="ListParagraph"/>
              <w:numPr>
                <w:ilvl w:val="0"/>
                <w:numId w:val="118"/>
              </w:numPr>
              <w:spacing w:after="0" w:line="264" w:lineRule="auto"/>
            </w:pPr>
            <w:r w:rsidRPr="00DE234E">
              <w:t>“Case Managament” – stavljena u operativnu upotrebu</w:t>
            </w:r>
          </w:p>
          <w:p w:rsidR="000938F0" w:rsidRPr="00DE234E" w:rsidRDefault="000938F0" w:rsidP="00894F02">
            <w:pPr>
              <w:pStyle w:val="ListParagraph"/>
              <w:numPr>
                <w:ilvl w:val="0"/>
                <w:numId w:val="118"/>
              </w:numPr>
              <w:spacing w:after="0" w:line="264" w:lineRule="auto"/>
            </w:pPr>
            <w:r w:rsidRPr="00DE234E">
              <w:t>“Potražna” – uvezana sa FIND sistemom I sa Case Management - om.</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894F02">
            <w:pPr>
              <w:pStyle w:val="ListParagraph"/>
              <w:numPr>
                <w:ilvl w:val="0"/>
                <w:numId w:val="134"/>
              </w:numPr>
              <w:spacing w:after="0" w:line="264" w:lineRule="auto"/>
              <w:ind w:hanging="235"/>
            </w:pPr>
            <w:r w:rsidRPr="00DE234E">
              <w:t>Broj informacija unijetih u Infostream posredstvom aplikacije “Case management”, broj poklapanja informacija dobijenih kroz međunarodnu policijsku saradnju, unijetih u Infostream, broj informacija iz “Case Management” aplikacije koji su pomogli u procesuiranju lica I organizovanih kriminalnih grupa</w:t>
            </w:r>
          </w:p>
          <w:p w:rsidR="000938F0" w:rsidRPr="00DE234E" w:rsidRDefault="000938F0" w:rsidP="00894F02">
            <w:pPr>
              <w:pStyle w:val="ListParagraph"/>
              <w:numPr>
                <w:ilvl w:val="0"/>
                <w:numId w:val="134"/>
              </w:numPr>
              <w:spacing w:after="0" w:line="264" w:lineRule="auto"/>
              <w:ind w:hanging="235"/>
            </w:pPr>
            <w:r w:rsidRPr="00DE234E">
              <w:t xml:space="preserve">Broj lica koja se potražuju pronađenih u Crnoj Gori, broj lica koja se potražuju od strane CG pronađenih u inostranstvu, broj </w:t>
            </w:r>
            <w:r w:rsidRPr="00DE234E">
              <w:lastRenderedPageBreak/>
              <w:t>tražnih lica unijetih u nacionalnu potražnu bazu, broj lica izručenih iz C rne Gore I izručenih u Crnu Goru</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Analiza postojeće opreme (kompjuterske I komunikacione opreme, kao I opreme – materijalno-tehničkih sredstava) I nabavka nedostajuće opreme  za potrebe međunarodne policijske saradnje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Januar 2014, kontinuirano</w:t>
            </w:r>
            <w:r w:rsidRPr="00DE234E">
              <w:rPr>
                <w:rStyle w:val="FootnoteReference"/>
              </w:rPr>
              <w:footnoteReference w:id="18"/>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100.000 eur/ 3 godine,</w:t>
            </w:r>
          </w:p>
          <w:p w:rsidR="000938F0" w:rsidRPr="00DE234E" w:rsidRDefault="000938F0" w:rsidP="00A3348C">
            <w:pPr>
              <w:spacing w:after="0" w:line="264" w:lineRule="auto"/>
            </w:pPr>
            <w:r w:rsidRPr="00DE234E">
              <w:t>Biće aplicirano za eksterno finansiranje - Projekti – eksterno finansiranje, IPA 2 / budžetska sredstva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Napravljena analiza. Nabavljena oprema za Odsjek, koja je definisana analizom kao potrebna,</w:t>
            </w:r>
          </w:p>
          <w:p w:rsidR="000938F0" w:rsidRPr="00DE234E" w:rsidRDefault="000938F0" w:rsidP="00A3348C">
            <w:pPr>
              <w:spacing w:after="0" w:line="264" w:lineRule="auto"/>
            </w:pPr>
            <w:r w:rsidRPr="00DE234E">
              <w:t>Oprema stavljena u funkciju</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jc w:val="center"/>
            </w:pPr>
            <w:r w:rsidRPr="00DE234E">
              <w:t>/</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tabs>
                <w:tab w:val="left" w:pos="-720"/>
                <w:tab w:val="left" w:pos="0"/>
                <w:tab w:val="left" w:pos="720"/>
                <w:tab w:val="left" w:pos="1440"/>
                <w:tab w:val="left" w:pos="2160"/>
                <w:tab w:val="left" w:pos="2880"/>
                <w:tab w:val="left" w:pos="3600"/>
                <w:tab w:val="left" w:pos="4320"/>
              </w:tabs>
              <w:autoSpaceDE w:val="0"/>
              <w:adjustRightInd w:val="0"/>
              <w:spacing w:after="0" w:line="264" w:lineRule="auto"/>
            </w:pPr>
            <w:r w:rsidRPr="00DE234E">
              <w:t>Uspostavljanje dežurne službe 24/7 za potrebe međunarodne policijske saradnje</w:t>
            </w:r>
          </w:p>
          <w:p w:rsidR="000938F0" w:rsidRPr="00DE234E" w:rsidRDefault="000938F0" w:rsidP="00894F02">
            <w:pPr>
              <w:pStyle w:val="ListParagraph"/>
              <w:numPr>
                <w:ilvl w:val="0"/>
                <w:numId w:val="1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64" w:lineRule="auto"/>
            </w:pPr>
            <w:r w:rsidRPr="00DE234E">
              <w:t>Popunjavanje sistemizovanih radnih mjesta</w:t>
            </w:r>
          </w:p>
          <w:p w:rsidR="000938F0" w:rsidRPr="00DE234E" w:rsidRDefault="000938F0" w:rsidP="00894F02">
            <w:pPr>
              <w:pStyle w:val="ListParagraph"/>
              <w:numPr>
                <w:ilvl w:val="0"/>
                <w:numId w:val="1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64" w:lineRule="auto"/>
            </w:pPr>
            <w:r w:rsidRPr="00DE234E">
              <w:t>Izrada Instrukcije za rad dežurne službe 24/7 kao dijela Priručnika za međunarodnu policijsku saradnju</w:t>
            </w:r>
            <w:r w:rsidRPr="00DE234E">
              <w:rPr>
                <w:rStyle w:val="FootnoteReference"/>
              </w:rPr>
              <w:footnoteReference w:id="19"/>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sr-Latn-CS"/>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1"/>
              </w:numPr>
              <w:spacing w:after="0" w:line="264" w:lineRule="auto"/>
              <w:jc w:val="center"/>
            </w:pPr>
            <w:r w:rsidRPr="00DE234E">
              <w:t>Decembar 2013</w:t>
            </w:r>
          </w:p>
          <w:p w:rsidR="000938F0" w:rsidRPr="00DE234E" w:rsidRDefault="000938F0" w:rsidP="00894F02">
            <w:pPr>
              <w:pStyle w:val="ListParagraph"/>
              <w:numPr>
                <w:ilvl w:val="0"/>
                <w:numId w:val="121"/>
              </w:numPr>
              <w:spacing w:after="0" w:line="264" w:lineRule="auto"/>
              <w:jc w:val="center"/>
            </w:pPr>
            <w:r w:rsidRPr="00DE234E">
              <w:t>Decembar 2013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30.000 eura / godišnje, budžetska sredstva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0"/>
              </w:numPr>
              <w:spacing w:after="0" w:line="264" w:lineRule="auto"/>
              <w:rPr>
                <w:lang w:val="sv-SE"/>
              </w:rPr>
            </w:pPr>
            <w:r w:rsidRPr="00DE234E">
              <w:rPr>
                <w:lang w:val="sv-SE"/>
              </w:rPr>
              <w:t>Popunjena sistematizovana radna mjesta, Uspostavljen rad međunarodne policijske saradnje po principu 24/7</w:t>
            </w:r>
          </w:p>
          <w:p w:rsidR="000938F0" w:rsidRPr="00DE234E" w:rsidRDefault="000938F0" w:rsidP="00894F02">
            <w:pPr>
              <w:pStyle w:val="ListParagraph"/>
              <w:numPr>
                <w:ilvl w:val="0"/>
                <w:numId w:val="120"/>
              </w:numPr>
              <w:spacing w:after="0" w:line="264" w:lineRule="auto"/>
              <w:rPr>
                <w:lang w:val="sv-SE"/>
              </w:rPr>
            </w:pPr>
            <w:r w:rsidRPr="00DE234E">
              <w:rPr>
                <w:lang w:val="sv-SE"/>
              </w:rPr>
              <w:t>Izrađena instrukcija za rad 24/7 službe</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rPr>
                <w:lang w:val="sv-SE"/>
              </w:rPr>
            </w:pPr>
            <w:r w:rsidRPr="00DE234E">
              <w:rPr>
                <w:lang w:val="sv-SE"/>
              </w:rPr>
              <w:t xml:space="preserve">Broj službenika angažovanih za rad u dežurnoj službi za međunarodnu policijsku saradnju, broj informacija razmijenjenih van redovnog radnog vremena, broj predmeta po kojima je postupljeno van redovnog radnog vremena </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 xml:space="preserve">Obuka službenika u oblasti medjunarodne policijske saradnje, u </w:t>
            </w:r>
            <w:r w:rsidRPr="00DE234E">
              <w:rPr>
                <w:lang w:val="sr-Latn-CS"/>
              </w:rPr>
              <w:lastRenderedPageBreak/>
              <w:t>vezi:</w:t>
            </w:r>
          </w:p>
          <w:p w:rsidR="000938F0" w:rsidRPr="00DE234E" w:rsidRDefault="000938F0" w:rsidP="00894F02">
            <w:pPr>
              <w:pStyle w:val="ListParagraph"/>
              <w:numPr>
                <w:ilvl w:val="0"/>
                <w:numId w:val="122"/>
              </w:numPr>
              <w:spacing w:after="0" w:line="264" w:lineRule="auto"/>
            </w:pPr>
            <w:r w:rsidRPr="00DE234E">
              <w:t>Korištenja Interpol-ovih baza podataka</w:t>
            </w:r>
          </w:p>
          <w:p w:rsidR="000938F0" w:rsidRPr="00DE234E" w:rsidRDefault="000938F0" w:rsidP="00894F02">
            <w:pPr>
              <w:pStyle w:val="ListParagraph"/>
              <w:numPr>
                <w:ilvl w:val="0"/>
                <w:numId w:val="122"/>
              </w:numPr>
              <w:spacing w:after="0" w:line="264" w:lineRule="auto"/>
            </w:pPr>
            <w:r w:rsidRPr="00DE234E">
              <w:t>Korištenja Europol-ovih baza podataka</w:t>
            </w:r>
          </w:p>
          <w:p w:rsidR="000938F0" w:rsidRPr="00DE234E" w:rsidRDefault="000938F0" w:rsidP="00894F02">
            <w:pPr>
              <w:pStyle w:val="ListParagraph"/>
              <w:numPr>
                <w:ilvl w:val="0"/>
                <w:numId w:val="122"/>
              </w:numPr>
              <w:spacing w:after="0" w:line="264" w:lineRule="auto"/>
            </w:pPr>
            <w:r w:rsidRPr="00DE234E">
              <w:t>Uvođenja novih sistema razmjene podataka (I-link, Siena, SIS, Prum)</w:t>
            </w:r>
          </w:p>
          <w:p w:rsidR="000938F0" w:rsidRPr="00DE234E" w:rsidRDefault="000938F0" w:rsidP="00894F02">
            <w:pPr>
              <w:pStyle w:val="ListParagraph"/>
              <w:numPr>
                <w:ilvl w:val="0"/>
                <w:numId w:val="122"/>
              </w:numPr>
              <w:spacing w:after="0" w:line="264" w:lineRule="auto"/>
              <w:rPr>
                <w:lang w:val="pl-PL"/>
              </w:rPr>
            </w:pPr>
            <w:r w:rsidRPr="00DE234E">
              <w:rPr>
                <w:lang w:val="pl-PL"/>
              </w:rPr>
              <w:t>Standarda zaštite ličnih podataka I tajnosti podataka</w:t>
            </w:r>
          </w:p>
          <w:p w:rsidR="000938F0" w:rsidRPr="00DE234E" w:rsidRDefault="000938F0" w:rsidP="00894F02">
            <w:pPr>
              <w:pStyle w:val="ListParagraph"/>
              <w:numPr>
                <w:ilvl w:val="0"/>
                <w:numId w:val="122"/>
              </w:numPr>
              <w:spacing w:after="0" w:line="264" w:lineRule="auto"/>
            </w:pPr>
            <w:r w:rsidRPr="00DE234E">
              <w:t>Rada sa analitičkim radnim fajlovima Europol-a</w:t>
            </w:r>
          </w:p>
          <w:p w:rsidR="000938F0" w:rsidRPr="00DE234E" w:rsidRDefault="000938F0" w:rsidP="00894F02">
            <w:pPr>
              <w:pStyle w:val="ListParagraph"/>
              <w:numPr>
                <w:ilvl w:val="0"/>
                <w:numId w:val="122"/>
              </w:numPr>
              <w:spacing w:after="0" w:line="264" w:lineRule="auto"/>
            </w:pPr>
            <w:r w:rsidRPr="00DE234E">
              <w:t>Pristupa Šengen informacionom sistemu</w:t>
            </w:r>
          </w:p>
          <w:p w:rsidR="000938F0" w:rsidRPr="00DE234E" w:rsidRDefault="000938F0" w:rsidP="00894F02">
            <w:pPr>
              <w:pStyle w:val="ListParagraph"/>
              <w:numPr>
                <w:ilvl w:val="0"/>
                <w:numId w:val="122"/>
              </w:numPr>
              <w:spacing w:after="0" w:line="264" w:lineRule="auto"/>
            </w:pPr>
            <w:r w:rsidRPr="00DE234E">
              <w:t>Sprovođenja ciljnih potraga I ekstradicije lica</w:t>
            </w:r>
          </w:p>
          <w:p w:rsidR="000938F0" w:rsidRPr="00DE234E" w:rsidRDefault="000938F0" w:rsidP="00894F02">
            <w:pPr>
              <w:pStyle w:val="ListParagraph"/>
              <w:numPr>
                <w:ilvl w:val="0"/>
                <w:numId w:val="122"/>
              </w:numPr>
              <w:spacing w:after="0" w:line="264" w:lineRule="auto"/>
            </w:pPr>
            <w:r w:rsidRPr="00DE234E">
              <w:t>Strani jezici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b/>
              </w:rPr>
            </w:pPr>
            <w:r w:rsidRPr="00DE234E">
              <w:lastRenderedPageBreak/>
              <w:t>Policijska akademija,</w:t>
            </w:r>
          </w:p>
          <w:p w:rsidR="000938F0" w:rsidRPr="00DE234E" w:rsidRDefault="000938F0" w:rsidP="00A3348C">
            <w:pPr>
              <w:spacing w:after="0" w:line="264" w:lineRule="auto"/>
              <w:jc w:val="center"/>
            </w:pPr>
            <w:r w:rsidRPr="00DE234E">
              <w:rPr>
                <w:lang w:val="pl-PL"/>
              </w:rPr>
              <w:lastRenderedPageBreak/>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lastRenderedPageBreak/>
              <w:t>Januar 2014, Kontinuirano</w:t>
            </w:r>
            <w:r w:rsidRPr="00DE234E">
              <w:rPr>
                <w:rStyle w:val="FootnoteReference"/>
              </w:rPr>
              <w:footnoteReference w:id="20"/>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 xml:space="preserve">20.000 EUR / godišnje – Biće </w:t>
            </w:r>
            <w:r w:rsidRPr="00DE234E">
              <w:lastRenderedPageBreak/>
              <w:t>aplicirano za eksterno finansiranje (TAIEX) / budžetska sredstva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l-PL"/>
              </w:rPr>
            </w:pPr>
            <w:r w:rsidRPr="00DE234E">
              <w:rPr>
                <w:lang w:val="pl-PL"/>
              </w:rPr>
              <w:lastRenderedPageBreak/>
              <w:t xml:space="preserve">Definisan plan obuka. </w:t>
            </w:r>
          </w:p>
          <w:p w:rsidR="000938F0" w:rsidRPr="00DE234E" w:rsidRDefault="000938F0" w:rsidP="00A3348C">
            <w:pPr>
              <w:spacing w:after="0" w:line="264" w:lineRule="auto"/>
              <w:rPr>
                <w:lang w:val="pl-PL"/>
              </w:rPr>
            </w:pPr>
            <w:r w:rsidRPr="00DE234E">
              <w:rPr>
                <w:lang w:val="pl-PL"/>
              </w:rPr>
              <w:t xml:space="preserve">Organizovane obuke na </w:t>
            </w:r>
            <w:r w:rsidRPr="00DE234E">
              <w:rPr>
                <w:lang w:val="pl-PL"/>
              </w:rPr>
              <w:lastRenderedPageBreak/>
              <w:t>nacionalnom i međunarodnom nivou</w:t>
            </w:r>
          </w:p>
          <w:p w:rsidR="000938F0" w:rsidRPr="00DE234E" w:rsidRDefault="000938F0" w:rsidP="00A3348C">
            <w:pPr>
              <w:spacing w:after="0" w:line="264" w:lineRule="auto"/>
              <w:rPr>
                <w:lang w:val="pl-PL"/>
              </w:rPr>
            </w:pPr>
            <w:r w:rsidRPr="00DE234E">
              <w:rPr>
                <w:lang w:val="pl-PL"/>
              </w:rPr>
              <w:t>Sprovedene klasične  obuke i e-learning</w:t>
            </w:r>
          </w:p>
          <w:p w:rsidR="000938F0" w:rsidRPr="00DE234E" w:rsidRDefault="000938F0" w:rsidP="00A3348C">
            <w:pPr>
              <w:spacing w:after="0" w:line="264" w:lineRule="auto"/>
              <w:rPr>
                <w:lang w:val="pl-PL"/>
              </w:rPr>
            </w:pPr>
            <w:r w:rsidRPr="00DE234E">
              <w:rPr>
                <w:lang w:val="pl-PL"/>
              </w:rPr>
              <w:t>Broj sprovedenih obuka u odnosu na broj planiranih obuka.</w:t>
            </w:r>
          </w:p>
          <w:p w:rsidR="000938F0" w:rsidRPr="00DE234E" w:rsidRDefault="000938F0" w:rsidP="00A3348C">
            <w:pPr>
              <w:spacing w:after="0" w:line="264" w:lineRule="auto"/>
              <w:rPr>
                <w:lang w:val="pl-PL"/>
              </w:rPr>
            </w:pPr>
            <w:r w:rsidRPr="00DE234E">
              <w:rPr>
                <w:lang w:val="pl-PL"/>
              </w:rPr>
              <w:t>Broj obučenih službenika u odnosu na ukupan broj službenika predviđen za obuke – periodično setiranje službenika</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rPr>
                <w:lang w:val="pl-PL"/>
              </w:rPr>
            </w:pPr>
            <w:r w:rsidRPr="00DE234E">
              <w:rPr>
                <w:lang w:val="pl-PL"/>
              </w:rPr>
              <w:lastRenderedPageBreak/>
              <w:t xml:space="preserve">Broj razmijenjenih informacija putem </w:t>
            </w:r>
            <w:r w:rsidRPr="00DE234E">
              <w:rPr>
                <w:lang w:val="pl-PL"/>
              </w:rPr>
              <w:lastRenderedPageBreak/>
              <w:t>Interpol-a, Šengena i Europol-a, broj unijetih podataka u Interpol-ovu, Europol-ovu i Šengen bazu, broj pogodaka u bazama podataka Interpol-a, Europol-a i Šengena, broj lica lišenih slobode na osnovu sprovedenih ciljnih potraga, broj organizovanih međunarodnih policijskih operacija, broj sprovedenih mjera na osnovu pogodaka u bazama podataka</w:t>
            </w:r>
          </w:p>
        </w:tc>
      </w:tr>
      <w:tr w:rsidR="000938F0" w:rsidRPr="00DE234E" w:rsidTr="00A3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14490" w:type="dxa"/>
            <w:gridSpan w:val="7"/>
            <w:shd w:val="clear" w:color="auto" w:fill="DBE5F1"/>
          </w:tcPr>
          <w:p w:rsidR="000938F0" w:rsidRPr="00DE234E" w:rsidRDefault="000938F0" w:rsidP="00A3348C">
            <w:pPr>
              <w:spacing w:after="0" w:line="264" w:lineRule="auto"/>
              <w:jc w:val="center"/>
              <w:rPr>
                <w:b/>
                <w:i/>
                <w:color w:val="000000"/>
                <w:lang w:val="bs-Latn-BA" w:eastAsia="en-GB"/>
              </w:rPr>
            </w:pPr>
            <w:r w:rsidRPr="00DE234E">
              <w:rPr>
                <w:b/>
                <w:i/>
                <w:color w:val="000000"/>
                <w:lang w:val="bs-Latn-BA" w:eastAsia="en-GB"/>
              </w:rPr>
              <w:lastRenderedPageBreak/>
              <w:t>Preporuka 3 iz Skrining izvještaja – segment „Policijska saradnja“</w:t>
            </w:r>
          </w:p>
        </w:tc>
      </w:tr>
      <w:tr w:rsidR="000938F0" w:rsidRPr="00DE234E" w:rsidTr="00A3348C">
        <w:trPr>
          <w:trHeight w:val="404"/>
          <w:jc w:val="center"/>
        </w:trPr>
        <w:tc>
          <w:tcPr>
            <w:tcW w:w="14490"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0938F0" w:rsidRPr="00DE234E" w:rsidRDefault="000938F0" w:rsidP="00A3348C">
            <w:pPr>
              <w:spacing w:after="0" w:line="264" w:lineRule="auto"/>
              <w:rPr>
                <w:b/>
                <w:lang w:val="sr-Latn-CS"/>
              </w:rPr>
            </w:pPr>
            <w:r w:rsidRPr="00DE234E">
              <w:rPr>
                <w:b/>
                <w:lang w:val="sr-Latn-CS"/>
              </w:rPr>
              <w:t>CILJ</w:t>
            </w:r>
          </w:p>
          <w:p w:rsidR="000938F0" w:rsidRPr="00DE234E" w:rsidRDefault="000938F0" w:rsidP="00A3348C">
            <w:pPr>
              <w:suppressAutoHyphens/>
              <w:autoSpaceDN w:val="0"/>
              <w:spacing w:after="0" w:line="264" w:lineRule="auto"/>
              <w:textAlignment w:val="baseline"/>
              <w:rPr>
                <w:b/>
                <w:lang w:val="sr-Latn-CS"/>
              </w:rPr>
            </w:pPr>
            <w:r w:rsidRPr="00DE234E">
              <w:rPr>
                <w:lang w:val="sr-Latn-CS"/>
              </w:rPr>
              <w:t>Učešće u saradnji po pitanjima kao što su obezbjeđivanje fudbalskih utakmica, kriminal povezan s motornim vozilima i zaštita javnih ličnosti</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Br.</w:t>
            </w:r>
          </w:p>
        </w:tc>
        <w:tc>
          <w:tcPr>
            <w:tcW w:w="34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lang w:val="pl-PL"/>
              </w:rPr>
            </w:pPr>
            <w:r w:rsidRPr="00DE234E">
              <w:rPr>
                <w:b/>
                <w:lang w:val="pl-PL"/>
              </w:rPr>
              <w:t xml:space="preserve">Nadležni organ </w:t>
            </w:r>
          </w:p>
          <w:p w:rsidR="000938F0" w:rsidRPr="00DE234E" w:rsidRDefault="000938F0" w:rsidP="00A3348C">
            <w:pPr>
              <w:spacing w:after="0" w:line="264" w:lineRule="auto"/>
              <w:jc w:val="center"/>
              <w:rPr>
                <w:b/>
                <w:lang w:val="pl-PL"/>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 xml:space="preserve">Potrebna sredstva / </w:t>
            </w:r>
          </w:p>
          <w:p w:rsidR="000938F0" w:rsidRPr="00DE234E" w:rsidRDefault="000938F0" w:rsidP="00A3348C">
            <w:pPr>
              <w:spacing w:after="0" w:line="264" w:lineRule="auto"/>
              <w:jc w:val="center"/>
              <w:rPr>
                <w:b/>
              </w:rPr>
            </w:pPr>
            <w:r w:rsidRPr="00DE234E">
              <w:rPr>
                <w:b/>
              </w:rPr>
              <w:t>Izvor finansiranja</w:t>
            </w:r>
          </w:p>
        </w:tc>
        <w:tc>
          <w:tcPr>
            <w:tcW w:w="2430" w:type="dxa"/>
            <w:tcBorders>
              <w:top w:val="single" w:sz="4" w:space="0" w:color="000000"/>
              <w:left w:val="single" w:sz="4" w:space="0" w:color="000000"/>
              <w:bottom w:val="single" w:sz="4" w:space="0" w:color="000000"/>
              <w:right w:val="single" w:sz="4" w:space="0" w:color="auto"/>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uticaja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6"/>
              </w:numPr>
              <w:suppressAutoHyphens/>
              <w:autoSpaceDN w:val="0"/>
              <w:spacing w:after="0" w:line="264" w:lineRule="auto"/>
              <w:contextualSpacing w:val="0"/>
              <w:textAlignment w:val="baseline"/>
              <w:rPr>
                <w:lang w:val="pl-PL"/>
              </w:rPr>
            </w:pPr>
            <w:r w:rsidRPr="00DE234E">
              <w:rPr>
                <w:lang w:val="sr-Latn-CS"/>
              </w:rPr>
              <w:t>Uspostavljanje Nacionalne kontakt tačke (NKT) za fudbalske utakmice</w:t>
            </w:r>
          </w:p>
          <w:p w:rsidR="000938F0" w:rsidRPr="00DE234E" w:rsidRDefault="000938F0" w:rsidP="00894F02">
            <w:pPr>
              <w:pStyle w:val="ListParagraph"/>
              <w:numPr>
                <w:ilvl w:val="0"/>
                <w:numId w:val="86"/>
              </w:numPr>
              <w:suppressAutoHyphens/>
              <w:autoSpaceDN w:val="0"/>
              <w:spacing w:after="0" w:line="264" w:lineRule="auto"/>
              <w:contextualSpacing w:val="0"/>
              <w:textAlignment w:val="baseline"/>
              <w:rPr>
                <w:lang w:val="pl-PL"/>
              </w:rPr>
            </w:pPr>
            <w:r w:rsidRPr="00DE234E">
              <w:rPr>
                <w:lang w:val="pl-PL"/>
              </w:rPr>
              <w:t>Obuka službenika NKT za međunarodnu saradnju (obuka za strane jezike)</w:t>
            </w:r>
          </w:p>
          <w:p w:rsidR="000938F0" w:rsidRPr="00DE234E" w:rsidRDefault="000938F0" w:rsidP="00894F02">
            <w:pPr>
              <w:pStyle w:val="ListParagraph"/>
              <w:numPr>
                <w:ilvl w:val="0"/>
                <w:numId w:val="86"/>
              </w:numPr>
              <w:suppressAutoHyphens/>
              <w:autoSpaceDN w:val="0"/>
              <w:spacing w:after="0" w:line="264" w:lineRule="auto"/>
              <w:contextualSpacing w:val="0"/>
              <w:textAlignment w:val="baseline"/>
              <w:rPr>
                <w:lang w:val="pl-PL"/>
              </w:rPr>
            </w:pPr>
            <w:r w:rsidRPr="00DE234E">
              <w:rPr>
                <w:lang w:val="pl-PL"/>
              </w:rPr>
              <w:t xml:space="preserve">Obavještenje Savjeta EU o </w:t>
            </w:r>
            <w:r w:rsidRPr="00DE234E">
              <w:rPr>
                <w:lang w:val="pl-PL"/>
              </w:rPr>
              <w:lastRenderedPageBreak/>
              <w:t>uspostavljanju NKT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lastRenderedPageBreak/>
              <w:t xml:space="preserve">Ministarstvo unutrašnjih poslova – Uprava policije, </w:t>
            </w:r>
          </w:p>
          <w:p w:rsidR="000938F0" w:rsidRPr="00DE234E" w:rsidRDefault="000938F0" w:rsidP="00A3348C">
            <w:pPr>
              <w:spacing w:after="0" w:line="264" w:lineRule="auto"/>
              <w:jc w:val="center"/>
              <w:rPr>
                <w:lang w:val="pl-PL"/>
              </w:rPr>
            </w:pPr>
            <w:r w:rsidRPr="00DE234E">
              <w:rPr>
                <w:lang w:val="pl-PL"/>
              </w:rPr>
              <w:t xml:space="preserve">Uprava za kadrove, </w:t>
            </w:r>
          </w:p>
          <w:p w:rsidR="000938F0" w:rsidRPr="00DE234E" w:rsidRDefault="000938F0" w:rsidP="00A3348C">
            <w:pPr>
              <w:spacing w:after="0" w:line="264" w:lineRule="auto"/>
              <w:jc w:val="center"/>
              <w:rPr>
                <w:lang w:val="pl-PL"/>
              </w:rPr>
            </w:pPr>
            <w:r w:rsidRPr="00DE234E">
              <w:rPr>
                <w:lang w:val="pl-PL"/>
              </w:rPr>
              <w:t xml:space="preserve">Policijska </w:t>
            </w:r>
            <w:r w:rsidRPr="00DE234E">
              <w:rPr>
                <w:lang w:val="pl-PL"/>
              </w:rPr>
              <w:lastRenderedPageBreak/>
              <w:t>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7"/>
              </w:numPr>
              <w:suppressAutoHyphens/>
              <w:autoSpaceDN w:val="0"/>
              <w:spacing w:after="0" w:line="264" w:lineRule="auto"/>
              <w:contextualSpacing w:val="0"/>
              <w:textAlignment w:val="baseline"/>
            </w:pPr>
            <w:r w:rsidRPr="00DE234E">
              <w:lastRenderedPageBreak/>
              <w:t>Decembar 2014</w:t>
            </w:r>
          </w:p>
          <w:p w:rsidR="000938F0" w:rsidRPr="00DE234E" w:rsidRDefault="000938F0" w:rsidP="00894F02">
            <w:pPr>
              <w:pStyle w:val="ListParagraph"/>
              <w:numPr>
                <w:ilvl w:val="0"/>
                <w:numId w:val="87"/>
              </w:numPr>
              <w:suppressAutoHyphens/>
              <w:autoSpaceDN w:val="0"/>
              <w:spacing w:after="0" w:line="264" w:lineRule="auto"/>
              <w:contextualSpacing w:val="0"/>
              <w:textAlignment w:val="baseline"/>
            </w:pPr>
            <w:r w:rsidRPr="00DE234E">
              <w:t xml:space="preserve">Januar 2014 – II polovina 2019, </w:t>
            </w:r>
          </w:p>
          <w:p w:rsidR="000938F0" w:rsidRPr="00DE234E" w:rsidRDefault="000938F0" w:rsidP="00894F02">
            <w:pPr>
              <w:pStyle w:val="ListParagraph"/>
              <w:numPr>
                <w:ilvl w:val="0"/>
                <w:numId w:val="87"/>
              </w:numPr>
              <w:suppressAutoHyphens/>
              <w:autoSpaceDN w:val="0"/>
              <w:spacing w:after="0" w:line="264" w:lineRule="auto"/>
              <w:contextualSpacing w:val="0"/>
              <w:textAlignment w:val="baseline"/>
            </w:pPr>
            <w:r w:rsidRPr="00DE234E">
              <w:t xml:space="preserve">Nakon </w:t>
            </w:r>
            <w:r w:rsidRPr="00DE234E">
              <w:lastRenderedPageBreak/>
              <w:t>prijema u EU</w:t>
            </w:r>
          </w:p>
          <w:p w:rsidR="000938F0" w:rsidRPr="00DE234E" w:rsidRDefault="000938F0" w:rsidP="00A3348C">
            <w:pPr>
              <w:spacing w:after="0" w:line="264" w:lineRule="auto"/>
              <w:jc w:val="cente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8"/>
              </w:numPr>
              <w:suppressAutoHyphens/>
              <w:autoSpaceDN w:val="0"/>
              <w:spacing w:after="0" w:line="264" w:lineRule="auto"/>
              <w:contextualSpacing w:val="0"/>
              <w:textAlignment w:val="baseline"/>
              <w:rPr>
                <w:lang w:val="pl-PL"/>
              </w:rPr>
            </w:pPr>
            <w:r w:rsidRPr="00DE234E">
              <w:rPr>
                <w:lang w:val="pl-PL"/>
              </w:rPr>
              <w:lastRenderedPageBreak/>
              <w:t>Nema dodatnih troškova</w:t>
            </w:r>
          </w:p>
          <w:p w:rsidR="000938F0" w:rsidRPr="00DE234E" w:rsidRDefault="000938F0" w:rsidP="00894F02">
            <w:pPr>
              <w:pStyle w:val="ListParagraph"/>
              <w:numPr>
                <w:ilvl w:val="0"/>
                <w:numId w:val="88"/>
              </w:numPr>
              <w:suppressAutoHyphens/>
              <w:autoSpaceDN w:val="0"/>
              <w:spacing w:after="0" w:line="264" w:lineRule="auto"/>
              <w:contextualSpacing w:val="0"/>
              <w:textAlignment w:val="baseline"/>
              <w:rPr>
                <w:lang w:val="pl-PL"/>
              </w:rPr>
            </w:pPr>
            <w:r w:rsidRPr="00DE234E">
              <w:rPr>
                <w:lang w:val="pl-PL"/>
              </w:rPr>
              <w:t>10.000 / godišnje, budžetska sredstva</w:t>
            </w:r>
          </w:p>
          <w:p w:rsidR="000938F0" w:rsidRPr="00DE234E" w:rsidRDefault="000938F0" w:rsidP="00894F02">
            <w:pPr>
              <w:pStyle w:val="ListParagraph"/>
              <w:numPr>
                <w:ilvl w:val="0"/>
                <w:numId w:val="88"/>
              </w:numPr>
              <w:suppressAutoHyphens/>
              <w:autoSpaceDN w:val="0"/>
              <w:spacing w:after="0" w:line="264" w:lineRule="auto"/>
              <w:contextualSpacing w:val="0"/>
              <w:textAlignment w:val="baseline"/>
              <w:rPr>
                <w:lang w:val="pl-PL"/>
              </w:rPr>
            </w:pPr>
            <w:r w:rsidRPr="00DE234E">
              <w:rPr>
                <w:lang w:val="pl-PL"/>
              </w:rPr>
              <w:t xml:space="preserve">Nema dodatnih </w:t>
            </w:r>
            <w:r w:rsidRPr="00DE234E">
              <w:rPr>
                <w:lang w:val="pl-PL"/>
              </w:rPr>
              <w:lastRenderedPageBreak/>
              <w:t>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9"/>
              </w:numPr>
              <w:suppressAutoHyphens/>
              <w:autoSpaceDN w:val="0"/>
              <w:spacing w:after="0" w:line="264" w:lineRule="auto"/>
              <w:contextualSpacing w:val="0"/>
              <w:jc w:val="both"/>
              <w:textAlignment w:val="baseline"/>
              <w:rPr>
                <w:lang w:val="sr-Latn-CS"/>
              </w:rPr>
            </w:pPr>
            <w:r w:rsidRPr="00DE234E">
              <w:rPr>
                <w:lang w:val="pl-PL"/>
              </w:rPr>
              <w:lastRenderedPageBreak/>
              <w:t>Uspostavljena Nacionalna kontakt tačka</w:t>
            </w:r>
            <w:r w:rsidRPr="00DE234E">
              <w:rPr>
                <w:rStyle w:val="FootnoteReference"/>
                <w:lang w:val="pl-PL"/>
              </w:rPr>
              <w:footnoteReference w:id="21"/>
            </w:r>
          </w:p>
          <w:p w:rsidR="000938F0" w:rsidRPr="00DE234E" w:rsidRDefault="000938F0" w:rsidP="00894F02">
            <w:pPr>
              <w:pStyle w:val="ListParagraph"/>
              <w:numPr>
                <w:ilvl w:val="0"/>
                <w:numId w:val="89"/>
              </w:numPr>
              <w:suppressAutoHyphens/>
              <w:autoSpaceDN w:val="0"/>
              <w:spacing w:after="0" w:line="264" w:lineRule="auto"/>
              <w:contextualSpacing w:val="0"/>
              <w:jc w:val="both"/>
              <w:textAlignment w:val="baseline"/>
              <w:rPr>
                <w:lang w:val="sr-Latn-CS"/>
              </w:rPr>
            </w:pPr>
            <w:r w:rsidRPr="00DE234E">
              <w:rPr>
                <w:lang w:val="pl-PL"/>
              </w:rPr>
              <w:t xml:space="preserve">Broj obuka, broj službenika u NKT koji govore strani jezik, u odnosu na </w:t>
            </w:r>
            <w:r w:rsidRPr="00DE234E">
              <w:rPr>
                <w:lang w:val="pl-PL"/>
              </w:rPr>
              <w:lastRenderedPageBreak/>
              <w:t>ukupan broj službenika u NKT</w:t>
            </w:r>
          </w:p>
          <w:p w:rsidR="000938F0" w:rsidRPr="00DE234E" w:rsidRDefault="000938F0" w:rsidP="00894F02">
            <w:pPr>
              <w:pStyle w:val="ListParagraph"/>
              <w:numPr>
                <w:ilvl w:val="0"/>
                <w:numId w:val="89"/>
              </w:numPr>
              <w:suppressAutoHyphens/>
              <w:autoSpaceDN w:val="0"/>
              <w:spacing w:after="0" w:line="264" w:lineRule="auto"/>
              <w:contextualSpacing w:val="0"/>
              <w:jc w:val="both"/>
              <w:textAlignment w:val="baseline"/>
              <w:rPr>
                <w:lang w:val="sr-Latn-CS"/>
              </w:rPr>
            </w:pPr>
            <w:r w:rsidRPr="00DE234E">
              <w:rPr>
                <w:lang w:val="pl-PL"/>
              </w:rPr>
              <w:t>Dostavljeno obavještenje Generalnom sekretarijatu Savjeta EU o uspostavljenoj NKT</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uppressAutoHyphens/>
              <w:autoSpaceDN w:val="0"/>
              <w:spacing w:after="0" w:line="264" w:lineRule="auto"/>
              <w:ind w:left="125"/>
              <w:textAlignment w:val="baseline"/>
              <w:rPr>
                <w:lang w:val="sr-Latn-CS"/>
              </w:rPr>
            </w:pPr>
            <w:r w:rsidRPr="00DE234E">
              <w:rPr>
                <w:lang w:val="sr-Latn-CS"/>
              </w:rPr>
              <w:lastRenderedPageBreak/>
              <w:t xml:space="preserve">Broj razmijenjenih informacija između nacionalne kontakt tačke i NKT drugih država EU; broj organizovanih zajedničkih aktivnosti vezanih za fudbalske </w:t>
            </w:r>
            <w:r w:rsidRPr="00DE234E">
              <w:rPr>
                <w:lang w:val="sr-Latn-CS"/>
              </w:rPr>
              <w:lastRenderedPageBreak/>
              <w:t>utakmice</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0"/>
              </w:numPr>
              <w:suppressAutoHyphens/>
              <w:autoSpaceDN w:val="0"/>
              <w:spacing w:after="0" w:line="264" w:lineRule="auto"/>
              <w:contextualSpacing w:val="0"/>
              <w:textAlignment w:val="baseline"/>
              <w:rPr>
                <w:lang w:val="sr-Latn-CS"/>
              </w:rPr>
            </w:pPr>
            <w:r w:rsidRPr="00DE234E">
              <w:rPr>
                <w:lang w:val="sr-Latn-CS"/>
              </w:rPr>
              <w:t>Uspostavljanje Nacionalne kontakt tačke (NKT) za zaštitu javnih ličnosti</w:t>
            </w:r>
          </w:p>
          <w:p w:rsidR="000938F0" w:rsidRPr="00DE234E" w:rsidRDefault="000938F0" w:rsidP="00894F02">
            <w:pPr>
              <w:pStyle w:val="ListParagraph"/>
              <w:numPr>
                <w:ilvl w:val="0"/>
                <w:numId w:val="90"/>
              </w:numPr>
              <w:suppressAutoHyphens/>
              <w:autoSpaceDN w:val="0"/>
              <w:spacing w:after="0" w:line="264" w:lineRule="auto"/>
              <w:contextualSpacing w:val="0"/>
              <w:textAlignment w:val="baseline"/>
              <w:rPr>
                <w:lang w:val="pl-PL"/>
              </w:rPr>
            </w:pPr>
            <w:r w:rsidRPr="00DE234E">
              <w:rPr>
                <w:lang w:val="pl-PL"/>
              </w:rPr>
              <w:t>Obuka službenika NKT za međunarodnu saradnju (obuka za strane jezike)</w:t>
            </w:r>
          </w:p>
          <w:p w:rsidR="000938F0" w:rsidRPr="00DE234E" w:rsidRDefault="000938F0" w:rsidP="00894F02">
            <w:pPr>
              <w:pStyle w:val="ListParagraph"/>
              <w:numPr>
                <w:ilvl w:val="0"/>
                <w:numId w:val="90"/>
              </w:numPr>
              <w:suppressAutoHyphens/>
              <w:autoSpaceDN w:val="0"/>
              <w:spacing w:after="0" w:line="264" w:lineRule="auto"/>
              <w:contextualSpacing w:val="0"/>
              <w:textAlignment w:val="baseline"/>
              <w:rPr>
                <w:lang w:val="sr-Latn-CS"/>
              </w:rPr>
            </w:pPr>
            <w:r w:rsidRPr="00DE234E">
              <w:rPr>
                <w:lang w:val="pl-PL"/>
              </w:rPr>
              <w:t>Obavještenje Savjeta EU o uspostavljanju NKT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 xml:space="preserve">Ministarstvo unutrašnjih poslova – Uprava policije, </w:t>
            </w:r>
          </w:p>
          <w:p w:rsidR="000938F0" w:rsidRPr="00DE234E" w:rsidRDefault="000938F0" w:rsidP="00A3348C">
            <w:pPr>
              <w:spacing w:after="0" w:line="264" w:lineRule="auto"/>
              <w:jc w:val="center"/>
              <w:rPr>
                <w:lang w:val="pl-PL"/>
              </w:rPr>
            </w:pPr>
            <w:r w:rsidRPr="00DE234E">
              <w:rPr>
                <w:lang w:val="pl-PL"/>
              </w:rPr>
              <w:t>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1"/>
              </w:numPr>
              <w:suppressAutoHyphens/>
              <w:autoSpaceDN w:val="0"/>
              <w:spacing w:after="0" w:line="264" w:lineRule="auto"/>
              <w:contextualSpacing w:val="0"/>
              <w:textAlignment w:val="baseline"/>
            </w:pPr>
            <w:r w:rsidRPr="00DE234E">
              <w:t>Decembar 2014</w:t>
            </w:r>
          </w:p>
          <w:p w:rsidR="000938F0" w:rsidRPr="00DE234E" w:rsidRDefault="000938F0" w:rsidP="00894F02">
            <w:pPr>
              <w:pStyle w:val="ListParagraph"/>
              <w:numPr>
                <w:ilvl w:val="0"/>
                <w:numId w:val="91"/>
              </w:numPr>
              <w:suppressAutoHyphens/>
              <w:autoSpaceDN w:val="0"/>
              <w:spacing w:after="0" w:line="264" w:lineRule="auto"/>
              <w:contextualSpacing w:val="0"/>
              <w:textAlignment w:val="baseline"/>
            </w:pPr>
            <w:r w:rsidRPr="00DE234E">
              <w:t xml:space="preserve">Januar 2014 – II polovina 2019, </w:t>
            </w:r>
          </w:p>
          <w:p w:rsidR="000938F0" w:rsidRPr="00DE234E" w:rsidRDefault="000938F0" w:rsidP="00894F02">
            <w:pPr>
              <w:pStyle w:val="ListParagraph"/>
              <w:numPr>
                <w:ilvl w:val="0"/>
                <w:numId w:val="91"/>
              </w:numPr>
              <w:suppressAutoHyphens/>
              <w:autoSpaceDN w:val="0"/>
              <w:spacing w:after="0" w:line="264" w:lineRule="auto"/>
              <w:contextualSpacing w:val="0"/>
              <w:textAlignment w:val="baseline"/>
            </w:pPr>
            <w:r w:rsidRPr="00DE234E">
              <w:t>Decembar 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2"/>
              </w:numPr>
              <w:suppressAutoHyphens/>
              <w:autoSpaceDN w:val="0"/>
              <w:spacing w:after="0" w:line="264"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92"/>
              </w:numPr>
              <w:suppressAutoHyphens/>
              <w:autoSpaceDN w:val="0"/>
              <w:spacing w:after="0" w:line="264" w:lineRule="auto"/>
              <w:contextualSpacing w:val="0"/>
              <w:textAlignment w:val="baseline"/>
              <w:rPr>
                <w:lang w:val="pl-PL"/>
              </w:rPr>
            </w:pPr>
            <w:r w:rsidRPr="00DE234E">
              <w:rPr>
                <w:lang w:val="pl-PL"/>
              </w:rPr>
              <w:t>10.000 eur / godišnje, budžetska sredstva</w:t>
            </w:r>
          </w:p>
          <w:p w:rsidR="000938F0" w:rsidRPr="00DE234E" w:rsidRDefault="000938F0" w:rsidP="00894F02">
            <w:pPr>
              <w:pStyle w:val="ListParagraph"/>
              <w:numPr>
                <w:ilvl w:val="0"/>
                <w:numId w:val="92"/>
              </w:numPr>
              <w:suppressAutoHyphens/>
              <w:autoSpaceDN w:val="0"/>
              <w:spacing w:after="0" w:line="264" w:lineRule="auto"/>
              <w:contextualSpacing w:val="0"/>
              <w:textAlignment w:val="baseline"/>
              <w:rPr>
                <w:lang w:val="pl-PL"/>
              </w:rPr>
            </w:pPr>
            <w:r w:rsidRPr="00DE234E">
              <w:rPr>
                <w:lang w:val="pl-PL"/>
              </w:rPr>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6"/>
              </w:numPr>
              <w:spacing w:after="0" w:line="264" w:lineRule="auto"/>
            </w:pPr>
            <w:r w:rsidRPr="00DE234E">
              <w:t>Uspostavljena Nacionalna kontakt tačka</w:t>
            </w:r>
            <w:r w:rsidRPr="00DE234E">
              <w:rPr>
                <w:rStyle w:val="FootnoteReference"/>
              </w:rPr>
              <w:footnoteReference w:id="22"/>
            </w:r>
          </w:p>
          <w:p w:rsidR="000938F0" w:rsidRPr="00DE234E" w:rsidRDefault="000938F0" w:rsidP="00894F02">
            <w:pPr>
              <w:pStyle w:val="ListParagraph"/>
              <w:numPr>
                <w:ilvl w:val="0"/>
                <w:numId w:val="126"/>
              </w:numPr>
              <w:suppressAutoHyphens/>
              <w:autoSpaceDN w:val="0"/>
              <w:spacing w:after="0" w:line="264" w:lineRule="auto"/>
              <w:contextualSpacing w:val="0"/>
              <w:jc w:val="both"/>
              <w:textAlignment w:val="baseline"/>
              <w:rPr>
                <w:lang w:val="sr-Latn-CS"/>
              </w:rPr>
            </w:pPr>
            <w:r w:rsidRPr="00DE234E">
              <w:rPr>
                <w:lang w:val="pl-PL"/>
              </w:rPr>
              <w:t>Broj obuka, broj službenika u NKT koji govore strani jezik, u odnosu na ukupan broj službenika u NKT</w:t>
            </w:r>
          </w:p>
          <w:p w:rsidR="000938F0" w:rsidRPr="00DE234E" w:rsidRDefault="000938F0" w:rsidP="00894F02">
            <w:pPr>
              <w:pStyle w:val="ListParagraph"/>
              <w:numPr>
                <w:ilvl w:val="0"/>
                <w:numId w:val="126"/>
              </w:numPr>
              <w:spacing w:after="0" w:line="264" w:lineRule="auto"/>
            </w:pPr>
            <w:r w:rsidRPr="00DE234E">
              <w:rPr>
                <w:lang w:val="pl-PL"/>
              </w:rPr>
              <w:t>Dostavljeno obavještenje Generalnom sekretarijatu Savjeta EU o uspostavljenoj NKT</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pPr>
            <w:r w:rsidRPr="00DE234E">
              <w:rPr>
                <w:lang w:val="sr-Latn-CS"/>
              </w:rPr>
              <w:t>Broj razmijenjenih informacija između nacionalne kontakt tačke i NKT drugih država EU; broj organizovanih zajedničkih aktivnosti vezanih za zaštitu štićenih ličnosti</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Uspostavljanje Nacionalne kontakt tačke (NKT) za prekogranični kriminal u vezi sa motornim vozilima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Nakon prijema u EU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jc w:val="both"/>
              <w:rPr>
                <w:lang w:val="sr-Latn-CS"/>
              </w:rPr>
            </w:pPr>
            <w:r w:rsidRPr="00DE234E">
              <w:t>Uspostavljena Nacionalna kontakt tačka</w:t>
            </w:r>
            <w:r w:rsidRPr="00DE234E">
              <w:rPr>
                <w:rStyle w:val="FootnoteReference"/>
              </w:rPr>
              <w:footnoteReference w:id="23"/>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rPr>
                <w:lang w:val="sr-Latn-CS"/>
              </w:rPr>
            </w:pPr>
            <w:r w:rsidRPr="00DE234E">
              <w:rPr>
                <w:lang w:val="sr-Latn-CS"/>
              </w:rPr>
              <w:t xml:space="preserve">Broj razmijenjenih informacija između nacionalnih kontakt tačaka država EU u vezi sa krivičnim djelima </w:t>
            </w:r>
            <w:r w:rsidRPr="00DE234E">
              <w:rPr>
                <w:lang w:val="sr-Latn-CS"/>
              </w:rPr>
              <w:lastRenderedPageBreak/>
              <w:t>povezanim sa motornim vozilima. Broj procesuiranih lica / kriminalnih organizacija na osnovu razmijenjenih informacija za krivična djela u vezi sa motornim vozilima; broj vozila pronađenih na osnovu razmijenjenih informacija posredstvom NKT i unosa/upita u dostupne baze podataka (Interpol, SIS II)</w:t>
            </w:r>
          </w:p>
        </w:tc>
      </w:tr>
      <w:tr w:rsidR="000938F0" w:rsidRPr="00DE234E" w:rsidTr="00F008BE">
        <w:trPr>
          <w:trHeight w:val="85"/>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0"/>
              </w:numPr>
              <w:suppressAutoHyphens/>
              <w:autoSpaceDN w:val="0"/>
              <w:spacing w:after="0" w:line="264" w:lineRule="auto"/>
              <w:contextualSpacing w:val="0"/>
              <w:textAlignment w:val="baseline"/>
              <w:rPr>
                <w:lang w:val="sr-Latn-CS"/>
              </w:rPr>
            </w:pPr>
            <w:r w:rsidRPr="00DE234E">
              <w:rPr>
                <w:lang w:val="sr-Latn-CS"/>
              </w:rPr>
              <w:t>Uspostavljanje Nacionalne kontakt tačke (NKT) za zaštitu javnih ličnosti</w:t>
            </w:r>
          </w:p>
          <w:p w:rsidR="000938F0" w:rsidRPr="00DE234E" w:rsidRDefault="000938F0" w:rsidP="00894F02">
            <w:pPr>
              <w:pStyle w:val="ListParagraph"/>
              <w:numPr>
                <w:ilvl w:val="0"/>
                <w:numId w:val="90"/>
              </w:numPr>
              <w:suppressAutoHyphens/>
              <w:autoSpaceDN w:val="0"/>
              <w:spacing w:after="0" w:line="264" w:lineRule="auto"/>
              <w:contextualSpacing w:val="0"/>
              <w:textAlignment w:val="baseline"/>
              <w:rPr>
                <w:lang w:val="pl-PL"/>
              </w:rPr>
            </w:pPr>
            <w:r w:rsidRPr="00DE234E">
              <w:rPr>
                <w:lang w:val="pl-PL"/>
              </w:rPr>
              <w:t>Obuka službenika NKT za međunarodnu saradnju (obuka za strane jezike)</w:t>
            </w:r>
          </w:p>
          <w:p w:rsidR="000938F0" w:rsidRPr="00DE234E" w:rsidRDefault="000938F0" w:rsidP="00894F02">
            <w:pPr>
              <w:pStyle w:val="ListParagraph"/>
              <w:numPr>
                <w:ilvl w:val="0"/>
                <w:numId w:val="90"/>
              </w:numPr>
              <w:suppressAutoHyphens/>
              <w:autoSpaceDN w:val="0"/>
              <w:spacing w:after="0" w:line="264" w:lineRule="auto"/>
              <w:contextualSpacing w:val="0"/>
              <w:textAlignment w:val="baseline"/>
              <w:rPr>
                <w:lang w:val="sr-Latn-CS"/>
              </w:rPr>
            </w:pPr>
            <w:r w:rsidRPr="00DE234E">
              <w:rPr>
                <w:lang w:val="pl-PL"/>
              </w:rPr>
              <w:t>Obavještenje Savjeta EU o uspostavljanju NKT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 xml:space="preserve">Ministarstvo unutrašnjih poslova – Uprava policije, </w:t>
            </w:r>
          </w:p>
          <w:p w:rsidR="000938F0" w:rsidRPr="00DE234E" w:rsidRDefault="000938F0" w:rsidP="00A3348C">
            <w:pPr>
              <w:spacing w:after="0" w:line="264" w:lineRule="auto"/>
              <w:jc w:val="center"/>
              <w:rPr>
                <w:lang w:val="pl-PL"/>
              </w:rPr>
            </w:pPr>
            <w:r w:rsidRPr="00DE234E">
              <w:rPr>
                <w:lang w:val="pl-PL"/>
              </w:rPr>
              <w:t>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1"/>
              </w:numPr>
              <w:suppressAutoHyphens/>
              <w:autoSpaceDN w:val="0"/>
              <w:spacing w:after="0" w:line="264" w:lineRule="auto"/>
              <w:contextualSpacing w:val="0"/>
              <w:textAlignment w:val="baseline"/>
            </w:pPr>
            <w:r w:rsidRPr="00DE234E">
              <w:t>Decembar 2014</w:t>
            </w:r>
          </w:p>
          <w:p w:rsidR="000938F0" w:rsidRPr="00DE234E" w:rsidRDefault="000938F0" w:rsidP="00894F02">
            <w:pPr>
              <w:pStyle w:val="ListParagraph"/>
              <w:numPr>
                <w:ilvl w:val="0"/>
                <w:numId w:val="91"/>
              </w:numPr>
              <w:suppressAutoHyphens/>
              <w:autoSpaceDN w:val="0"/>
              <w:spacing w:after="0" w:line="264" w:lineRule="auto"/>
              <w:contextualSpacing w:val="0"/>
              <w:textAlignment w:val="baseline"/>
            </w:pPr>
            <w:r w:rsidRPr="00DE234E">
              <w:t xml:space="preserve">Januar 2014 – II polovina 2019, </w:t>
            </w:r>
          </w:p>
          <w:p w:rsidR="000938F0" w:rsidRPr="00DE234E" w:rsidRDefault="000938F0" w:rsidP="00894F02">
            <w:pPr>
              <w:pStyle w:val="ListParagraph"/>
              <w:numPr>
                <w:ilvl w:val="0"/>
                <w:numId w:val="91"/>
              </w:numPr>
              <w:suppressAutoHyphens/>
              <w:autoSpaceDN w:val="0"/>
              <w:spacing w:after="0" w:line="264" w:lineRule="auto"/>
              <w:contextualSpacing w:val="0"/>
              <w:textAlignment w:val="baseline"/>
            </w:pPr>
            <w:r w:rsidRPr="00DE234E">
              <w:t>Decembar 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2"/>
              </w:numPr>
              <w:suppressAutoHyphens/>
              <w:autoSpaceDN w:val="0"/>
              <w:spacing w:after="0" w:line="264"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92"/>
              </w:numPr>
              <w:suppressAutoHyphens/>
              <w:autoSpaceDN w:val="0"/>
              <w:spacing w:after="0" w:line="264" w:lineRule="auto"/>
              <w:contextualSpacing w:val="0"/>
              <w:textAlignment w:val="baseline"/>
              <w:rPr>
                <w:lang w:val="pl-PL"/>
              </w:rPr>
            </w:pPr>
            <w:r w:rsidRPr="00DE234E">
              <w:rPr>
                <w:lang w:val="pl-PL"/>
              </w:rPr>
              <w:t>10.000 eur / godišnje, budžetska sredstva</w:t>
            </w:r>
          </w:p>
          <w:p w:rsidR="000938F0" w:rsidRPr="00DE234E" w:rsidRDefault="000938F0" w:rsidP="00894F02">
            <w:pPr>
              <w:pStyle w:val="ListParagraph"/>
              <w:numPr>
                <w:ilvl w:val="0"/>
                <w:numId w:val="92"/>
              </w:numPr>
              <w:suppressAutoHyphens/>
              <w:autoSpaceDN w:val="0"/>
              <w:spacing w:after="0" w:line="264" w:lineRule="auto"/>
              <w:contextualSpacing w:val="0"/>
              <w:textAlignment w:val="baseline"/>
              <w:rPr>
                <w:lang w:val="pl-PL"/>
              </w:rPr>
            </w:pPr>
            <w:r w:rsidRPr="00DE234E">
              <w:rPr>
                <w:lang w:val="pl-PL"/>
              </w:rPr>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6"/>
              </w:numPr>
              <w:spacing w:after="0" w:line="264" w:lineRule="auto"/>
            </w:pPr>
            <w:r w:rsidRPr="00DE234E">
              <w:t>Uspostavljena Nacionalna kontakt tačka</w:t>
            </w:r>
            <w:r w:rsidRPr="00DE234E">
              <w:rPr>
                <w:rStyle w:val="FootnoteReference"/>
              </w:rPr>
              <w:footnoteReference w:id="24"/>
            </w:r>
          </w:p>
          <w:p w:rsidR="000938F0" w:rsidRPr="00DE234E" w:rsidRDefault="000938F0" w:rsidP="00894F02">
            <w:pPr>
              <w:pStyle w:val="ListParagraph"/>
              <w:numPr>
                <w:ilvl w:val="0"/>
                <w:numId w:val="126"/>
              </w:numPr>
              <w:suppressAutoHyphens/>
              <w:autoSpaceDN w:val="0"/>
              <w:spacing w:after="0" w:line="264" w:lineRule="auto"/>
              <w:contextualSpacing w:val="0"/>
              <w:textAlignment w:val="baseline"/>
              <w:rPr>
                <w:lang w:val="sr-Latn-CS"/>
              </w:rPr>
            </w:pPr>
            <w:r w:rsidRPr="00DE234E">
              <w:rPr>
                <w:lang w:val="pl-PL"/>
              </w:rPr>
              <w:t>Broj obuka, broj službenika u NKT koji govore strani jezik, u odnosu na ukupan broj službenika u NKT</w:t>
            </w:r>
          </w:p>
          <w:p w:rsidR="000938F0" w:rsidRPr="00DE234E" w:rsidRDefault="000938F0" w:rsidP="00894F02">
            <w:pPr>
              <w:pStyle w:val="ListParagraph"/>
              <w:numPr>
                <w:ilvl w:val="0"/>
                <w:numId w:val="126"/>
              </w:numPr>
              <w:spacing w:after="0" w:line="264" w:lineRule="auto"/>
            </w:pPr>
            <w:r w:rsidRPr="00DE234E">
              <w:rPr>
                <w:lang w:val="pl-PL"/>
              </w:rPr>
              <w:t>Dostavljeno obavještenje Generalnom sekretarijatu Savjeta EU o uspostavljenoj NKT</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pPr>
            <w:r w:rsidRPr="00DE234E">
              <w:rPr>
                <w:lang w:val="sr-Latn-CS"/>
              </w:rPr>
              <w:t>Broj razmijenjenih informacija između nacionalne kontakt tačke i NKT drugih država EU; broj organizovanih zajedničkih aktivnosti vezanih za zaštitu štićenih ličnosti</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Uspostavljanje Nacionalne kontakt tačke (NKT) za prekogranični kriminal u vezi sa motornim vozilima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Nakon prijema u EU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t>Uspostavljena Nacionalna kontakt tačka</w:t>
            </w:r>
            <w:r w:rsidRPr="00DE234E">
              <w:rPr>
                <w:rStyle w:val="FootnoteReference"/>
              </w:rPr>
              <w:footnoteReference w:id="25"/>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rPr>
                <w:lang w:val="sr-Latn-CS"/>
              </w:rPr>
            </w:pPr>
            <w:r w:rsidRPr="00DE234E">
              <w:rPr>
                <w:lang w:val="sr-Latn-CS"/>
              </w:rPr>
              <w:t>Broj razmijenjenih informacija između nacionalnih kontakt tačaka država EU u vezi sa krivičnim djelima povezanim sa motornim vozilima. Broj procesuiranih lica / kriminalnih organizacija na osnovu razmijenjenih informacija za krivična djela u vezi sa motornim vozilima; broj vozila pronađenih na osnovu razmijenjenih informacija posredstvom NKT i unosa/upita u dostupne baze podataka (Interpol, SIS II)</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Definisanje procedura</w:t>
            </w:r>
            <w:r w:rsidRPr="00DE234E">
              <w:rPr>
                <w:rStyle w:val="FootnoteReference"/>
                <w:lang w:val="sr-Latn-CS"/>
              </w:rPr>
              <w:footnoteReference w:id="26"/>
            </w:r>
            <w:r w:rsidRPr="00DE234E">
              <w:rPr>
                <w:lang w:val="sr-Latn-CS"/>
              </w:rPr>
              <w:t xml:space="preserve"> za automatske simultane provjere nacionalne i SIS i Interpol-ove baze podataka kradenih vozila </w:t>
            </w:r>
          </w:p>
          <w:p w:rsidR="000938F0" w:rsidRPr="00DE234E" w:rsidRDefault="000938F0" w:rsidP="00894F02">
            <w:pPr>
              <w:pStyle w:val="ListParagraph"/>
              <w:numPr>
                <w:ilvl w:val="0"/>
                <w:numId w:val="103"/>
              </w:numPr>
              <w:suppressAutoHyphens/>
              <w:autoSpaceDN w:val="0"/>
              <w:spacing w:after="0" w:line="264" w:lineRule="auto"/>
              <w:contextualSpacing w:val="0"/>
              <w:textAlignment w:val="baseline"/>
              <w:rPr>
                <w:lang w:val="sr-Latn-CS"/>
              </w:rPr>
            </w:pPr>
            <w:r w:rsidRPr="00DE234E">
              <w:rPr>
                <w:lang w:val="sr-Latn-CS"/>
              </w:rPr>
              <w:t>davanje pristupa bazama službama za registraciju motornih vozila</w:t>
            </w:r>
          </w:p>
          <w:p w:rsidR="000938F0" w:rsidRPr="00DE234E" w:rsidRDefault="000938F0" w:rsidP="00894F02">
            <w:pPr>
              <w:pStyle w:val="ListParagraph"/>
              <w:numPr>
                <w:ilvl w:val="0"/>
                <w:numId w:val="103"/>
              </w:numPr>
              <w:suppressAutoHyphens/>
              <w:autoSpaceDN w:val="0"/>
              <w:spacing w:after="0" w:line="264" w:lineRule="auto"/>
              <w:contextualSpacing w:val="0"/>
              <w:textAlignment w:val="baseline"/>
              <w:rPr>
                <w:lang w:val="sr-Latn-CS"/>
              </w:rPr>
            </w:pPr>
            <w:r w:rsidRPr="00DE234E">
              <w:rPr>
                <w:lang w:val="sr-Latn-CS"/>
              </w:rPr>
              <w:t xml:space="preserve">definisanje procedura i workflow-a za razmjenu </w:t>
            </w:r>
            <w:r w:rsidRPr="00DE234E">
              <w:rPr>
                <w:lang w:val="sr-Latn-CS"/>
              </w:rPr>
              <w:lastRenderedPageBreak/>
              <w:t>dodatnih informacija nakon pogotka (definisanje prava i obaveza)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lastRenderedPageBreak/>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04"/>
              </w:numPr>
              <w:suppressAutoHyphens/>
              <w:autoSpaceDN w:val="0"/>
              <w:spacing w:after="0" w:line="264" w:lineRule="auto"/>
              <w:contextualSpacing w:val="0"/>
              <w:textAlignment w:val="baseline"/>
            </w:pPr>
            <w:r w:rsidRPr="00DE234E">
              <w:t>I kvartal 2015 (Za SIS II -  po prijemu u Šengen)</w:t>
            </w:r>
          </w:p>
          <w:p w:rsidR="000938F0" w:rsidRPr="00DE234E" w:rsidRDefault="000938F0" w:rsidP="00894F02">
            <w:pPr>
              <w:pStyle w:val="ListParagraph"/>
              <w:numPr>
                <w:ilvl w:val="0"/>
                <w:numId w:val="104"/>
              </w:numPr>
              <w:suppressAutoHyphens/>
              <w:autoSpaceDN w:val="0"/>
              <w:spacing w:after="0" w:line="264" w:lineRule="auto"/>
              <w:contextualSpacing w:val="0"/>
              <w:textAlignment w:val="baseline"/>
            </w:pPr>
            <w:r w:rsidRPr="00DE234E">
              <w:t xml:space="preserve"> I kvartal 2015 (Za SIS II - polovina </w:t>
            </w:r>
            <w:r w:rsidRPr="00DE234E">
              <w:lastRenderedPageBreak/>
              <w:t>2018)</w:t>
            </w:r>
          </w:p>
          <w:p w:rsidR="000938F0" w:rsidRPr="00DE234E" w:rsidRDefault="000938F0" w:rsidP="00A3348C">
            <w:pPr>
              <w:spacing w:after="0" w:line="264" w:lineRule="auto"/>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05"/>
              </w:numPr>
              <w:suppressAutoHyphens/>
              <w:autoSpaceDN w:val="0"/>
              <w:spacing w:after="0" w:line="264" w:lineRule="auto"/>
              <w:contextualSpacing w:val="0"/>
              <w:textAlignment w:val="baseline"/>
            </w:pPr>
            <w:r w:rsidRPr="00DE234E">
              <w:lastRenderedPageBreak/>
              <w:t>Cca 10.000 eura / Biće aplicirano za eksterno finansiranje - ekspertska pomoć (TAIEX)</w:t>
            </w:r>
          </w:p>
          <w:p w:rsidR="000938F0" w:rsidRPr="00DE234E" w:rsidRDefault="000938F0" w:rsidP="00894F02">
            <w:pPr>
              <w:pStyle w:val="ListParagraph"/>
              <w:numPr>
                <w:ilvl w:val="0"/>
                <w:numId w:val="105"/>
              </w:numPr>
              <w:suppressAutoHyphens/>
              <w:autoSpaceDN w:val="0"/>
              <w:spacing w:after="0" w:line="264" w:lineRule="auto"/>
              <w:contextualSpacing w:val="0"/>
              <w:textAlignment w:val="baseline"/>
            </w:pPr>
            <w:r w:rsidRPr="00DE234E">
              <w:t xml:space="preserve">Cca 10.000 eura / Biće aplicirano za eksterno </w:t>
            </w:r>
            <w:r w:rsidRPr="00DE234E">
              <w:lastRenderedPageBreak/>
              <w:t>finansiranje  - ekspertska pomoć (TAIEX)</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7"/>
              </w:numPr>
              <w:spacing w:after="0" w:line="264" w:lineRule="auto"/>
              <w:rPr>
                <w:lang w:val="sr-Latn-CS"/>
              </w:rPr>
            </w:pPr>
            <w:r w:rsidRPr="00DE234E">
              <w:rPr>
                <w:lang w:val="sr-Latn-CS"/>
              </w:rPr>
              <w:lastRenderedPageBreak/>
              <w:t xml:space="preserve">Definisane procedure za automatske simultane provjere nacionalne i SIS i Interpol-ove baze podataka kradenih vozila </w:t>
            </w:r>
          </w:p>
          <w:p w:rsidR="000938F0" w:rsidRPr="00DE234E" w:rsidRDefault="000938F0" w:rsidP="00A3348C">
            <w:pPr>
              <w:pStyle w:val="ListParagraph"/>
              <w:spacing w:after="0" w:line="264" w:lineRule="auto"/>
              <w:ind w:left="360"/>
              <w:rPr>
                <w:lang w:val="sr-Latn-CS"/>
              </w:rPr>
            </w:pPr>
            <w:r w:rsidRPr="00DE234E">
              <w:rPr>
                <w:lang w:val="sr-Latn-CS"/>
              </w:rPr>
              <w:t xml:space="preserve">Dat pristup službi za </w:t>
            </w:r>
            <w:r w:rsidRPr="00DE234E">
              <w:rPr>
                <w:lang w:val="sr-Latn-CS"/>
              </w:rPr>
              <w:lastRenderedPageBreak/>
              <w:t xml:space="preserve">registraciju vozila Interpol-ovim i SIS-ovim bazama podataka u pogledu provjere vozila, </w:t>
            </w:r>
          </w:p>
          <w:p w:rsidR="000938F0" w:rsidRPr="00DE234E" w:rsidRDefault="000938F0" w:rsidP="00894F02">
            <w:pPr>
              <w:pStyle w:val="ListParagraph"/>
              <w:numPr>
                <w:ilvl w:val="0"/>
                <w:numId w:val="127"/>
              </w:numPr>
              <w:spacing w:after="0" w:line="264" w:lineRule="auto"/>
              <w:rPr>
                <w:lang w:val="sr-Latn-CS"/>
              </w:rPr>
            </w:pPr>
            <w:r w:rsidRPr="00DE234E">
              <w:rPr>
                <w:lang w:val="sr-Latn-CS"/>
              </w:rPr>
              <w:t>Definisana procedura za postupanje nakon potvrđivanja da se vozilo traži – definisanje prava i obaveza</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25"/>
              <w:rPr>
                <w:lang w:val="sr-Latn-CS"/>
              </w:rPr>
            </w:pPr>
            <w:r w:rsidRPr="00DE234E">
              <w:lastRenderedPageBreak/>
              <w:t>Broj unijetih vozila u Interpol-ovu I SIS II bazu podataka, broj provjera vozila, broj pogodaka, broj pronađenih vozila koja se potražuju, broj razmijenjenih informacija na osnovu pogodaka u bazama Interpol-a I SIS II</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Nadogradnja nacionalnog informacionog sistema radi automatske sinhronizacije nacionalne i Šengen / Interpol-ove baze kradenih vozila prilikom unosa/obustave traganja za vozilima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I kvartal 2015</w:t>
            </w:r>
          </w:p>
          <w:p w:rsidR="000938F0" w:rsidRPr="00DE234E" w:rsidRDefault="000938F0" w:rsidP="00A3348C">
            <w:pPr>
              <w:spacing w:after="0" w:line="264" w:lineRule="auto"/>
              <w:jc w:val="center"/>
            </w:pPr>
            <w:r w:rsidRPr="00DE234E">
              <w:t>(II polovina 2018 za SIS II)</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cca 20.000 EUR (za Interpol) / Biće aplicirano za eksterno finansiranje</w:t>
            </w:r>
            <w:r w:rsidRPr="00DE234E">
              <w:rPr>
                <w:rStyle w:val="FootnoteReference"/>
              </w:rPr>
              <w:footnoteReference w:id="27"/>
            </w:r>
          </w:p>
          <w:p w:rsidR="000938F0" w:rsidRPr="00DE234E" w:rsidRDefault="000938F0" w:rsidP="00A3348C">
            <w:pPr>
              <w:spacing w:after="0" w:line="264" w:lineRule="auto"/>
            </w:pP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0938F0">
            <w:pPr>
              <w:spacing w:after="0" w:line="264" w:lineRule="auto"/>
              <w:ind w:left="27"/>
            </w:pPr>
            <w:r w:rsidRPr="00DE234E">
              <w:t>Dorađen nacionalni informacioni sistem koji omogućava simultane provjere svih dostupnih međunarodnih baza podataka kradenih vozila (u pozadini nacionalne aplikacije koju koristi krajnji korisnik)</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27"/>
            </w:pPr>
            <w:r w:rsidRPr="00DE234E">
              <w:t>Broj automatskih unosa/obustava vozila u Interpol-ovu I SIS II bazu podataka, broj pronađenih vozila na osnovu unijetih potraga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sr-Latn-CS"/>
              </w:rPr>
            </w:pPr>
            <w:r w:rsidRPr="00DE234E">
              <w:rPr>
                <w:lang w:val="sr-Latn-CS"/>
              </w:rPr>
              <w:t>Definisanje procedura i workflow-a za automatsko povlačenje i poništenje saobraćajnih dokumenata i registarskih tablica u slučajevima falsifikovanja broja šasije vozila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I kvartal 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ind w:left="27"/>
              <w:jc w:val="both"/>
            </w:pPr>
            <w:r w:rsidRPr="00DE234E">
              <w:t xml:space="preserve">Definisane procedure – definisan način razmjene informacija između MUP-a I Uprave policije; primijenjene procedure; </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0938F0">
            <w:pPr>
              <w:spacing w:after="0" w:line="264" w:lineRule="auto"/>
              <w:ind w:left="27" w:right="35"/>
            </w:pPr>
            <w:r w:rsidRPr="00DE234E">
              <w:rPr>
                <w:lang w:val="pl-PL"/>
              </w:rPr>
              <w:t>Broj saobraćajnih dokumenata / registarskih oznaka koji su povučeni zbog falsifikovanog broja šasije, broj poništenih saobraćajnih dokumenata</w:t>
            </w:r>
          </w:p>
        </w:tc>
      </w:tr>
      <w:tr w:rsidR="000938F0" w:rsidRPr="00DE234E" w:rsidTr="00A3348C">
        <w:trPr>
          <w:trHeight w:val="269"/>
          <w:jc w:val="center"/>
        </w:trPr>
        <w:tc>
          <w:tcPr>
            <w:tcW w:w="14490"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0938F0" w:rsidRPr="00DE234E" w:rsidRDefault="000938F0" w:rsidP="00A3348C">
            <w:pPr>
              <w:spacing w:after="0" w:line="264" w:lineRule="auto"/>
              <w:contextualSpacing/>
              <w:rPr>
                <w:b/>
                <w:lang w:val="sr-Latn-CS"/>
              </w:rPr>
            </w:pPr>
            <w:r w:rsidRPr="00DE234E">
              <w:rPr>
                <w:b/>
                <w:lang w:val="sr-Latn-CS"/>
              </w:rPr>
              <w:lastRenderedPageBreak/>
              <w:t>CILJ:</w:t>
            </w:r>
          </w:p>
          <w:p w:rsidR="000938F0" w:rsidRPr="00DE234E" w:rsidRDefault="000938F0" w:rsidP="00A3348C">
            <w:pPr>
              <w:spacing w:after="0" w:line="264" w:lineRule="auto"/>
              <w:rPr>
                <w:lang w:val="sr-Latn-CS"/>
              </w:rPr>
            </w:pPr>
            <w:r w:rsidRPr="00DE234E">
              <w:rPr>
                <w:lang w:val="sr-Latn-CS"/>
              </w:rPr>
              <w:t>Primjena Prumske odluke</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Br.</w:t>
            </w:r>
          </w:p>
        </w:tc>
        <w:tc>
          <w:tcPr>
            <w:tcW w:w="34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lang w:val="pl-PL"/>
              </w:rPr>
            </w:pPr>
            <w:r w:rsidRPr="00DE234E">
              <w:rPr>
                <w:b/>
                <w:lang w:val="pl-PL"/>
              </w:rPr>
              <w:t>Nadležni organ</w:t>
            </w:r>
          </w:p>
          <w:p w:rsidR="000938F0" w:rsidRPr="00DE234E" w:rsidRDefault="000938F0" w:rsidP="00A3348C">
            <w:pPr>
              <w:spacing w:after="0" w:line="264" w:lineRule="auto"/>
              <w:jc w:val="center"/>
              <w:rPr>
                <w:b/>
                <w:lang w:val="pl-PL"/>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 xml:space="preserve">Potrebna sredstva / </w:t>
            </w:r>
          </w:p>
          <w:p w:rsidR="000938F0" w:rsidRPr="00DE234E" w:rsidRDefault="000938F0" w:rsidP="00A3348C">
            <w:pPr>
              <w:spacing w:after="0" w:line="264" w:lineRule="auto"/>
              <w:jc w:val="center"/>
              <w:rPr>
                <w:b/>
              </w:rPr>
            </w:pPr>
            <w:r w:rsidRPr="00DE234E">
              <w:rPr>
                <w:b/>
              </w:rPr>
              <w:t>Izvor finansiranja</w:t>
            </w:r>
          </w:p>
        </w:tc>
        <w:tc>
          <w:tcPr>
            <w:tcW w:w="2430" w:type="dxa"/>
            <w:tcBorders>
              <w:top w:val="single" w:sz="4" w:space="0" w:color="000000"/>
              <w:left w:val="single" w:sz="4" w:space="0" w:color="000000"/>
              <w:bottom w:val="single" w:sz="4" w:space="0" w:color="000000"/>
              <w:right w:val="single" w:sz="4" w:space="0" w:color="auto"/>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uticaja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autoSpaceDE w:val="0"/>
              <w:adjustRightInd w:val="0"/>
              <w:spacing w:after="0" w:line="264" w:lineRule="auto"/>
            </w:pPr>
            <w:r w:rsidRPr="00DE234E">
              <w:t xml:space="preserve">Formiranje radne grupe za implementaciju Pruma, angažovanje eksperta, u cilju: </w:t>
            </w:r>
            <w:r w:rsidRPr="00DE234E">
              <w:rPr>
                <w:rStyle w:val="FootnoteReference"/>
              </w:rPr>
              <w:footnoteReference w:id="28"/>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Analize stanja u vezi postojanja baza podataka DNK, otisaka prstiju i motornih vozila i mogućnosti razmjene tih podataka u okviru Prum-a:</w:t>
            </w:r>
          </w:p>
          <w:p w:rsidR="000938F0" w:rsidRPr="00DE234E" w:rsidRDefault="000938F0" w:rsidP="00894F02">
            <w:pPr>
              <w:pStyle w:val="ListParagraph"/>
              <w:numPr>
                <w:ilvl w:val="1"/>
                <w:numId w:val="76"/>
              </w:numPr>
              <w:autoSpaceDE w:val="0"/>
              <w:autoSpaceDN w:val="0"/>
              <w:adjustRightInd w:val="0"/>
              <w:spacing w:after="0" w:line="264" w:lineRule="auto"/>
              <w:rPr>
                <w:rFonts w:cs="Arial"/>
              </w:rPr>
            </w:pPr>
            <w:r w:rsidRPr="00DE234E">
              <w:rPr>
                <w:rFonts w:cs="Arial"/>
              </w:rPr>
              <w:t>Postojanje AFIS sistema</w:t>
            </w:r>
          </w:p>
          <w:p w:rsidR="000938F0" w:rsidRPr="00DE234E" w:rsidRDefault="000938F0" w:rsidP="00894F02">
            <w:pPr>
              <w:pStyle w:val="ListParagraph"/>
              <w:numPr>
                <w:ilvl w:val="1"/>
                <w:numId w:val="76"/>
              </w:numPr>
              <w:autoSpaceDE w:val="0"/>
              <w:autoSpaceDN w:val="0"/>
              <w:adjustRightInd w:val="0"/>
              <w:spacing w:after="0" w:line="264" w:lineRule="auto"/>
              <w:rPr>
                <w:rFonts w:cs="Arial"/>
              </w:rPr>
            </w:pPr>
            <w:r w:rsidRPr="00DE234E">
              <w:rPr>
                <w:rFonts w:cs="Arial"/>
              </w:rPr>
              <w:t>Postojanje CODIS sistema</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Analiza informacionog sistema u pogledu prilagodljivosti za ispunjenje obaveza iz Prumske odluke</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Implementacija preporuka analize:</w:t>
            </w:r>
          </w:p>
          <w:p w:rsidR="000938F0" w:rsidRPr="00DE234E" w:rsidRDefault="000938F0" w:rsidP="00894F02">
            <w:pPr>
              <w:pStyle w:val="ListParagraph"/>
              <w:numPr>
                <w:ilvl w:val="0"/>
                <w:numId w:val="130"/>
              </w:numPr>
              <w:autoSpaceDE w:val="0"/>
              <w:autoSpaceDN w:val="0"/>
              <w:adjustRightInd w:val="0"/>
              <w:spacing w:after="0" w:line="264" w:lineRule="auto"/>
              <w:rPr>
                <w:rFonts w:cs="Arial"/>
              </w:rPr>
            </w:pPr>
            <w:r w:rsidRPr="00DE234E">
              <w:rPr>
                <w:rFonts w:cs="Arial"/>
              </w:rPr>
              <w:t>nabavka opreme, AFIS-a, CODIS-a</w:t>
            </w:r>
          </w:p>
          <w:p w:rsidR="000938F0" w:rsidRPr="00DE234E" w:rsidRDefault="000938F0" w:rsidP="00894F02">
            <w:pPr>
              <w:pStyle w:val="ListParagraph"/>
              <w:numPr>
                <w:ilvl w:val="0"/>
                <w:numId w:val="130"/>
              </w:numPr>
              <w:autoSpaceDE w:val="0"/>
              <w:autoSpaceDN w:val="0"/>
              <w:adjustRightInd w:val="0"/>
              <w:spacing w:after="0" w:line="264" w:lineRule="auto"/>
              <w:rPr>
                <w:rFonts w:cs="Arial"/>
              </w:rPr>
            </w:pPr>
            <w:r w:rsidRPr="00DE234E">
              <w:rPr>
                <w:rFonts w:cs="Arial"/>
              </w:rPr>
              <w:t>Sprovođenje obuka za korištenje CODIS I AFIS sistema</w:t>
            </w:r>
          </w:p>
          <w:p w:rsidR="000938F0" w:rsidRPr="00DE234E" w:rsidRDefault="000938F0" w:rsidP="00894F02">
            <w:pPr>
              <w:pStyle w:val="ListParagraph"/>
              <w:numPr>
                <w:ilvl w:val="0"/>
                <w:numId w:val="130"/>
              </w:numPr>
              <w:autoSpaceDE w:val="0"/>
              <w:autoSpaceDN w:val="0"/>
              <w:adjustRightInd w:val="0"/>
              <w:spacing w:after="0" w:line="264" w:lineRule="auto"/>
              <w:rPr>
                <w:rFonts w:cs="Arial"/>
              </w:rPr>
            </w:pPr>
            <w:r w:rsidRPr="00DE234E">
              <w:rPr>
                <w:rFonts w:cs="Arial"/>
              </w:rPr>
              <w:t>izrada aplikativnih rješenja,</w:t>
            </w:r>
          </w:p>
          <w:p w:rsidR="000938F0" w:rsidRPr="00DE234E" w:rsidRDefault="000938F0" w:rsidP="00894F02">
            <w:pPr>
              <w:pStyle w:val="ListParagraph"/>
              <w:numPr>
                <w:ilvl w:val="0"/>
                <w:numId w:val="130"/>
              </w:numPr>
              <w:autoSpaceDE w:val="0"/>
              <w:autoSpaceDN w:val="0"/>
              <w:adjustRightInd w:val="0"/>
              <w:spacing w:after="0" w:line="264" w:lineRule="auto"/>
              <w:rPr>
                <w:rFonts w:cs="Arial"/>
              </w:rPr>
            </w:pPr>
            <w:r w:rsidRPr="00DE234E">
              <w:rPr>
                <w:rFonts w:cs="Arial"/>
              </w:rPr>
              <w:t>uspostavljanje sigurnih komunikacionih linkova,</w:t>
            </w:r>
          </w:p>
          <w:p w:rsidR="000938F0" w:rsidRPr="00DE234E" w:rsidRDefault="000938F0" w:rsidP="00894F02">
            <w:pPr>
              <w:pStyle w:val="ListParagraph"/>
              <w:numPr>
                <w:ilvl w:val="0"/>
                <w:numId w:val="130"/>
              </w:numPr>
              <w:autoSpaceDE w:val="0"/>
              <w:autoSpaceDN w:val="0"/>
              <w:adjustRightInd w:val="0"/>
              <w:spacing w:after="0" w:line="264" w:lineRule="auto"/>
              <w:rPr>
                <w:rFonts w:cs="Arial"/>
              </w:rPr>
            </w:pPr>
            <w:r w:rsidRPr="00DE234E">
              <w:rPr>
                <w:rFonts w:cs="Arial"/>
              </w:rPr>
              <w:t>definisanje procedura</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lastRenderedPageBreak/>
              <w:t>Definisanje kontakt tačaka za razmjenu podataka o DNK i otisaka prstiju</w:t>
            </w:r>
          </w:p>
          <w:p w:rsidR="000938F0" w:rsidRPr="00DE234E" w:rsidRDefault="000938F0" w:rsidP="00894F02">
            <w:pPr>
              <w:pStyle w:val="ListParagraph"/>
              <w:numPr>
                <w:ilvl w:val="1"/>
                <w:numId w:val="76"/>
              </w:numPr>
              <w:autoSpaceDE w:val="0"/>
              <w:autoSpaceDN w:val="0"/>
              <w:adjustRightInd w:val="0"/>
              <w:spacing w:after="0" w:line="264" w:lineRule="auto"/>
              <w:rPr>
                <w:rFonts w:cs="Arial"/>
              </w:rPr>
            </w:pPr>
            <w:r w:rsidRPr="00DE234E">
              <w:rPr>
                <w:rFonts w:cs="Arial"/>
              </w:rPr>
              <w:t>Sprovođenje obuke za NKT</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Definisanje kontakt tačke za razmjenu dodatnih informacija nakon pogotka (HIT) u bazama podataka DNK ili otisaka prstiju u inostranstvu</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Definisanje kontakt tačke za razmjenu podataka o vlasnicima motornih vozila</w:t>
            </w:r>
          </w:p>
          <w:p w:rsidR="000938F0" w:rsidRPr="00DE234E" w:rsidRDefault="000938F0" w:rsidP="00894F02">
            <w:pPr>
              <w:pStyle w:val="ListParagraph"/>
              <w:numPr>
                <w:ilvl w:val="1"/>
                <w:numId w:val="76"/>
              </w:numPr>
              <w:autoSpaceDE w:val="0"/>
              <w:autoSpaceDN w:val="0"/>
              <w:adjustRightInd w:val="0"/>
              <w:spacing w:after="0" w:line="264" w:lineRule="auto"/>
              <w:rPr>
                <w:rFonts w:cs="Arial"/>
              </w:rPr>
            </w:pPr>
            <w:r w:rsidRPr="00DE234E">
              <w:rPr>
                <w:rFonts w:cs="Arial"/>
              </w:rPr>
              <w:t>Sprovođenje obuke za NKT</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Definisanje kontakt tačaka za saradnju u okviru Pruma po drugim članovima odluke Savjeta</w:t>
            </w:r>
          </w:p>
          <w:p w:rsidR="000938F0" w:rsidRPr="00DE234E" w:rsidRDefault="000938F0" w:rsidP="00894F02">
            <w:pPr>
              <w:pStyle w:val="ListParagraph"/>
              <w:numPr>
                <w:ilvl w:val="1"/>
                <w:numId w:val="76"/>
              </w:numPr>
              <w:autoSpaceDE w:val="0"/>
              <w:autoSpaceDN w:val="0"/>
              <w:adjustRightInd w:val="0"/>
              <w:spacing w:after="0" w:line="264" w:lineRule="auto"/>
              <w:rPr>
                <w:rFonts w:cs="Arial"/>
              </w:rPr>
            </w:pPr>
            <w:r w:rsidRPr="00DE234E">
              <w:rPr>
                <w:rFonts w:cs="Arial"/>
              </w:rPr>
              <w:t>Sprovođenje obuke za NKT</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Izrada pravnog akta (Uredba) za implementaciju odluke Savjeta EU</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Izrada Izjave</w:t>
            </w:r>
            <w:r w:rsidRPr="00DE234E">
              <w:t xml:space="preserve"> </w:t>
            </w:r>
            <w:r w:rsidRPr="00DE234E">
              <w:rPr>
                <w:rFonts w:cs="Arial"/>
              </w:rPr>
              <w:t>o ispunjavanju obaveza iz 36(2) člana Odluke Savjeta 2008/615/JHA</w:t>
            </w:r>
            <w:r w:rsidRPr="00DE234E">
              <w:rPr>
                <w:rStyle w:val="FootnoteReference"/>
                <w:rFonts w:cs="Arial"/>
              </w:rPr>
              <w:footnoteReference w:id="29"/>
            </w:r>
            <w:r w:rsidRPr="00DE234E">
              <w:rPr>
                <w:rFonts w:cs="Arial"/>
              </w:rPr>
              <w:t xml:space="preserve"> </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 xml:space="preserve">Slanje izjave o ragistru podataka o DNK, otisaka prstiju i vlasnika </w:t>
            </w:r>
            <w:r w:rsidRPr="00DE234E">
              <w:rPr>
                <w:rFonts w:cs="Arial"/>
              </w:rPr>
              <w:lastRenderedPageBreak/>
              <w:t>motornih vozila</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Style w:val="FootnoteReference"/>
                <w:rFonts w:cs="Arial"/>
              </w:rPr>
              <w:footnoteReference w:id="30"/>
            </w:r>
            <w:r w:rsidRPr="00DE234E">
              <w:rPr>
                <w:rFonts w:cs="Arial"/>
              </w:rPr>
              <w:t>Slanje izjave o nacionalnim kontakt tačkama – slanje preko Generalnog sekretariata Savjeta</w:t>
            </w:r>
            <w:r w:rsidRPr="00DE234E">
              <w:rPr>
                <w:rStyle w:val="FootnoteReference"/>
                <w:rFonts w:cs="Arial"/>
              </w:rPr>
              <w:footnoteReference w:id="31"/>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Evaluacija implementacije preporuka</w:t>
            </w:r>
          </w:p>
          <w:p w:rsidR="000938F0" w:rsidRPr="00DE234E" w:rsidRDefault="000938F0" w:rsidP="00894F02">
            <w:pPr>
              <w:pStyle w:val="ListParagraph"/>
              <w:numPr>
                <w:ilvl w:val="0"/>
                <w:numId w:val="76"/>
              </w:numPr>
              <w:autoSpaceDE w:val="0"/>
              <w:autoSpaceDN w:val="0"/>
              <w:adjustRightInd w:val="0"/>
              <w:spacing w:after="0" w:line="264" w:lineRule="auto"/>
              <w:rPr>
                <w:rFonts w:cs="Arial"/>
              </w:rPr>
            </w:pPr>
            <w:r w:rsidRPr="00DE234E">
              <w:rPr>
                <w:rFonts w:cs="Arial"/>
              </w:rPr>
              <w:t>Implementacija preporuka iz izvještaja Evaluacija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pStyle w:val="ListParagraph"/>
              <w:suppressAutoHyphens/>
              <w:autoSpaceDN w:val="0"/>
              <w:spacing w:after="0" w:line="264" w:lineRule="auto"/>
              <w:ind w:left="27"/>
              <w:jc w:val="center"/>
              <w:textAlignment w:val="baseline"/>
              <w:rPr>
                <w:b/>
                <w:lang w:val="sr-Latn-CS"/>
              </w:rPr>
            </w:pPr>
            <w:r w:rsidRPr="00DE234E">
              <w:rPr>
                <w:lang w:val="pl-PL"/>
              </w:rPr>
              <w:lastRenderedPageBreak/>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Mart 2014</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Mart 2014</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Decembar 2014</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I kvartal 2015</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I kvartal 2015</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I kvartal 2015</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I kvartal 2015</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I polovina 2017</w:t>
            </w:r>
          </w:p>
          <w:p w:rsidR="000938F0" w:rsidRPr="00DE234E" w:rsidRDefault="000938F0" w:rsidP="00894F02">
            <w:pPr>
              <w:pStyle w:val="ListParagraph"/>
              <w:numPr>
                <w:ilvl w:val="0"/>
                <w:numId w:val="78"/>
              </w:numPr>
              <w:suppressAutoHyphens/>
              <w:autoSpaceDN w:val="0"/>
              <w:spacing w:after="0" w:line="264" w:lineRule="auto"/>
              <w:ind w:left="162" w:hanging="198"/>
              <w:contextualSpacing w:val="0"/>
              <w:textAlignment w:val="baseline"/>
            </w:pPr>
            <w:r w:rsidRPr="00DE234E">
              <w:t>Nakon prijema u EU</w:t>
            </w:r>
          </w:p>
          <w:p w:rsidR="000938F0" w:rsidRPr="00DE234E" w:rsidRDefault="000938F0" w:rsidP="00894F02">
            <w:pPr>
              <w:pStyle w:val="ListParagraph"/>
              <w:numPr>
                <w:ilvl w:val="0"/>
                <w:numId w:val="131"/>
              </w:numPr>
              <w:suppressAutoHyphens/>
              <w:autoSpaceDN w:val="0"/>
              <w:spacing w:after="0" w:line="264" w:lineRule="auto"/>
              <w:textAlignment w:val="baseline"/>
            </w:pPr>
            <w:r w:rsidRPr="00DE234E">
              <w:t>Nakon prijema u EU</w:t>
            </w:r>
          </w:p>
          <w:p w:rsidR="000938F0" w:rsidRPr="00DE234E" w:rsidRDefault="000938F0" w:rsidP="00894F02">
            <w:pPr>
              <w:pStyle w:val="ListParagraph"/>
              <w:numPr>
                <w:ilvl w:val="0"/>
                <w:numId w:val="131"/>
              </w:numPr>
              <w:suppressAutoHyphens/>
              <w:autoSpaceDN w:val="0"/>
              <w:spacing w:after="0" w:line="264" w:lineRule="auto"/>
              <w:textAlignment w:val="baseline"/>
            </w:pPr>
            <w:r w:rsidRPr="00DE234E">
              <w:t>Nakon prijema u EU</w:t>
            </w:r>
          </w:p>
          <w:p w:rsidR="000938F0" w:rsidRPr="00DE234E" w:rsidRDefault="000938F0" w:rsidP="00894F02">
            <w:pPr>
              <w:pStyle w:val="ListParagraph"/>
              <w:numPr>
                <w:ilvl w:val="0"/>
                <w:numId w:val="131"/>
              </w:numPr>
              <w:suppressAutoHyphens/>
              <w:autoSpaceDN w:val="0"/>
              <w:spacing w:after="0" w:line="264" w:lineRule="auto"/>
              <w:textAlignment w:val="baseline"/>
            </w:pPr>
            <w:r w:rsidRPr="00DE234E">
              <w:t>II kvartal 2015, Kontinuira</w:t>
            </w:r>
            <w:r w:rsidRPr="00DE234E">
              <w:lastRenderedPageBreak/>
              <w:t>no (kvartalno)</w:t>
            </w:r>
          </w:p>
          <w:p w:rsidR="000938F0" w:rsidRPr="00DE234E" w:rsidRDefault="000938F0" w:rsidP="00894F02">
            <w:pPr>
              <w:pStyle w:val="ListParagraph"/>
              <w:numPr>
                <w:ilvl w:val="0"/>
                <w:numId w:val="131"/>
              </w:numPr>
              <w:suppressAutoHyphens/>
              <w:autoSpaceDN w:val="0"/>
              <w:spacing w:after="0" w:line="264" w:lineRule="auto"/>
              <w:textAlignment w:val="baseline"/>
            </w:pPr>
            <w:r w:rsidRPr="00DE234E">
              <w:t>III kvartal 2015</w:t>
            </w:r>
          </w:p>
          <w:p w:rsidR="000938F0" w:rsidRPr="00DE234E" w:rsidRDefault="000938F0" w:rsidP="00A3348C">
            <w:pPr>
              <w:spacing w:after="0" w:line="264" w:lineRule="auto"/>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4"/>
              </w:numPr>
              <w:spacing w:after="0" w:line="264" w:lineRule="auto"/>
              <w:rPr>
                <w:lang w:val="pl-PL"/>
              </w:rPr>
            </w:pPr>
            <w:r w:rsidRPr="00DE234E">
              <w:rPr>
                <w:lang w:val="pl-PL"/>
              </w:rPr>
              <w:lastRenderedPageBreak/>
              <w:t xml:space="preserve">10.000 EUR / </w:t>
            </w:r>
            <w:r w:rsidRPr="00DE234E">
              <w:t>Biće aplicirano za eksterno finansiranje</w:t>
            </w:r>
            <w:r w:rsidRPr="00DE234E">
              <w:rPr>
                <w:lang w:val="pl-PL"/>
              </w:rPr>
              <w:t xml:space="preserve">  - ekspertska pomoć (TAIEX)</w:t>
            </w:r>
          </w:p>
          <w:p w:rsidR="000938F0" w:rsidRPr="00DE234E" w:rsidRDefault="000938F0" w:rsidP="00894F02">
            <w:pPr>
              <w:pStyle w:val="ListParagraph"/>
              <w:numPr>
                <w:ilvl w:val="0"/>
                <w:numId w:val="124"/>
              </w:numPr>
              <w:spacing w:after="0" w:line="264" w:lineRule="auto"/>
              <w:rPr>
                <w:lang w:val="pl-PL"/>
              </w:rPr>
            </w:pPr>
            <w:r w:rsidRPr="00DE234E">
              <w:rPr>
                <w:lang w:val="pl-PL"/>
              </w:rPr>
              <w:t xml:space="preserve">10.000 EUR / </w:t>
            </w:r>
            <w:r w:rsidRPr="00DE234E">
              <w:t>Biće aplicirano za eksterno finansiranje</w:t>
            </w:r>
            <w:r w:rsidRPr="00DE234E">
              <w:rPr>
                <w:lang w:val="pl-PL"/>
              </w:rPr>
              <w:t xml:space="preserve">  - ekspertska pomoć (TAIEX)</w:t>
            </w:r>
          </w:p>
          <w:p w:rsidR="000938F0" w:rsidRPr="00DE234E" w:rsidRDefault="000938F0" w:rsidP="00894F02">
            <w:pPr>
              <w:pStyle w:val="ListParagraph"/>
              <w:numPr>
                <w:ilvl w:val="0"/>
                <w:numId w:val="124"/>
              </w:numPr>
              <w:spacing w:after="0" w:line="264" w:lineRule="auto"/>
              <w:rPr>
                <w:lang w:val="pl-PL"/>
              </w:rPr>
            </w:pPr>
            <w:r w:rsidRPr="00DE234E">
              <w:rPr>
                <w:lang w:val="pl-PL"/>
              </w:rPr>
              <w:t>Troškovi će biti procijenjeni nakon urađene analize</w:t>
            </w:r>
          </w:p>
          <w:p w:rsidR="000938F0" w:rsidRPr="00DE234E" w:rsidRDefault="000938F0" w:rsidP="00894F02">
            <w:pPr>
              <w:pStyle w:val="ListParagraph"/>
              <w:numPr>
                <w:ilvl w:val="0"/>
                <w:numId w:val="124"/>
              </w:numPr>
              <w:spacing w:after="0" w:line="264" w:lineRule="auto"/>
              <w:rPr>
                <w:lang w:val="pl-PL"/>
              </w:rPr>
            </w:pPr>
            <w:r w:rsidRPr="00DE234E">
              <w:rPr>
                <w:lang w:val="pl-PL"/>
              </w:rPr>
              <w:t xml:space="preserve">Cca 10.000 EUR /  </w:t>
            </w:r>
            <w:r w:rsidRPr="00DE234E">
              <w:t>Biće aplicirano za eksterno finansiranje</w:t>
            </w:r>
            <w:r w:rsidRPr="00DE234E" w:rsidDel="0013504A">
              <w:rPr>
                <w:lang w:val="pl-PL"/>
              </w:rPr>
              <w:t xml:space="preserve"> </w:t>
            </w:r>
            <w:r w:rsidRPr="00DE234E">
              <w:rPr>
                <w:lang w:val="pl-PL"/>
              </w:rPr>
              <w:t xml:space="preserve"> - (TAIEX) / budžetska sredstva</w:t>
            </w:r>
          </w:p>
          <w:p w:rsidR="000938F0" w:rsidRPr="00DE234E" w:rsidRDefault="000938F0" w:rsidP="00894F02">
            <w:pPr>
              <w:pStyle w:val="ListParagraph"/>
              <w:numPr>
                <w:ilvl w:val="0"/>
                <w:numId w:val="124"/>
              </w:numPr>
              <w:spacing w:after="0" w:line="264" w:lineRule="auto"/>
              <w:rPr>
                <w:lang w:val="pl-PL"/>
              </w:rPr>
            </w:pPr>
            <w:r w:rsidRPr="00DE234E">
              <w:rPr>
                <w:lang w:val="pl-PL"/>
              </w:rPr>
              <w:t>Nema dodatnih troškova</w:t>
            </w:r>
          </w:p>
          <w:p w:rsidR="000938F0" w:rsidRPr="00DE234E" w:rsidRDefault="000938F0" w:rsidP="00894F02">
            <w:pPr>
              <w:pStyle w:val="ListParagraph"/>
              <w:numPr>
                <w:ilvl w:val="0"/>
                <w:numId w:val="124"/>
              </w:numPr>
              <w:spacing w:after="0" w:line="264" w:lineRule="auto"/>
              <w:rPr>
                <w:lang w:val="pl-PL"/>
              </w:rPr>
            </w:pPr>
            <w:r w:rsidRPr="00DE234E">
              <w:rPr>
                <w:lang w:val="pl-PL"/>
              </w:rPr>
              <w:lastRenderedPageBreak/>
              <w:t xml:space="preserve">Cca 10.000 EUR /  </w:t>
            </w:r>
            <w:r w:rsidRPr="00DE234E">
              <w:t>Biće aplicirano za eksterno finansiranje</w:t>
            </w:r>
            <w:r w:rsidRPr="00DE234E" w:rsidDel="0013504A">
              <w:rPr>
                <w:lang w:val="pl-PL"/>
              </w:rPr>
              <w:t xml:space="preserve"> </w:t>
            </w:r>
            <w:r w:rsidRPr="00DE234E">
              <w:rPr>
                <w:lang w:val="pl-PL"/>
              </w:rPr>
              <w:t xml:space="preserve"> - (TAIEX) / budžetska sredstva</w:t>
            </w:r>
          </w:p>
          <w:p w:rsidR="000938F0" w:rsidRPr="00DE234E" w:rsidRDefault="000938F0" w:rsidP="00894F02">
            <w:pPr>
              <w:pStyle w:val="ListParagraph"/>
              <w:numPr>
                <w:ilvl w:val="0"/>
                <w:numId w:val="124"/>
              </w:numPr>
              <w:spacing w:after="0" w:line="264" w:lineRule="auto"/>
              <w:rPr>
                <w:lang w:val="pl-PL"/>
              </w:rPr>
            </w:pPr>
            <w:r w:rsidRPr="00DE234E">
              <w:rPr>
                <w:lang w:val="pl-PL"/>
              </w:rPr>
              <w:t xml:space="preserve">Cca 20.000 EUR /  </w:t>
            </w:r>
            <w:r w:rsidRPr="00DE234E">
              <w:t>Biće aplicirano za eksterno finansiranje</w:t>
            </w:r>
            <w:r w:rsidRPr="00DE234E" w:rsidDel="0013504A">
              <w:rPr>
                <w:lang w:val="pl-PL"/>
              </w:rPr>
              <w:t xml:space="preserve"> </w:t>
            </w:r>
            <w:r w:rsidRPr="00DE234E">
              <w:rPr>
                <w:lang w:val="pl-PL"/>
              </w:rPr>
              <w:t>(TAIEX) / budžetska sredstva</w:t>
            </w:r>
          </w:p>
          <w:p w:rsidR="000938F0" w:rsidRPr="00DE234E" w:rsidRDefault="000938F0" w:rsidP="00894F02">
            <w:pPr>
              <w:pStyle w:val="ListParagraph"/>
              <w:numPr>
                <w:ilvl w:val="0"/>
                <w:numId w:val="124"/>
              </w:numPr>
              <w:spacing w:after="0" w:line="264" w:lineRule="auto"/>
              <w:rPr>
                <w:lang w:val="pl-PL"/>
              </w:rPr>
            </w:pPr>
            <w:r w:rsidRPr="00DE234E">
              <w:rPr>
                <w:lang w:val="pl-PL"/>
              </w:rPr>
              <w:t>Nema dodatnih troškova</w:t>
            </w:r>
          </w:p>
          <w:p w:rsidR="000938F0" w:rsidRPr="00DE234E" w:rsidRDefault="000938F0" w:rsidP="00894F02">
            <w:pPr>
              <w:pStyle w:val="ListParagraph"/>
              <w:numPr>
                <w:ilvl w:val="0"/>
                <w:numId w:val="124"/>
              </w:numPr>
              <w:spacing w:after="0" w:line="264" w:lineRule="auto"/>
              <w:rPr>
                <w:lang w:val="pl-PL"/>
              </w:rPr>
            </w:pPr>
            <w:r w:rsidRPr="00DE234E">
              <w:rPr>
                <w:lang w:val="pl-PL"/>
              </w:rPr>
              <w:t>Nemadodatnih  troškova</w:t>
            </w:r>
          </w:p>
          <w:p w:rsidR="000938F0" w:rsidRPr="00DE234E" w:rsidRDefault="000938F0" w:rsidP="00894F02">
            <w:pPr>
              <w:pStyle w:val="ListParagraph"/>
              <w:numPr>
                <w:ilvl w:val="0"/>
                <w:numId w:val="124"/>
              </w:numPr>
              <w:spacing w:after="0" w:line="264" w:lineRule="auto"/>
              <w:rPr>
                <w:lang w:val="pl-PL"/>
              </w:rPr>
            </w:pPr>
            <w:r w:rsidRPr="00DE234E">
              <w:rPr>
                <w:lang w:val="pl-PL"/>
              </w:rPr>
              <w:t>Nema dodatnih troškova</w:t>
            </w:r>
          </w:p>
          <w:p w:rsidR="000938F0" w:rsidRPr="00DE234E" w:rsidRDefault="000938F0" w:rsidP="00894F02">
            <w:pPr>
              <w:pStyle w:val="ListParagraph"/>
              <w:numPr>
                <w:ilvl w:val="0"/>
                <w:numId w:val="124"/>
              </w:numPr>
              <w:spacing w:after="0" w:line="264" w:lineRule="auto"/>
              <w:rPr>
                <w:lang w:val="pl-PL"/>
              </w:rPr>
            </w:pPr>
            <w:r w:rsidRPr="00DE234E">
              <w:rPr>
                <w:lang w:val="pl-PL"/>
              </w:rPr>
              <w:t>Nema dodatnih troškova</w:t>
            </w:r>
          </w:p>
          <w:p w:rsidR="000938F0" w:rsidRPr="00DE234E" w:rsidRDefault="000938F0" w:rsidP="00894F02">
            <w:pPr>
              <w:pStyle w:val="ListParagraph"/>
              <w:numPr>
                <w:ilvl w:val="0"/>
                <w:numId w:val="124"/>
              </w:numPr>
              <w:spacing w:after="0" w:line="264" w:lineRule="auto"/>
              <w:rPr>
                <w:lang w:val="pl-PL"/>
              </w:rPr>
            </w:pPr>
            <w:r w:rsidRPr="00DE234E">
              <w:rPr>
                <w:lang w:val="pl-PL"/>
              </w:rPr>
              <w:t xml:space="preserve">Cca 10.000 EUR / </w:t>
            </w:r>
            <w:r w:rsidRPr="00DE234E">
              <w:t>Biće aplicirano za eksterno finansiranje</w:t>
            </w:r>
            <w:r w:rsidRPr="00DE234E">
              <w:rPr>
                <w:lang w:val="pl-PL"/>
              </w:rPr>
              <w:t xml:space="preserve">  - ekspertska pomoć (TAIEX)</w:t>
            </w:r>
          </w:p>
          <w:p w:rsidR="000938F0" w:rsidRPr="00DE234E" w:rsidRDefault="000938F0" w:rsidP="00894F02">
            <w:pPr>
              <w:pStyle w:val="ListParagraph"/>
              <w:numPr>
                <w:ilvl w:val="0"/>
                <w:numId w:val="124"/>
              </w:numPr>
              <w:spacing w:after="0" w:line="264" w:lineRule="auto"/>
              <w:rPr>
                <w:lang w:val="pl-PL"/>
              </w:rPr>
            </w:pPr>
            <w:r w:rsidRPr="00DE234E">
              <w:rPr>
                <w:lang w:val="pl-PL"/>
              </w:rPr>
              <w:t xml:space="preserve">Troškovi će biti </w:t>
            </w:r>
            <w:r w:rsidRPr="00DE234E">
              <w:rPr>
                <w:lang w:val="pl-PL"/>
              </w:rPr>
              <w:lastRenderedPageBreak/>
              <w:t>procijenjeni nakon evaluacije implementacije preporuka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rPr>
                <w:lang w:val="pl-PL"/>
              </w:rPr>
            </w:pPr>
            <w:r w:rsidRPr="00DE234E">
              <w:rPr>
                <w:lang w:val="pl-PL"/>
              </w:rPr>
              <w:lastRenderedPageBreak/>
              <w:t>Formirana Radna grupa:, angažovan ekspert EU:</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Izrađena analiza stanja – sačinjen izvještaj sa preporukama</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Izrađena analiza stanja – sačinjen izvještaj sa preporukama</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Implementirane preporuke iz analize (nabavljen CODIS, stavljen u operativnu upotrebu, broj obuka za korištenje CODIS i sistema, uspostavljen efikasan AFIS sistem, broj obuka za AFIS sistem)</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 xml:space="preserve">definisane kontakt tačke za DNK, i </w:t>
            </w:r>
            <w:r w:rsidRPr="00DE234E">
              <w:rPr>
                <w:lang w:val="pl-PL"/>
              </w:rPr>
              <w:lastRenderedPageBreak/>
              <w:t>otiske prstiju</w:t>
            </w:r>
          </w:p>
          <w:p w:rsidR="000938F0" w:rsidRPr="00DE234E" w:rsidRDefault="000938F0" w:rsidP="00A3348C">
            <w:pPr>
              <w:pStyle w:val="ListParagraph"/>
              <w:spacing w:after="0" w:line="264" w:lineRule="auto"/>
              <w:ind w:left="450"/>
              <w:rPr>
                <w:lang w:val="pl-PL"/>
              </w:rPr>
            </w:pPr>
            <w:r w:rsidRPr="00DE234E">
              <w:rPr>
                <w:lang w:val="pl-PL"/>
              </w:rPr>
              <w:t>, broj sprovedenih obuka za NKT</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Definisane kontakt tačke za razmjenu dodatnih informacija po pogotcima za DNK i otiske prstiju</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Definisana kontakt tačka za razmjenu podataka u vezi sa vlasnicima motornih vozila, broj sprovedenih obuka za NKT</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Definisana kontakt tačka za razmjenu podataka u vezi sa drugim članovima Prumske odluke, broj sprovedenih obuka za NKT</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Izrađen pravni akt (Uredba) za implementaciju Odluke Savjeta EU</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 xml:space="preserve">Dostavljene izjave o ispunjenu </w:t>
            </w:r>
            <w:r w:rsidRPr="00DE234E">
              <w:rPr>
                <w:lang w:val="pl-PL"/>
              </w:rPr>
              <w:lastRenderedPageBreak/>
              <w:t>obaveza i registraciji baza, i nacionalnim kontakt tačkama</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Izjava o uspostavljenom registru DNK, otisaka prstiju i vlasnika motornih vozila, poslata Nadležnom tijelu EU</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Izjava o uspostavljenim kontakt tačkama poslata Generalnom sekretarijatu Savjeta EU</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Izvršena periodična evaluacija ispunjenja obaveza iz preporuka – sačinjavanje dodatnih preporuka</w:t>
            </w:r>
          </w:p>
          <w:p w:rsidR="000938F0" w:rsidRPr="00DE234E" w:rsidRDefault="000938F0" w:rsidP="00894F02">
            <w:pPr>
              <w:pStyle w:val="ListParagraph"/>
              <w:numPr>
                <w:ilvl w:val="0"/>
                <w:numId w:val="123"/>
              </w:numPr>
              <w:spacing w:after="0" w:line="264" w:lineRule="auto"/>
              <w:ind w:left="450"/>
              <w:rPr>
                <w:lang w:val="pl-PL"/>
              </w:rPr>
            </w:pPr>
            <w:r w:rsidRPr="00DE234E">
              <w:rPr>
                <w:lang w:val="pl-PL"/>
              </w:rPr>
              <w:t xml:space="preserve">Preporuke iz evaluacionih </w:t>
            </w:r>
            <w:r w:rsidRPr="00DE234E">
              <w:rPr>
                <w:lang w:val="pl-PL"/>
              </w:rPr>
              <w:lastRenderedPageBreak/>
              <w:t>izvještaja ispunjene – izvršene aktivnosti po dodatnim preporukama</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894F02">
            <w:pPr>
              <w:pStyle w:val="ListParagraph"/>
              <w:numPr>
                <w:ilvl w:val="0"/>
                <w:numId w:val="133"/>
              </w:numPr>
              <w:spacing w:after="0" w:line="264" w:lineRule="auto"/>
              <w:rPr>
                <w:lang w:val="pl-PL"/>
              </w:rPr>
            </w:pPr>
            <w:r w:rsidRPr="00DE234E">
              <w:rPr>
                <w:lang w:val="pl-PL"/>
              </w:rPr>
              <w:lastRenderedPageBreak/>
              <w:t>/</w:t>
            </w:r>
          </w:p>
          <w:p w:rsidR="000938F0" w:rsidRPr="00DE234E" w:rsidRDefault="000938F0" w:rsidP="00894F02">
            <w:pPr>
              <w:pStyle w:val="ListParagraph"/>
              <w:numPr>
                <w:ilvl w:val="0"/>
                <w:numId w:val="133"/>
              </w:numPr>
              <w:spacing w:after="0" w:line="264" w:lineRule="auto"/>
              <w:rPr>
                <w:lang w:val="pl-PL"/>
              </w:rPr>
            </w:pPr>
            <w:r w:rsidRPr="00DE234E">
              <w:rPr>
                <w:lang w:val="pl-PL"/>
              </w:rPr>
              <w:t>/</w:t>
            </w:r>
          </w:p>
          <w:p w:rsidR="000938F0" w:rsidRPr="00DE234E" w:rsidRDefault="000938F0" w:rsidP="00894F02">
            <w:pPr>
              <w:pStyle w:val="ListParagraph"/>
              <w:numPr>
                <w:ilvl w:val="0"/>
                <w:numId w:val="133"/>
              </w:numPr>
              <w:spacing w:after="0" w:line="264" w:lineRule="auto"/>
              <w:rPr>
                <w:lang w:val="pl-PL"/>
              </w:rPr>
            </w:pPr>
            <w:r w:rsidRPr="00DE234E">
              <w:rPr>
                <w:lang w:val="pl-PL"/>
              </w:rPr>
              <w:t>Broj provjera baza podataka DNK i DKT (putem AFIS-a i CODIS-a), broj pogodaka, broj lica za koje je utvrđen identitet, broj razmijenjenih dodatnih informacija nakon pozitivnog poklapanja u bazama DNK i DKT, broj procesuiranih lica na osnovu utvrđivanja identiteta posredstvom provjera DNK i DKT baza podataka, broj sprovedenih zajedničkih policijskih aktivnosti na osnovu Prum-a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Definisanje procedura</w:t>
            </w:r>
            <w:r w:rsidRPr="00DE234E">
              <w:rPr>
                <w:rStyle w:val="FootnoteReference"/>
              </w:rPr>
              <w:footnoteReference w:id="32"/>
            </w:r>
            <w:r w:rsidRPr="00DE234E">
              <w:t xml:space="preserve"> za razmjenu podataka u vezi:</w:t>
            </w:r>
          </w:p>
          <w:p w:rsidR="000938F0" w:rsidRPr="00DE234E" w:rsidRDefault="000938F0" w:rsidP="00894F02">
            <w:pPr>
              <w:pStyle w:val="ListParagraph"/>
              <w:numPr>
                <w:ilvl w:val="0"/>
                <w:numId w:val="100"/>
              </w:numPr>
              <w:suppressAutoHyphens/>
              <w:autoSpaceDN w:val="0"/>
              <w:spacing w:after="0" w:line="264" w:lineRule="auto"/>
              <w:contextualSpacing w:val="0"/>
              <w:textAlignment w:val="baseline"/>
            </w:pPr>
            <w:r w:rsidRPr="00DE234E">
              <w:t>Javnog reda (Major Events)</w:t>
            </w:r>
          </w:p>
          <w:p w:rsidR="000938F0" w:rsidRPr="00DE234E" w:rsidRDefault="000938F0" w:rsidP="00894F02">
            <w:pPr>
              <w:pStyle w:val="ListParagraph"/>
              <w:numPr>
                <w:ilvl w:val="0"/>
                <w:numId w:val="100"/>
              </w:numPr>
              <w:suppressAutoHyphens/>
              <w:autoSpaceDN w:val="0"/>
              <w:spacing w:after="0" w:line="264" w:lineRule="auto"/>
              <w:contextualSpacing w:val="0"/>
              <w:textAlignment w:val="baseline"/>
            </w:pPr>
            <w:r w:rsidRPr="00DE234E">
              <w:t>Terorizma</w:t>
            </w:r>
          </w:p>
          <w:p w:rsidR="000938F0" w:rsidRPr="00DE234E" w:rsidRDefault="000938F0" w:rsidP="00894F02">
            <w:pPr>
              <w:pStyle w:val="ListParagraph"/>
              <w:numPr>
                <w:ilvl w:val="0"/>
                <w:numId w:val="100"/>
              </w:numPr>
              <w:suppressAutoHyphens/>
              <w:autoSpaceDN w:val="0"/>
              <w:spacing w:after="0" w:line="264" w:lineRule="auto"/>
              <w:contextualSpacing w:val="0"/>
              <w:textAlignment w:val="baseline"/>
            </w:pPr>
            <w:r w:rsidRPr="00DE234E">
              <w:t>Sprovođenja zajedničkih operacija</w:t>
            </w:r>
          </w:p>
          <w:p w:rsidR="000938F0" w:rsidRPr="00DE234E" w:rsidRDefault="000938F0" w:rsidP="00894F02">
            <w:pPr>
              <w:pStyle w:val="ListParagraph"/>
              <w:numPr>
                <w:ilvl w:val="0"/>
                <w:numId w:val="100"/>
              </w:numPr>
              <w:suppressAutoHyphens/>
              <w:autoSpaceDN w:val="0"/>
              <w:spacing w:after="0" w:line="264" w:lineRule="auto"/>
              <w:contextualSpacing w:val="0"/>
              <w:textAlignment w:val="baseline"/>
            </w:pPr>
            <w:r w:rsidRPr="00DE234E">
              <w:t>Ostalih vidova prekogranične saradnje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t>I kvartal 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ind w:left="117"/>
            </w:pPr>
            <w:r w:rsidRPr="00DE234E">
              <w:t xml:space="preserve">Definisana procedura za razmjenu informacija u skladu sa odlukama Savjeta EU </w:t>
            </w:r>
            <w:r w:rsidRPr="00DE234E">
              <w:rPr>
                <w:rStyle w:val="FootnoteReference"/>
              </w:rPr>
              <w:footnoteReference w:id="33"/>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A3348C">
            <w:pPr>
              <w:spacing w:after="0" w:line="264" w:lineRule="auto"/>
              <w:ind w:left="117"/>
            </w:pPr>
            <w:r w:rsidRPr="00DE234E">
              <w:t>Broj razmijenjenih informacija, broj procesuiranih lica I organizovanih kriminalnih grupa identifikovanih na osnovu razmjene informacija, broj ostvarenih zajedničkih policijskih operacija (na osnovu Prum-a)</w:t>
            </w:r>
          </w:p>
        </w:tc>
      </w:tr>
      <w:tr w:rsidR="000938F0" w:rsidRPr="00DE234E" w:rsidTr="00A3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14490" w:type="dxa"/>
            <w:gridSpan w:val="7"/>
            <w:shd w:val="clear" w:color="auto" w:fill="DBE5F1"/>
          </w:tcPr>
          <w:p w:rsidR="000938F0" w:rsidRPr="00DE234E" w:rsidRDefault="000938F0" w:rsidP="00A3348C">
            <w:pPr>
              <w:spacing w:after="0" w:line="264" w:lineRule="auto"/>
              <w:jc w:val="center"/>
              <w:rPr>
                <w:b/>
                <w:i/>
                <w:color w:val="000000"/>
                <w:lang w:val="bs-Latn-BA" w:eastAsia="en-GB"/>
              </w:rPr>
            </w:pPr>
            <w:r w:rsidRPr="00DE234E">
              <w:rPr>
                <w:b/>
                <w:i/>
                <w:color w:val="000000"/>
                <w:lang w:val="bs-Latn-BA" w:eastAsia="en-GB"/>
              </w:rPr>
              <w:t>Preuzete obaveze sa bilateralnog skrininga</w:t>
            </w:r>
          </w:p>
        </w:tc>
      </w:tr>
      <w:tr w:rsidR="000938F0" w:rsidRPr="00DE234E" w:rsidTr="00A3348C">
        <w:trPr>
          <w:trHeight w:val="404"/>
          <w:jc w:val="center"/>
        </w:trPr>
        <w:tc>
          <w:tcPr>
            <w:tcW w:w="14490" w:type="dxa"/>
            <w:gridSpan w:val="7"/>
            <w:tcBorders>
              <w:top w:val="single" w:sz="4" w:space="0" w:color="000000"/>
              <w:left w:val="single" w:sz="4" w:space="0" w:color="000000"/>
              <w:bottom w:val="single" w:sz="4" w:space="0" w:color="000000"/>
              <w:right w:val="single" w:sz="4" w:space="0" w:color="000000"/>
            </w:tcBorders>
            <w:shd w:val="clear" w:color="auto" w:fill="0F243E"/>
            <w:tcMar>
              <w:top w:w="0" w:type="dxa"/>
              <w:left w:w="108" w:type="dxa"/>
              <w:bottom w:w="0" w:type="dxa"/>
              <w:right w:w="108" w:type="dxa"/>
            </w:tcMar>
          </w:tcPr>
          <w:p w:rsidR="000938F0" w:rsidRPr="00DE234E" w:rsidRDefault="000938F0" w:rsidP="00A3348C">
            <w:pPr>
              <w:spacing w:after="0" w:line="264" w:lineRule="auto"/>
              <w:contextualSpacing/>
              <w:rPr>
                <w:b/>
                <w:lang w:val="sr-Latn-CS"/>
              </w:rPr>
            </w:pPr>
            <w:r w:rsidRPr="00DE234E">
              <w:rPr>
                <w:b/>
                <w:lang w:val="sr-Latn-CS"/>
              </w:rPr>
              <w:t>CILJ:</w:t>
            </w:r>
          </w:p>
          <w:p w:rsidR="000938F0" w:rsidRPr="00DE234E" w:rsidRDefault="000938F0" w:rsidP="00A3348C">
            <w:pPr>
              <w:spacing w:after="0" w:line="264" w:lineRule="auto"/>
              <w:rPr>
                <w:lang w:val="sr-Latn-CS"/>
              </w:rPr>
            </w:pPr>
            <w:r w:rsidRPr="00DE234E">
              <w:rPr>
                <w:lang w:val="sr-Latn-CS"/>
              </w:rPr>
              <w:t>Primjena Švedske inicijative (definisanje standarda i operativnih procedura u međunarodnoj policijskoj saradnji)</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Br.</w:t>
            </w:r>
          </w:p>
        </w:tc>
        <w:tc>
          <w:tcPr>
            <w:tcW w:w="34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Mjera / Aktivnost</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lang w:val="pl-PL"/>
              </w:rPr>
            </w:pPr>
            <w:r w:rsidRPr="00DE234E">
              <w:rPr>
                <w:b/>
                <w:lang w:val="pl-PL"/>
              </w:rPr>
              <w:t>Nadležni organ</w:t>
            </w:r>
          </w:p>
          <w:p w:rsidR="000938F0" w:rsidRPr="00DE234E" w:rsidRDefault="000938F0" w:rsidP="00A3348C">
            <w:pPr>
              <w:spacing w:after="0" w:line="264" w:lineRule="auto"/>
              <w:jc w:val="center"/>
              <w:rPr>
                <w:b/>
                <w:lang w:val="pl-PL"/>
              </w:rPr>
            </w:pP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Rok</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b/>
              </w:rPr>
            </w:pPr>
            <w:r w:rsidRPr="00DE234E">
              <w:rPr>
                <w:b/>
              </w:rPr>
              <w:t xml:space="preserve">Potrebna sredstva / </w:t>
            </w:r>
          </w:p>
          <w:p w:rsidR="000938F0" w:rsidRPr="00DE234E" w:rsidRDefault="000938F0" w:rsidP="00A3348C">
            <w:pPr>
              <w:spacing w:after="0" w:line="264" w:lineRule="auto"/>
              <w:jc w:val="center"/>
              <w:rPr>
                <w:b/>
              </w:rPr>
            </w:pPr>
            <w:r w:rsidRPr="00DE234E">
              <w:rPr>
                <w:b/>
              </w:rPr>
              <w:t>Izvor finansiranja</w:t>
            </w:r>
          </w:p>
        </w:tc>
        <w:tc>
          <w:tcPr>
            <w:tcW w:w="2430" w:type="dxa"/>
            <w:tcBorders>
              <w:top w:val="single" w:sz="4" w:space="0" w:color="000000"/>
              <w:left w:val="single" w:sz="4" w:space="0" w:color="000000"/>
              <w:bottom w:val="single" w:sz="4" w:space="0" w:color="000000"/>
              <w:right w:val="single" w:sz="4" w:space="0" w:color="auto"/>
            </w:tcBorders>
            <w:shd w:val="clear" w:color="auto" w:fill="C6D9F1"/>
            <w:tcMar>
              <w:top w:w="0" w:type="dxa"/>
              <w:left w:w="108" w:type="dxa"/>
              <w:bottom w:w="0" w:type="dxa"/>
              <w:right w:w="108" w:type="dxa"/>
            </w:tcMar>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0938F0" w:rsidRPr="00DE234E" w:rsidRDefault="000938F0" w:rsidP="00A3348C">
            <w:pPr>
              <w:spacing w:after="0" w:line="264" w:lineRule="auto"/>
              <w:jc w:val="center"/>
              <w:rPr>
                <w:rFonts w:cs="Arial"/>
                <w:b/>
                <w:color w:val="000000"/>
              </w:rPr>
            </w:pPr>
            <w:r w:rsidRPr="00DE234E">
              <w:rPr>
                <w:rFonts w:cs="Arial"/>
                <w:b/>
                <w:color w:val="000000"/>
              </w:rPr>
              <w:t xml:space="preserve">Indikator </w:t>
            </w:r>
          </w:p>
          <w:p w:rsidR="000938F0" w:rsidRPr="00DE234E" w:rsidRDefault="000938F0" w:rsidP="00A3348C">
            <w:pPr>
              <w:spacing w:after="0" w:line="264" w:lineRule="auto"/>
              <w:jc w:val="center"/>
              <w:rPr>
                <w:rFonts w:cs="Arial"/>
                <w:b/>
                <w:color w:val="000000"/>
              </w:rPr>
            </w:pPr>
            <w:r w:rsidRPr="00DE234E">
              <w:rPr>
                <w:rFonts w:cs="Arial"/>
                <w:b/>
                <w:color w:val="000000"/>
              </w:rPr>
              <w:t>uticaja</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52"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0938F0">
            <w:pPr>
              <w:tabs>
                <w:tab w:val="left" w:pos="-720"/>
                <w:tab w:val="left" w:pos="0"/>
                <w:tab w:val="left" w:pos="720"/>
                <w:tab w:val="left" w:pos="1440"/>
                <w:tab w:val="left" w:pos="2160"/>
                <w:tab w:val="left" w:pos="2880"/>
                <w:tab w:val="left" w:pos="3600"/>
                <w:tab w:val="left" w:pos="4320"/>
              </w:tabs>
              <w:autoSpaceDE w:val="0"/>
              <w:adjustRightInd w:val="0"/>
              <w:spacing w:after="0" w:line="252" w:lineRule="auto"/>
            </w:pPr>
            <w:r w:rsidRPr="00DE234E">
              <w:t>Formiranje radne grupe za implementaciju Švedske iniacitive (Odluka Savjeta 2006/960/JHA):</w:t>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Analiza stanja u vezi »Data availability, Accessibility and Reciprocity«</w:t>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 xml:space="preserve">Definisanje kontakt tačaka </w:t>
            </w:r>
            <w:r w:rsidRPr="00DE234E">
              <w:rPr>
                <w:rFonts w:cs="Arial"/>
              </w:rPr>
              <w:lastRenderedPageBreak/>
              <w:t>(Policija, Carina, Tužilaštvo)</w:t>
            </w:r>
          </w:p>
          <w:p w:rsidR="000938F0" w:rsidRPr="00DE234E" w:rsidRDefault="000938F0" w:rsidP="00894F02">
            <w:pPr>
              <w:pStyle w:val="ListParagraph"/>
              <w:numPr>
                <w:ilvl w:val="1"/>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Definisanje Odsjeka za međunarodnu policijsku saradnju kao kontakt tačke u Upravi policije</w:t>
            </w:r>
          </w:p>
          <w:p w:rsidR="000938F0" w:rsidRPr="00DE234E" w:rsidRDefault="000938F0" w:rsidP="00894F02">
            <w:pPr>
              <w:pStyle w:val="ListParagraph"/>
              <w:numPr>
                <w:ilvl w:val="0"/>
                <w:numId w:val="77"/>
              </w:numPr>
              <w:tabs>
                <w:tab w:val="left" w:pos="-720"/>
                <w:tab w:val="left" w:pos="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 xml:space="preserve">Uspostavljanje 24/7 u kontakt tačkama (pristup svim bazama podataka, koje su u vlastništvu i koje su dostupne kontakt organima – Policiji, Carini, Tužilaštvu) </w:t>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Slanje izjave Savjetu EU i Komisiji o kontakt tačkama</w:t>
            </w:r>
            <w:r w:rsidRPr="00DE234E">
              <w:rPr>
                <w:rStyle w:val="FootnoteReference"/>
                <w:rFonts w:cs="Arial"/>
              </w:rPr>
              <w:footnoteReference w:id="34"/>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 xml:space="preserve">Slanje izjave Savjetu EU i Komisiji o kontakt tački za razmjenu hitnih informcija i podataka (Sektor za međunarodnu policijsku saradnju), </w:t>
            </w:r>
            <w:r w:rsidRPr="00DE234E">
              <w:rPr>
                <w:rStyle w:val="FootnoteReference"/>
                <w:rFonts w:cs="Arial"/>
              </w:rPr>
              <w:footnoteReference w:id="35"/>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Definisanje svih sporazuma koji će se I dalje primjenjivati I slanje izjave Savjetu EU o sporazumima, koje će Crna Gora i dalje upotrebljavati</w:t>
            </w:r>
            <w:r w:rsidRPr="00DE234E">
              <w:rPr>
                <w:rStyle w:val="FootnoteReference"/>
                <w:rFonts w:cs="Arial"/>
              </w:rPr>
              <w:footnoteReference w:id="36"/>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 xml:space="preserve">Prenos Odluke u nacionalno zakonodavstvo o pojednostavljenju razmjene informacija i podataka između kontakt tačaka u CG sa </w:t>
            </w:r>
            <w:r w:rsidRPr="00DE234E">
              <w:rPr>
                <w:rFonts w:cs="Arial"/>
              </w:rPr>
              <w:lastRenderedPageBreak/>
              <w:t>kompetentnim organima država članica EU</w:t>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Slanje teksta članova, sa kojim je Švedska okvirna odluka prenijeta u nacionalno zakonodavstvo</w:t>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Definisanje Siene kao kanala za razmjenu informacija i podataka</w:t>
            </w:r>
          </w:p>
          <w:p w:rsidR="000938F0" w:rsidRPr="00DE234E" w:rsidRDefault="000938F0" w:rsidP="00894F02">
            <w:pPr>
              <w:pStyle w:val="ListParagraph"/>
              <w:numPr>
                <w:ilvl w:val="0"/>
                <w:numId w:val="77"/>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2" w:lineRule="auto"/>
              <w:rPr>
                <w:rFonts w:cs="Arial"/>
              </w:rPr>
            </w:pPr>
            <w:r w:rsidRPr="00DE234E">
              <w:rPr>
                <w:rFonts w:cs="Arial"/>
              </w:rPr>
              <w:t>Primjena usvojenih akata, mehanizama I procedura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0938F0">
            <w:pPr>
              <w:spacing w:after="0" w:line="252" w:lineRule="auto"/>
              <w:jc w:val="center"/>
              <w:rPr>
                <w:lang w:val="sr-Latn-CS"/>
              </w:rPr>
            </w:pPr>
            <w:r w:rsidRPr="00DE234E">
              <w:rPr>
                <w:lang w:val="pl-PL"/>
              </w:rPr>
              <w:lastRenderedPageBreak/>
              <w:t>Ministarstvo unutrašnjih poslova – Uprava policije,</w:t>
            </w:r>
            <w:r w:rsidRPr="00DE234E">
              <w:rPr>
                <w:lang w:val="sr-Latn-CS"/>
              </w:rPr>
              <w:t xml:space="preserve"> </w:t>
            </w:r>
          </w:p>
          <w:p w:rsidR="000938F0" w:rsidRPr="00DE234E" w:rsidRDefault="000938F0" w:rsidP="000938F0">
            <w:pPr>
              <w:spacing w:after="0" w:line="252" w:lineRule="auto"/>
              <w:jc w:val="center"/>
              <w:rPr>
                <w:lang w:val="sr-Latn-CS"/>
              </w:rPr>
            </w:pPr>
            <w:r w:rsidRPr="00DE234E">
              <w:rPr>
                <w:lang w:val="sr-Latn-CS"/>
              </w:rPr>
              <w:t>Uprava carina,</w:t>
            </w:r>
          </w:p>
          <w:p w:rsidR="000938F0" w:rsidRPr="00DE234E" w:rsidRDefault="000938F0" w:rsidP="000938F0">
            <w:pPr>
              <w:spacing w:after="0" w:line="252" w:lineRule="auto"/>
              <w:jc w:val="center"/>
              <w:rPr>
                <w:lang w:val="sr-Latn-CS"/>
              </w:rPr>
            </w:pPr>
            <w:r w:rsidRPr="00DE234E">
              <w:rPr>
                <w:lang w:val="sr-Latn-CS"/>
              </w:rPr>
              <w:t>Tužilaštvo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Mart 2014</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IV kvartal 2015</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IV kvartal 2015</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 xml:space="preserve">Nakon pristupa </w:t>
            </w:r>
            <w:r w:rsidRPr="00DE234E">
              <w:lastRenderedPageBreak/>
              <w:t>EU</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Nakon pristupa EU</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Nakon pristupa EU</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IV kvartal 2016</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Nakon prijema u EU</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I kvartal 2015</w:t>
            </w:r>
          </w:p>
          <w:p w:rsidR="000938F0" w:rsidRPr="00DE234E" w:rsidRDefault="000938F0" w:rsidP="00894F02">
            <w:pPr>
              <w:pStyle w:val="ListParagraph"/>
              <w:numPr>
                <w:ilvl w:val="0"/>
                <w:numId w:val="79"/>
              </w:numPr>
              <w:suppressAutoHyphens/>
              <w:autoSpaceDN w:val="0"/>
              <w:spacing w:after="0" w:line="252" w:lineRule="auto"/>
              <w:contextualSpacing w:val="0"/>
              <w:textAlignment w:val="baseline"/>
            </w:pPr>
            <w:r w:rsidRPr="00DE234E">
              <w:t xml:space="preserve">I polovina 2017,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lastRenderedPageBreak/>
              <w:t xml:space="preserve">10.000 eur / </w:t>
            </w:r>
            <w:r w:rsidRPr="00DE234E">
              <w:t>Biće aplicirano za eksterno finansiranje</w:t>
            </w:r>
            <w:r w:rsidRPr="00DE234E" w:rsidDel="0013504A">
              <w:rPr>
                <w:lang w:val="pl-PL"/>
              </w:rPr>
              <w:t xml:space="preserve"> </w:t>
            </w:r>
            <w:r w:rsidRPr="00DE234E">
              <w:rPr>
                <w:lang w:val="pl-PL"/>
              </w:rPr>
              <w:t>(TAIEX)</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lastRenderedPageBreak/>
              <w:t xml:space="preserve"> Cca 100.000 / budžetsko finansiranje</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 dodatnih troškova</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Nemadodatnih troškova</w:t>
            </w:r>
          </w:p>
          <w:p w:rsidR="000938F0" w:rsidRPr="00DE234E" w:rsidRDefault="000938F0" w:rsidP="00894F02">
            <w:pPr>
              <w:pStyle w:val="ListParagraph"/>
              <w:numPr>
                <w:ilvl w:val="0"/>
                <w:numId w:val="80"/>
              </w:numPr>
              <w:suppressAutoHyphens/>
              <w:autoSpaceDN w:val="0"/>
              <w:spacing w:after="0" w:line="252" w:lineRule="auto"/>
              <w:contextualSpacing w:val="0"/>
              <w:textAlignment w:val="baseline"/>
              <w:rPr>
                <w:lang w:val="pl-PL"/>
              </w:rPr>
            </w:pPr>
            <w:r w:rsidRPr="00DE234E">
              <w:rPr>
                <w:lang w:val="pl-PL"/>
              </w:rPr>
              <w:t>Nema dodatnih troškova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0938F0">
            <w:pPr>
              <w:spacing w:after="0" w:line="252" w:lineRule="auto"/>
              <w:rPr>
                <w:lang w:val="pl-PL"/>
              </w:rPr>
            </w:pPr>
            <w:r w:rsidRPr="00DE234E">
              <w:rPr>
                <w:lang w:val="pl-PL"/>
              </w:rPr>
              <w:lastRenderedPageBreak/>
              <w:t>Formirana radna grupa:</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Izvršena analiza stanja; sačinjen predlog mjera</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Definisane kontakt tačke u policiji, carini, tužilaštvu</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lastRenderedPageBreak/>
              <w:t>Uspostavljen rad po principu 24/7 u svim kontakt tačkama</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Poslata izjava Savjetu EU</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Poslata izjava Savjetu EU</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Definisani svi sporazumi koji će se primjenjivati na nacionalnom nivou, nakon primjene Švedske inicijative; slanje Izjave Savjetu EU o sporazumima čija se primjena nastavlja</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Donešen pravni akt o pojednostavljenju razmjene informacija između kontakt tačaka sa državama EU</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Poslat tekst pravnog akta kojim je Švedska inicijativa unijeta u nacionalno zakonodavstvo</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 xml:space="preserve">Donijeta odluka o </w:t>
            </w:r>
            <w:r w:rsidRPr="00DE234E">
              <w:rPr>
                <w:lang w:val="pl-PL"/>
              </w:rPr>
              <w:lastRenderedPageBreak/>
              <w:t>korištenju Siene kao kanala za razmjenu informacija po Švedskoj inicijativi</w:t>
            </w:r>
          </w:p>
          <w:p w:rsidR="000938F0" w:rsidRPr="00DE234E" w:rsidRDefault="000938F0" w:rsidP="00894F02">
            <w:pPr>
              <w:pStyle w:val="ListParagraph"/>
              <w:numPr>
                <w:ilvl w:val="0"/>
                <w:numId w:val="81"/>
              </w:numPr>
              <w:suppressAutoHyphens/>
              <w:autoSpaceDN w:val="0"/>
              <w:spacing w:after="0" w:line="252" w:lineRule="auto"/>
              <w:contextualSpacing w:val="0"/>
              <w:textAlignment w:val="baseline"/>
              <w:rPr>
                <w:lang w:val="pl-PL"/>
              </w:rPr>
            </w:pPr>
            <w:r w:rsidRPr="00DE234E">
              <w:rPr>
                <w:lang w:val="pl-PL"/>
              </w:rPr>
              <w:t>Analiza implementiranih preporuka; odnos predloženih i implementiranih mjera</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0938F0">
            <w:pPr>
              <w:suppressAutoHyphens/>
              <w:autoSpaceDN w:val="0"/>
              <w:spacing w:after="0" w:line="252" w:lineRule="auto"/>
              <w:ind w:left="125"/>
              <w:textAlignment w:val="baseline"/>
              <w:rPr>
                <w:lang w:val="pl-PL"/>
              </w:rPr>
            </w:pPr>
            <w:r w:rsidRPr="00DE234E">
              <w:rPr>
                <w:lang w:val="pl-PL"/>
              </w:rPr>
              <w:lastRenderedPageBreak/>
              <w:t xml:space="preserve">Broj informacija razmijenjenih uz poštovanje standarda Švedske inicijative; broj informacija (dolaznih/odlaznih) u kojima su ispoštovani </w:t>
            </w:r>
            <w:r w:rsidRPr="00DE234E">
              <w:rPr>
                <w:lang w:val="pl-PL"/>
              </w:rPr>
              <w:lastRenderedPageBreak/>
              <w:t xml:space="preserve">rokovi iz Švedske inicijative; broj informacija koje su razmijenjene posredstvom Siena-e, </w:t>
            </w: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64"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rPr>
                <w:lang w:val="sr-Latn-CS"/>
              </w:rPr>
              <w:t>Definisanje operativnih procedura za međunarodnu policijsku saradnju kroz i</w:t>
            </w:r>
            <w:r w:rsidRPr="00DE234E">
              <w:t>zradu Priručnika (instrukcije) za međunarodnu policijsku saradnju</w:t>
            </w:r>
            <w:r w:rsidRPr="00DE234E">
              <w:rPr>
                <w:rStyle w:val="FootnoteReference"/>
              </w:rPr>
              <w:footnoteReference w:id="37"/>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rPr>
                <w:lang w:val="pl-PL"/>
              </w:rPr>
            </w:pPr>
            <w:r w:rsidRPr="00DE234E">
              <w:rPr>
                <w:lang w:val="pl-PL"/>
              </w:rPr>
              <w:t>Ministarstvo unutrašnjih poslova – Uprava policije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jc w:val="center"/>
            </w:pPr>
            <w:r w:rsidRPr="00DE234E">
              <w:rPr>
                <w:lang w:val="pl-PL"/>
              </w:rPr>
              <w:t>I kvartal 2015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Cca 10.000 eura/ Biće aplicirano za eksterno finansiranje - Projekti – eksterno finansiranje (TAIEX)</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A3348C">
            <w:pPr>
              <w:spacing w:after="0" w:line="264" w:lineRule="auto"/>
            </w:pPr>
            <w:r w:rsidRPr="00DE234E">
              <w:t>Donešena Operativna procedura</w:t>
            </w:r>
            <w:r w:rsidRPr="00DE234E">
              <w:rPr>
                <w:rStyle w:val="FootnoteReference"/>
              </w:rPr>
              <w:footnoteReference w:id="38"/>
            </w:r>
            <w:r w:rsidRPr="00DE234E">
              <w:t xml:space="preserve"> </w:t>
            </w:r>
          </w:p>
        </w:tc>
        <w:tc>
          <w:tcPr>
            <w:tcW w:w="2430" w:type="dxa"/>
            <w:tcBorders>
              <w:top w:val="single" w:sz="4" w:space="0" w:color="auto"/>
              <w:left w:val="single" w:sz="4" w:space="0" w:color="auto"/>
              <w:bottom w:val="single" w:sz="4" w:space="0" w:color="auto"/>
              <w:right w:val="single" w:sz="4" w:space="0" w:color="auto"/>
            </w:tcBorders>
          </w:tcPr>
          <w:p w:rsidR="000938F0" w:rsidRDefault="000938F0" w:rsidP="00A3348C">
            <w:pPr>
              <w:spacing w:after="0" w:line="264" w:lineRule="auto"/>
              <w:ind w:left="125"/>
            </w:pPr>
            <w:r w:rsidRPr="00DE234E">
              <w:t>Broj razmijenjenih informacija, broj sprovedenih zajedničkih međunarodnih policijskih aktivnosti, broj unosa podataka u dostupne baze podataka (Interpol. SIS II, Europol), broj procesuiranih lica, organizovanih kriminalnih grupa, na osnovu međunarodne policijske saradnje</w:t>
            </w:r>
          </w:p>
          <w:p w:rsidR="000938F0" w:rsidRPr="00DE234E" w:rsidRDefault="000938F0" w:rsidP="00A3348C">
            <w:pPr>
              <w:spacing w:after="0" w:line="264" w:lineRule="auto"/>
              <w:ind w:left="125"/>
            </w:pPr>
          </w:p>
        </w:tc>
      </w:tr>
      <w:tr w:rsidR="000938F0" w:rsidRPr="00DE234E" w:rsidTr="00A3348C">
        <w:trPr>
          <w:trHeight w:val="404"/>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2"/>
                <w:numId w:val="135"/>
              </w:numPr>
              <w:spacing w:after="0" w:line="245" w:lineRule="auto"/>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7"/>
              </w:numPr>
              <w:suppressAutoHyphens/>
              <w:autoSpaceDN w:val="0"/>
              <w:spacing w:after="0" w:line="245" w:lineRule="auto"/>
              <w:contextualSpacing w:val="0"/>
              <w:textAlignment w:val="baseline"/>
              <w:rPr>
                <w:lang w:val="sr-Latn-CS"/>
              </w:rPr>
            </w:pPr>
            <w:r w:rsidRPr="00DE234E">
              <w:rPr>
                <w:lang w:val="sr-Latn-CS"/>
              </w:rPr>
              <w:t xml:space="preserve">Izrada „Case Management“ aplikacije (Aplikacija za upravljanje predmetima, za cjelokupnu međunarodnu </w:t>
            </w:r>
            <w:r w:rsidRPr="00DE234E">
              <w:rPr>
                <w:lang w:val="sr-Latn-CS"/>
              </w:rPr>
              <w:lastRenderedPageBreak/>
              <w:t>operativnu policijsku saradnju)</w:t>
            </w:r>
          </w:p>
          <w:p w:rsidR="000938F0" w:rsidRPr="00DE234E" w:rsidRDefault="000938F0" w:rsidP="00894F02">
            <w:pPr>
              <w:pStyle w:val="ListParagraph"/>
              <w:numPr>
                <w:ilvl w:val="0"/>
                <w:numId w:val="97"/>
              </w:numPr>
              <w:spacing w:after="0" w:line="245" w:lineRule="auto"/>
              <w:rPr>
                <w:lang w:val="sr-Latn-CS"/>
              </w:rPr>
            </w:pPr>
            <w:r w:rsidRPr="00DE234E">
              <w:rPr>
                <w:lang w:val="sr-Latn-CS"/>
              </w:rPr>
              <w:t>Uvezivanje aplikacije u jedinstveni krim.obavještajni sistem</w:t>
            </w:r>
          </w:p>
          <w:p w:rsidR="000938F0" w:rsidRPr="00DE234E" w:rsidRDefault="000938F0" w:rsidP="00894F02">
            <w:pPr>
              <w:pStyle w:val="ListParagraph"/>
              <w:numPr>
                <w:ilvl w:val="0"/>
                <w:numId w:val="97"/>
              </w:numPr>
              <w:spacing w:after="0" w:line="245" w:lineRule="auto"/>
              <w:rPr>
                <w:lang w:val="sr-Latn-CS"/>
              </w:rPr>
            </w:pPr>
            <w:r w:rsidRPr="00DE234E">
              <w:rPr>
                <w:lang w:val="sr-Latn-CS"/>
              </w:rPr>
              <w:t>Definisanje forme zahtjeva u okviru međunarodne policijske saradnje – integracija u Case management aplikaciju</w:t>
            </w:r>
          </w:p>
          <w:p w:rsidR="000938F0" w:rsidRPr="00DE234E" w:rsidRDefault="000938F0" w:rsidP="00894F02">
            <w:pPr>
              <w:pStyle w:val="ListParagraph"/>
              <w:numPr>
                <w:ilvl w:val="0"/>
                <w:numId w:val="97"/>
              </w:numPr>
              <w:spacing w:after="0" w:line="245" w:lineRule="auto"/>
              <w:rPr>
                <w:lang w:val="sr-Latn-CS"/>
              </w:rPr>
            </w:pPr>
            <w:r w:rsidRPr="00DE234E">
              <w:rPr>
                <w:lang w:val="sr-Latn-CS"/>
              </w:rPr>
              <w:t>Analiza, izrada plana i povezivanje svih policijskih jedinica preko jedinstvene elektronske zaštićene mreže (INTRANET) radi omogućavanja razmjene podataka do nivoa „Povjerljivo“</w:t>
            </w:r>
          </w:p>
          <w:p w:rsidR="000938F0" w:rsidRPr="00DE234E" w:rsidRDefault="000938F0" w:rsidP="00894F02">
            <w:pPr>
              <w:pStyle w:val="ListParagraph"/>
              <w:numPr>
                <w:ilvl w:val="0"/>
                <w:numId w:val="97"/>
              </w:numPr>
              <w:spacing w:after="0" w:line="245" w:lineRule="auto"/>
              <w:rPr>
                <w:lang w:val="sr-Latn-CS"/>
              </w:rPr>
            </w:pPr>
            <w:r w:rsidRPr="00DE234E">
              <w:rPr>
                <w:lang w:val="sr-Latn-CS"/>
              </w:rPr>
              <w:t>Obuka službenika koji će raditi na „Case Management“ aplikaciji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0938F0">
            <w:pPr>
              <w:spacing w:after="0" w:line="245" w:lineRule="auto"/>
              <w:jc w:val="center"/>
              <w:rPr>
                <w:lang w:val="pl-PL"/>
              </w:rPr>
            </w:pPr>
            <w:r w:rsidRPr="00DE234E">
              <w:rPr>
                <w:lang w:val="pl-PL"/>
              </w:rPr>
              <w:lastRenderedPageBreak/>
              <w:t>Ministarstvo unutrašnjih poslova – Uprava policije,</w:t>
            </w:r>
          </w:p>
          <w:p w:rsidR="000938F0" w:rsidRPr="00DE234E" w:rsidRDefault="000938F0" w:rsidP="000938F0">
            <w:pPr>
              <w:spacing w:after="0" w:line="245" w:lineRule="auto"/>
              <w:jc w:val="center"/>
              <w:rPr>
                <w:lang w:val="pl-PL"/>
              </w:rPr>
            </w:pPr>
            <w:r w:rsidRPr="00DE234E">
              <w:rPr>
                <w:lang w:val="pl-PL"/>
              </w:rPr>
              <w:lastRenderedPageBreak/>
              <w:t>Direkcija za tajnost podataka,</w:t>
            </w:r>
          </w:p>
          <w:p w:rsidR="000938F0" w:rsidRPr="00DE234E" w:rsidRDefault="000938F0" w:rsidP="000938F0">
            <w:pPr>
              <w:spacing w:after="0" w:line="245" w:lineRule="auto"/>
              <w:jc w:val="center"/>
              <w:rPr>
                <w:lang w:val="pl-PL"/>
              </w:rPr>
            </w:pPr>
            <w:r w:rsidRPr="00DE234E">
              <w:rPr>
                <w:lang w:val="pl-PL"/>
              </w:rPr>
              <w:t>Policijska akademija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8"/>
              </w:numPr>
              <w:suppressAutoHyphens/>
              <w:autoSpaceDN w:val="0"/>
              <w:spacing w:after="0" w:line="245" w:lineRule="auto"/>
              <w:contextualSpacing w:val="0"/>
              <w:textAlignment w:val="baseline"/>
            </w:pPr>
            <w:r w:rsidRPr="00DE234E">
              <w:lastRenderedPageBreak/>
              <w:t>Mart 2014</w:t>
            </w:r>
          </w:p>
          <w:p w:rsidR="000938F0" w:rsidRPr="00DE234E" w:rsidRDefault="000938F0" w:rsidP="00894F02">
            <w:pPr>
              <w:pStyle w:val="ListParagraph"/>
              <w:numPr>
                <w:ilvl w:val="0"/>
                <w:numId w:val="98"/>
              </w:numPr>
              <w:suppressAutoHyphens/>
              <w:autoSpaceDN w:val="0"/>
              <w:spacing w:after="0" w:line="245" w:lineRule="auto"/>
              <w:contextualSpacing w:val="0"/>
              <w:textAlignment w:val="baseline"/>
            </w:pPr>
            <w:r w:rsidRPr="00DE234E">
              <w:t>I kvartal 2015</w:t>
            </w:r>
          </w:p>
          <w:p w:rsidR="000938F0" w:rsidRPr="00DE234E" w:rsidRDefault="000938F0" w:rsidP="00894F02">
            <w:pPr>
              <w:pStyle w:val="ListParagraph"/>
              <w:numPr>
                <w:ilvl w:val="0"/>
                <w:numId w:val="98"/>
              </w:numPr>
              <w:suppressAutoHyphens/>
              <w:autoSpaceDN w:val="0"/>
              <w:spacing w:after="0" w:line="245" w:lineRule="auto"/>
              <w:contextualSpacing w:val="0"/>
              <w:textAlignment w:val="baseline"/>
            </w:pPr>
            <w:r w:rsidRPr="00DE234E">
              <w:t xml:space="preserve">Decembar </w:t>
            </w:r>
            <w:r w:rsidRPr="00DE234E">
              <w:lastRenderedPageBreak/>
              <w:t>2014</w:t>
            </w:r>
          </w:p>
          <w:p w:rsidR="000938F0" w:rsidRPr="00DE234E" w:rsidRDefault="000938F0" w:rsidP="00894F02">
            <w:pPr>
              <w:pStyle w:val="ListParagraph"/>
              <w:numPr>
                <w:ilvl w:val="0"/>
                <w:numId w:val="98"/>
              </w:numPr>
              <w:suppressAutoHyphens/>
              <w:autoSpaceDN w:val="0"/>
              <w:spacing w:after="0" w:line="245" w:lineRule="auto"/>
              <w:contextualSpacing w:val="0"/>
              <w:textAlignment w:val="baseline"/>
            </w:pPr>
            <w:r w:rsidRPr="00DE234E">
              <w:t>I kvartal 2015</w:t>
            </w:r>
          </w:p>
          <w:p w:rsidR="000938F0" w:rsidRPr="00DE234E" w:rsidRDefault="000938F0" w:rsidP="00894F02">
            <w:pPr>
              <w:pStyle w:val="ListParagraph"/>
              <w:numPr>
                <w:ilvl w:val="0"/>
                <w:numId w:val="98"/>
              </w:numPr>
              <w:suppressAutoHyphens/>
              <w:autoSpaceDN w:val="0"/>
              <w:spacing w:after="0" w:line="245" w:lineRule="auto"/>
              <w:contextualSpacing w:val="0"/>
              <w:textAlignment w:val="baseline"/>
            </w:pPr>
            <w:r w:rsidRPr="00DE234E">
              <w:t>Mart 2014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99"/>
              </w:numPr>
              <w:suppressAutoHyphens/>
              <w:autoSpaceDN w:val="0"/>
              <w:spacing w:after="0" w:line="245" w:lineRule="auto"/>
              <w:contextualSpacing w:val="0"/>
              <w:textAlignment w:val="baseline"/>
            </w:pPr>
            <w:r w:rsidRPr="00DE234E">
              <w:lastRenderedPageBreak/>
              <w:t xml:space="preserve">15.000 eura/ Biće aplicirano za eksterno finansiranje  - </w:t>
            </w:r>
            <w:r w:rsidRPr="00DE234E">
              <w:lastRenderedPageBreak/>
              <w:t>Projekti – eksterno finansiranje</w:t>
            </w:r>
          </w:p>
          <w:p w:rsidR="000938F0" w:rsidRPr="00DE234E" w:rsidRDefault="000938F0" w:rsidP="00894F02">
            <w:pPr>
              <w:pStyle w:val="ListParagraph"/>
              <w:numPr>
                <w:ilvl w:val="0"/>
                <w:numId w:val="99"/>
              </w:numPr>
              <w:suppressAutoHyphens/>
              <w:autoSpaceDN w:val="0"/>
              <w:spacing w:after="0" w:line="245" w:lineRule="auto"/>
              <w:contextualSpacing w:val="0"/>
              <w:textAlignment w:val="baseline"/>
            </w:pPr>
            <w:r w:rsidRPr="00DE234E">
              <w:t>30.000 eura / Biće aplicirano za eksterno finansiranje  - eksterno finansiranje (IPA 2, budžetsko finansiranje)</w:t>
            </w:r>
          </w:p>
          <w:p w:rsidR="000938F0" w:rsidRPr="00DE234E" w:rsidRDefault="000938F0" w:rsidP="00894F02">
            <w:pPr>
              <w:pStyle w:val="ListParagraph"/>
              <w:numPr>
                <w:ilvl w:val="0"/>
                <w:numId w:val="99"/>
              </w:numPr>
              <w:suppressAutoHyphens/>
              <w:autoSpaceDN w:val="0"/>
              <w:spacing w:after="0" w:line="245" w:lineRule="auto"/>
              <w:contextualSpacing w:val="0"/>
              <w:textAlignment w:val="baseline"/>
            </w:pPr>
            <w:r w:rsidRPr="00DE234E">
              <w:t>Nema dodatnih troškova</w:t>
            </w:r>
          </w:p>
          <w:p w:rsidR="000938F0" w:rsidRPr="00DE234E" w:rsidRDefault="000938F0" w:rsidP="00894F02">
            <w:pPr>
              <w:pStyle w:val="ListParagraph"/>
              <w:numPr>
                <w:ilvl w:val="0"/>
                <w:numId w:val="99"/>
              </w:numPr>
              <w:suppressAutoHyphens/>
              <w:autoSpaceDN w:val="0"/>
              <w:spacing w:after="0" w:line="245" w:lineRule="auto"/>
              <w:contextualSpacing w:val="0"/>
              <w:textAlignment w:val="baseline"/>
            </w:pPr>
            <w:r w:rsidRPr="00DE234E">
              <w:t>Cca 50.000 EUR / Biće aplicirano za eksterno finansiranje  - Projekti, Ekspertska pomoć (IPA 2, budžetska sredstva)</w:t>
            </w:r>
          </w:p>
          <w:p w:rsidR="000938F0" w:rsidRPr="00DE234E" w:rsidRDefault="000938F0" w:rsidP="00894F02">
            <w:pPr>
              <w:pStyle w:val="ListParagraph"/>
              <w:numPr>
                <w:ilvl w:val="0"/>
                <w:numId w:val="99"/>
              </w:numPr>
              <w:suppressAutoHyphens/>
              <w:autoSpaceDN w:val="0"/>
              <w:spacing w:after="0" w:line="245" w:lineRule="auto"/>
              <w:contextualSpacing w:val="0"/>
              <w:textAlignment w:val="baseline"/>
            </w:pPr>
            <w:r w:rsidRPr="00DE234E">
              <w:t>20.000 EUR / godišnje, budžetska sredstva</w:t>
            </w:r>
          </w:p>
        </w:tc>
        <w:tc>
          <w:tcPr>
            <w:tcW w:w="243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38F0" w:rsidRPr="00DE234E" w:rsidRDefault="000938F0" w:rsidP="00894F02">
            <w:pPr>
              <w:pStyle w:val="ListParagraph"/>
              <w:numPr>
                <w:ilvl w:val="0"/>
                <w:numId w:val="125"/>
              </w:numPr>
              <w:spacing w:after="0" w:line="245" w:lineRule="auto"/>
            </w:pPr>
            <w:r w:rsidRPr="00DE234E">
              <w:lastRenderedPageBreak/>
              <w:t xml:space="preserve">Izrađena aplikacija za upravljanje realizacijom predmeta (Case </w:t>
            </w:r>
            <w:r w:rsidRPr="00DE234E">
              <w:lastRenderedPageBreak/>
              <w:t>Management aplikacija)</w:t>
            </w:r>
            <w:r w:rsidRPr="00DE234E">
              <w:rPr>
                <w:rStyle w:val="FootnoteReference"/>
              </w:rPr>
              <w:footnoteReference w:id="39"/>
            </w:r>
            <w:r w:rsidRPr="00DE234E">
              <w:t xml:space="preserve"> </w:t>
            </w:r>
          </w:p>
          <w:p w:rsidR="000938F0" w:rsidRPr="00DE234E" w:rsidRDefault="000938F0" w:rsidP="00894F02">
            <w:pPr>
              <w:pStyle w:val="ListParagraph"/>
              <w:numPr>
                <w:ilvl w:val="0"/>
                <w:numId w:val="125"/>
              </w:numPr>
              <w:spacing w:after="0" w:line="245" w:lineRule="auto"/>
            </w:pPr>
            <w:r w:rsidRPr="00DE234E">
              <w:t>Aplikacija uvezana u krim.obavještajni sistem radi skladištenja podataka.</w:t>
            </w:r>
          </w:p>
          <w:p w:rsidR="000938F0" w:rsidRPr="00DE234E" w:rsidRDefault="000938F0" w:rsidP="00894F02">
            <w:pPr>
              <w:pStyle w:val="ListParagraph"/>
              <w:numPr>
                <w:ilvl w:val="0"/>
                <w:numId w:val="125"/>
              </w:numPr>
              <w:spacing w:after="0" w:line="245" w:lineRule="auto"/>
            </w:pPr>
            <w:r w:rsidRPr="00DE234E">
              <w:t>Definisana forma zahtjeva</w:t>
            </w:r>
            <w:r w:rsidRPr="00DE234E">
              <w:rPr>
                <w:rStyle w:val="FootnoteReference"/>
              </w:rPr>
              <w:footnoteReference w:id="40"/>
            </w:r>
          </w:p>
          <w:p w:rsidR="000938F0" w:rsidRPr="00DE234E" w:rsidRDefault="000938F0" w:rsidP="00894F02">
            <w:pPr>
              <w:pStyle w:val="ListParagraph"/>
              <w:numPr>
                <w:ilvl w:val="0"/>
                <w:numId w:val="125"/>
              </w:numPr>
              <w:spacing w:after="0" w:line="245" w:lineRule="auto"/>
            </w:pPr>
            <w:r w:rsidRPr="00DE234E">
              <w:t>Uspostavljen Intranet – razmjena informacija na nivou MUP-a elektronskim zaštićenim putem</w:t>
            </w:r>
          </w:p>
          <w:p w:rsidR="000938F0" w:rsidRPr="00DE234E" w:rsidRDefault="000938F0" w:rsidP="00894F02">
            <w:pPr>
              <w:pStyle w:val="ListParagraph"/>
              <w:numPr>
                <w:ilvl w:val="0"/>
                <w:numId w:val="125"/>
              </w:numPr>
              <w:spacing w:after="0" w:line="245" w:lineRule="auto"/>
            </w:pPr>
            <w:r w:rsidRPr="00DE234E">
              <w:t>Napravljen plan obuka. Broj realizovanih obuka, broj službenika koji su prošli obuku</w:t>
            </w:r>
          </w:p>
        </w:tc>
        <w:tc>
          <w:tcPr>
            <w:tcW w:w="2430" w:type="dxa"/>
            <w:tcBorders>
              <w:top w:val="single" w:sz="4" w:space="0" w:color="auto"/>
              <w:left w:val="single" w:sz="4" w:space="0" w:color="auto"/>
              <w:bottom w:val="single" w:sz="4" w:space="0" w:color="auto"/>
              <w:right w:val="single" w:sz="4" w:space="0" w:color="auto"/>
            </w:tcBorders>
          </w:tcPr>
          <w:p w:rsidR="000938F0" w:rsidRPr="00DE234E" w:rsidRDefault="000938F0" w:rsidP="000938F0">
            <w:pPr>
              <w:spacing w:after="0" w:line="245" w:lineRule="auto"/>
              <w:ind w:left="125"/>
            </w:pPr>
            <w:r w:rsidRPr="00DE234E">
              <w:lastRenderedPageBreak/>
              <w:t xml:space="preserve">Broj unijetih predmeta u “Case Management” aplikaciju, broj unijetih informacija, broj </w:t>
            </w:r>
            <w:r w:rsidRPr="00DE234E">
              <w:lastRenderedPageBreak/>
              <w:t>informacija/predmeta koji su iz aplikacije prenijeti u krim. obavještajni sistem (Infostream), broj razmijenjenih informacija putem INTRANET-a, broj upita u dostupne baze podataka putem INTRANET-a</w:t>
            </w:r>
          </w:p>
        </w:tc>
      </w:tr>
    </w:tbl>
    <w:p w:rsidR="00F008BE" w:rsidRDefault="00F008BE" w:rsidP="00F008BE">
      <w:pPr>
        <w:spacing w:after="0"/>
        <w:rPr>
          <w:b/>
          <w:sz w:val="24"/>
          <w:szCs w:val="24"/>
          <w:lang w:val="sr-Latn-CS"/>
        </w:rPr>
      </w:pPr>
    </w:p>
    <w:p w:rsidR="00F008BE" w:rsidRDefault="00F008BE" w:rsidP="00F008BE">
      <w:pPr>
        <w:spacing w:after="0"/>
        <w:rPr>
          <w:b/>
          <w:sz w:val="24"/>
          <w:szCs w:val="24"/>
          <w:lang w:val="sr-Latn-CS"/>
        </w:rPr>
      </w:pPr>
    </w:p>
    <w:p w:rsidR="00F008BE" w:rsidRDefault="00F008BE" w:rsidP="00F008BE">
      <w:pPr>
        <w:spacing w:after="0"/>
        <w:rPr>
          <w:b/>
          <w:sz w:val="24"/>
          <w:szCs w:val="24"/>
          <w:lang w:val="sr-Latn-CS"/>
        </w:rPr>
      </w:pPr>
    </w:p>
    <w:p w:rsidR="00F008BE" w:rsidRDefault="00F008BE" w:rsidP="00F008BE">
      <w:pPr>
        <w:spacing w:after="0"/>
        <w:rPr>
          <w:b/>
          <w:sz w:val="24"/>
          <w:szCs w:val="24"/>
          <w:lang w:val="sr-Latn-CS"/>
        </w:rPr>
      </w:pPr>
    </w:p>
    <w:p w:rsidR="00C763FC" w:rsidRPr="00C763FC" w:rsidRDefault="00C763FC" w:rsidP="00C763FC">
      <w:pPr>
        <w:shd w:val="clear" w:color="auto" w:fill="DBE5F1" w:themeFill="accent1" w:themeFillTint="33"/>
        <w:spacing w:after="0"/>
        <w:rPr>
          <w:b/>
          <w:sz w:val="24"/>
          <w:szCs w:val="24"/>
          <w:lang w:val="sr-Latn-CS"/>
        </w:rPr>
      </w:pPr>
      <w:r w:rsidRPr="00C763FC">
        <w:rPr>
          <w:b/>
          <w:sz w:val="24"/>
          <w:szCs w:val="24"/>
          <w:lang w:val="sr-Latn-CS"/>
        </w:rPr>
        <w:lastRenderedPageBreak/>
        <w:t>6.2. BORBA PROTIV ORGANIZOVANOG KRIMINALA</w:t>
      </w:r>
    </w:p>
    <w:p w:rsidR="00C763FC" w:rsidRDefault="00C763FC" w:rsidP="00C763FC">
      <w:pPr>
        <w:spacing w:after="0"/>
        <w:rPr>
          <w:sz w:val="24"/>
          <w:szCs w:val="24"/>
          <w:lang w:val="sr-Latn-CS"/>
        </w:rPr>
      </w:pP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0"/>
        <w:gridCol w:w="3945"/>
        <w:gridCol w:w="15"/>
        <w:gridCol w:w="2070"/>
        <w:gridCol w:w="360"/>
        <w:gridCol w:w="990"/>
        <w:gridCol w:w="434"/>
        <w:gridCol w:w="16"/>
        <w:gridCol w:w="1710"/>
        <w:gridCol w:w="270"/>
        <w:gridCol w:w="73"/>
        <w:gridCol w:w="17"/>
        <w:gridCol w:w="1620"/>
        <w:gridCol w:w="58"/>
        <w:gridCol w:w="32"/>
        <w:gridCol w:w="2070"/>
      </w:tblGrid>
      <w:tr w:rsidR="001004D5" w:rsidRPr="0083196F" w:rsidTr="00F008BE">
        <w:tc>
          <w:tcPr>
            <w:tcW w:w="14490" w:type="dxa"/>
            <w:gridSpan w:val="17"/>
            <w:shd w:val="clear" w:color="auto" w:fill="DBE5F1"/>
          </w:tcPr>
          <w:p w:rsidR="001004D5" w:rsidRPr="0083196F" w:rsidRDefault="001004D5" w:rsidP="00F008BE">
            <w:pPr>
              <w:spacing w:after="0" w:line="252" w:lineRule="auto"/>
              <w:jc w:val="center"/>
              <w:rPr>
                <w:b/>
                <w:bCs/>
                <w:color w:val="000000"/>
                <w:lang w:val="sr-Latn-CS"/>
              </w:rPr>
            </w:pPr>
            <w:r w:rsidRPr="0083196F">
              <w:rPr>
                <w:b/>
                <w:bCs/>
                <w:color w:val="000000"/>
                <w:lang w:val="sr-Latn-CS"/>
              </w:rPr>
              <w:t>TRENUTNO STANJE</w:t>
            </w:r>
          </w:p>
          <w:p w:rsidR="001004D5" w:rsidRPr="00F008BE" w:rsidRDefault="001004D5" w:rsidP="00F008BE">
            <w:pPr>
              <w:spacing w:after="0" w:line="252" w:lineRule="auto"/>
              <w:jc w:val="both"/>
              <w:rPr>
                <w:b/>
                <w:bCs/>
                <w:color w:val="000000"/>
                <w:sz w:val="14"/>
                <w:lang w:val="sr-Latn-CS"/>
              </w:rPr>
            </w:pPr>
          </w:p>
          <w:p w:rsidR="001004D5" w:rsidRPr="0083196F" w:rsidRDefault="001004D5" w:rsidP="00F008BE">
            <w:pPr>
              <w:spacing w:after="0" w:line="252" w:lineRule="auto"/>
              <w:jc w:val="both"/>
              <w:rPr>
                <w:color w:val="000000"/>
                <w:lang w:val="bs-Latn-BA" w:eastAsia="en-GB"/>
              </w:rPr>
            </w:pPr>
            <w:r>
              <w:rPr>
                <w:color w:val="000000"/>
                <w:lang w:val="bs-Latn-BA" w:eastAsia="en-GB"/>
              </w:rPr>
              <w:t xml:space="preserve">U dijelu borbe protiv organizovanog kriminala, </w:t>
            </w:r>
            <w:r w:rsidRPr="0083196F">
              <w:rPr>
                <w:color w:val="000000"/>
                <w:lang w:val="bs-Latn-BA" w:eastAsia="en-GB"/>
              </w:rPr>
              <w:t>Crna Gora je ojačala svoj zakonodavni okvir ali je i dalje važno da se nastavi rad na usklađivanju zakonodavstva</w:t>
            </w:r>
            <w:r>
              <w:rPr>
                <w:color w:val="000000"/>
                <w:lang w:val="bs-Latn-BA" w:eastAsia="en-GB"/>
              </w:rPr>
              <w:t xml:space="preserve">. </w:t>
            </w:r>
            <w:r w:rsidRPr="0083196F">
              <w:rPr>
                <w:color w:val="000000"/>
                <w:lang w:val="bs-Latn-BA" w:eastAsia="en-GB"/>
              </w:rPr>
              <w:t>Takođe, Crna Gora mora unaprijediti odredbe o upotrebi specijalnih istražnih mjera.</w:t>
            </w:r>
          </w:p>
          <w:p w:rsidR="001004D5" w:rsidRPr="00F008BE" w:rsidRDefault="001004D5" w:rsidP="00F008BE">
            <w:pPr>
              <w:spacing w:after="0" w:line="252" w:lineRule="auto"/>
              <w:jc w:val="both"/>
              <w:rPr>
                <w:color w:val="000000"/>
                <w:sz w:val="14"/>
                <w:lang w:val="bs-Latn-BA" w:eastAsia="en-GB"/>
              </w:rPr>
            </w:pPr>
          </w:p>
          <w:p w:rsidR="001004D5" w:rsidRPr="0083196F" w:rsidRDefault="001004D5" w:rsidP="00F008BE">
            <w:pPr>
              <w:spacing w:after="0" w:line="252" w:lineRule="auto"/>
              <w:jc w:val="both"/>
              <w:rPr>
                <w:color w:val="000000"/>
                <w:lang w:val="bs-Latn-BA" w:eastAsia="en-GB"/>
              </w:rPr>
            </w:pPr>
            <w:r w:rsidRPr="0083196F">
              <w:rPr>
                <w:color w:val="000000"/>
                <w:lang w:val="bs-Latn-BA" w:eastAsia="en-GB"/>
              </w:rPr>
              <w:t xml:space="preserve">Crna Gora aktivno učestvuje u </w:t>
            </w:r>
            <w:r>
              <w:rPr>
                <w:color w:val="000000"/>
                <w:lang w:val="bs-Latn-BA" w:eastAsia="en-GB"/>
              </w:rPr>
              <w:t>razvoj i jačanju regionalne saradnje</w:t>
            </w:r>
            <w:r w:rsidRPr="0083196F">
              <w:rPr>
                <w:color w:val="000000"/>
                <w:lang w:val="bs-Latn-BA" w:eastAsia="en-GB"/>
              </w:rPr>
              <w:t xml:space="preserve"> </w:t>
            </w:r>
            <w:r>
              <w:rPr>
                <w:color w:val="000000"/>
                <w:lang w:val="bs-Latn-BA" w:eastAsia="en-GB"/>
              </w:rPr>
              <w:t>za efikasno i kvalitetno sprovođenje zakona</w:t>
            </w:r>
            <w:r w:rsidRPr="0083196F">
              <w:rPr>
                <w:color w:val="000000"/>
                <w:lang w:val="bs-Latn-BA" w:eastAsia="en-GB"/>
              </w:rPr>
              <w:t>. Takođe, uspostavila je praktičnu saradnju s nekim članicama EU. Kao rezultat, n</w:t>
            </w:r>
            <w:r>
              <w:rPr>
                <w:color w:val="000000"/>
                <w:lang w:val="bs-Latn-BA" w:eastAsia="en-GB"/>
              </w:rPr>
              <w:t>ekoliko policijskih operacija v</w:t>
            </w:r>
            <w:r w:rsidRPr="0083196F">
              <w:rPr>
                <w:color w:val="000000"/>
                <w:lang w:val="bs-Latn-BA" w:eastAsia="en-GB"/>
              </w:rPr>
              <w:t xml:space="preserve">ođeno </w:t>
            </w:r>
            <w:r>
              <w:rPr>
                <w:color w:val="000000"/>
                <w:lang w:val="bs-Latn-BA" w:eastAsia="en-GB"/>
              </w:rPr>
              <w:t xml:space="preserve">je </w:t>
            </w:r>
            <w:r w:rsidRPr="0083196F">
              <w:rPr>
                <w:color w:val="000000"/>
                <w:lang w:val="bs-Latn-BA" w:eastAsia="en-GB"/>
              </w:rPr>
              <w:t>u saradnji s organima iz država članica EU</w:t>
            </w:r>
            <w:r>
              <w:rPr>
                <w:color w:val="000000"/>
                <w:lang w:val="bs-Latn-BA" w:eastAsia="en-GB"/>
              </w:rPr>
              <w:t>,</w:t>
            </w:r>
            <w:r w:rsidRPr="0083196F">
              <w:rPr>
                <w:color w:val="000000"/>
                <w:lang w:val="bs-Latn-BA" w:eastAsia="en-GB"/>
              </w:rPr>
              <w:t xml:space="preserve"> kao i drugi</w:t>
            </w:r>
            <w:r>
              <w:rPr>
                <w:color w:val="000000"/>
                <w:lang w:val="bs-Latn-BA" w:eastAsia="en-GB"/>
              </w:rPr>
              <w:t>m</w:t>
            </w:r>
            <w:r w:rsidRPr="0083196F">
              <w:rPr>
                <w:color w:val="000000"/>
                <w:lang w:val="bs-Latn-BA" w:eastAsia="en-GB"/>
              </w:rPr>
              <w:t xml:space="preserve"> zemlja</w:t>
            </w:r>
            <w:r>
              <w:rPr>
                <w:color w:val="000000"/>
                <w:lang w:val="bs-Latn-BA" w:eastAsia="en-GB"/>
              </w:rPr>
              <w:t>ma</w:t>
            </w:r>
            <w:r w:rsidRPr="0083196F">
              <w:rPr>
                <w:color w:val="000000"/>
                <w:lang w:val="bs-Latn-BA" w:eastAsia="en-GB"/>
              </w:rPr>
              <w:t xml:space="preserve"> iz regiona, zatim Interpolom i Europolom. Poseban foku</w:t>
            </w:r>
            <w:r>
              <w:rPr>
                <w:color w:val="000000"/>
                <w:lang w:val="bs-Latn-BA" w:eastAsia="en-GB"/>
              </w:rPr>
              <w:t xml:space="preserve">s </w:t>
            </w:r>
            <w:r w:rsidRPr="0083196F">
              <w:rPr>
                <w:color w:val="000000"/>
                <w:lang w:val="bs-Latn-BA" w:eastAsia="en-GB"/>
              </w:rPr>
              <w:t>bi</w:t>
            </w:r>
            <w:r>
              <w:rPr>
                <w:color w:val="000000"/>
                <w:lang w:val="bs-Latn-BA" w:eastAsia="en-GB"/>
              </w:rPr>
              <w:t>će na postizanju</w:t>
            </w:r>
            <w:r w:rsidRPr="0083196F">
              <w:rPr>
                <w:color w:val="000000"/>
                <w:lang w:val="bs-Latn-BA" w:eastAsia="en-GB"/>
              </w:rPr>
              <w:t xml:space="preserve"> rezultata u istragama, krivičnim gonjenjima i presudama. </w:t>
            </w:r>
          </w:p>
          <w:p w:rsidR="001004D5" w:rsidRPr="00F008BE" w:rsidRDefault="001004D5" w:rsidP="00F008BE">
            <w:pPr>
              <w:spacing w:after="0" w:line="252" w:lineRule="auto"/>
              <w:jc w:val="both"/>
              <w:rPr>
                <w:color w:val="000000"/>
                <w:sz w:val="14"/>
                <w:lang w:val="bs-Latn-BA" w:eastAsia="en-GB"/>
              </w:rPr>
            </w:pPr>
          </w:p>
          <w:p w:rsidR="001004D5" w:rsidRPr="0083196F" w:rsidRDefault="001004D5" w:rsidP="00F008BE">
            <w:pPr>
              <w:spacing w:after="0" w:line="252" w:lineRule="auto"/>
              <w:jc w:val="both"/>
              <w:rPr>
                <w:color w:val="000000"/>
                <w:lang w:val="bs-Latn-BA" w:eastAsia="en-GB"/>
              </w:rPr>
            </w:pPr>
            <w:r w:rsidRPr="0083196F">
              <w:rPr>
                <w:color w:val="000000"/>
                <w:lang w:val="sr-Latn-CS"/>
              </w:rPr>
              <w:t xml:space="preserve">Model </w:t>
            </w:r>
            <w:r w:rsidRPr="0083196F">
              <w:rPr>
                <w:b/>
                <w:bCs/>
                <w:color w:val="000000"/>
                <w:lang w:val="sr-Latn-CS"/>
              </w:rPr>
              <w:t>„upravljanje vođeno obavještajnim radom“</w:t>
            </w:r>
            <w:r w:rsidRPr="0083196F">
              <w:rPr>
                <w:color w:val="000000"/>
                <w:lang w:val="sr-Latn-CS"/>
              </w:rPr>
              <w:t xml:space="preserve"> (ILP) sprovodi se u policiji i kapaciteti relevantnog sektora su ojačani. Prvi godišnji operativni plan aktivnosti borbe protiv organizovanog kriminala donesen je 2012 godine, i njime se uvode operativne mjere i indikatori u skladu sa prioritetima indentifikovanim u Procjeni opasnosti od organizovanog kriminala (OCTA). Klasifikovana verzija OCTA-a dostavljena je krajem 2012</w:t>
            </w:r>
            <w:r>
              <w:rPr>
                <w:color w:val="000000"/>
                <w:lang w:val="sr-Latn-CS"/>
              </w:rPr>
              <w:t>.</w:t>
            </w:r>
            <w:r w:rsidRPr="0083196F">
              <w:rPr>
                <w:color w:val="000000"/>
                <w:lang w:val="sr-Latn-CS"/>
              </w:rPr>
              <w:t xml:space="preserve"> godine </w:t>
            </w:r>
            <w:r>
              <w:rPr>
                <w:color w:val="000000"/>
                <w:lang w:val="sr-Latn-CS"/>
              </w:rPr>
              <w:t>T</w:t>
            </w:r>
            <w:r w:rsidRPr="0083196F">
              <w:rPr>
                <w:color w:val="000000"/>
                <w:lang w:val="sr-Latn-CS"/>
              </w:rPr>
              <w:t xml:space="preserve">užilaštvu. </w:t>
            </w:r>
          </w:p>
          <w:p w:rsidR="001004D5" w:rsidRPr="00F008BE" w:rsidRDefault="001004D5" w:rsidP="00F008BE">
            <w:pPr>
              <w:spacing w:after="0" w:line="252" w:lineRule="auto"/>
              <w:jc w:val="both"/>
              <w:rPr>
                <w:color w:val="000000"/>
                <w:sz w:val="14"/>
                <w:lang w:val="bs-Latn-BA" w:eastAsia="en-GB"/>
              </w:rPr>
            </w:pPr>
          </w:p>
          <w:p w:rsidR="001004D5" w:rsidRPr="0083196F" w:rsidRDefault="001004D5" w:rsidP="00F008BE">
            <w:pPr>
              <w:spacing w:after="0" w:line="252" w:lineRule="auto"/>
              <w:jc w:val="both"/>
              <w:rPr>
                <w:bCs/>
                <w:color w:val="000000"/>
              </w:rPr>
            </w:pPr>
            <w:r w:rsidRPr="0083196F">
              <w:rPr>
                <w:color w:val="000000"/>
                <w:lang w:val="bs-Latn-BA" w:eastAsia="en-GB"/>
              </w:rPr>
              <w:t>Dalje jačanje kapaciteta u oblasti upravljanja vođenog obavještajnim radom, primjeni mjera tajnog nadzora  i prikr</w:t>
            </w:r>
            <w:r>
              <w:rPr>
                <w:color w:val="000000"/>
                <w:lang w:val="bs-Latn-BA" w:eastAsia="en-GB"/>
              </w:rPr>
              <w:t xml:space="preserve">ivenih isljednika nastaviće se u periodu </w:t>
            </w:r>
            <w:r w:rsidRPr="0083196F">
              <w:rPr>
                <w:color w:val="000000"/>
                <w:lang w:val="bs-Latn-BA" w:eastAsia="en-GB"/>
              </w:rPr>
              <w:t>2013-2015</w:t>
            </w:r>
            <w:r>
              <w:rPr>
                <w:color w:val="000000"/>
                <w:lang w:val="bs-Latn-BA" w:eastAsia="en-GB"/>
              </w:rPr>
              <w:t>.</w:t>
            </w:r>
            <w:r w:rsidRPr="0083196F">
              <w:rPr>
                <w:color w:val="000000"/>
                <w:lang w:val="bs-Latn-BA" w:eastAsia="en-GB"/>
              </w:rPr>
              <w:t xml:space="preserve"> godine u partnerstvu sa EU kroz odobreni projekat IPA2012. </w:t>
            </w:r>
            <w:r w:rsidRPr="0083196F">
              <w:rPr>
                <w:bCs/>
                <w:color w:val="000000"/>
              </w:rPr>
              <w:t>U oblasti “Zaštite svjedoka u borbi protiv organizovanog kriminala i terorizma” aktivnosti se sprovode kroz nastavak regionalnog projekta WINPRO II, u trajanju od 36 mjeseci, sa početkom od januara 2013 godine.</w:t>
            </w:r>
          </w:p>
          <w:p w:rsidR="001004D5" w:rsidRPr="00F008BE" w:rsidRDefault="001004D5" w:rsidP="00F008BE">
            <w:pPr>
              <w:spacing w:after="0" w:line="252" w:lineRule="auto"/>
              <w:jc w:val="both"/>
              <w:rPr>
                <w:bCs/>
                <w:color w:val="000000"/>
                <w:sz w:val="14"/>
              </w:rPr>
            </w:pPr>
          </w:p>
          <w:p w:rsidR="001004D5" w:rsidRPr="0083196F" w:rsidRDefault="001004D5" w:rsidP="00F008BE">
            <w:pPr>
              <w:spacing w:after="0" w:line="252" w:lineRule="auto"/>
              <w:jc w:val="both"/>
              <w:rPr>
                <w:color w:val="000000"/>
                <w:lang w:val="sr-Latn-CS"/>
              </w:rPr>
            </w:pPr>
            <w:r>
              <w:rPr>
                <w:color w:val="000000"/>
              </w:rPr>
              <w:t xml:space="preserve">Osnov za djelovanje u ovoj oblasti prepoznat je: </w:t>
            </w:r>
            <w:r w:rsidRPr="0083196F">
              <w:rPr>
                <w:color w:val="000000"/>
              </w:rPr>
              <w:t>Zakonik</w:t>
            </w:r>
            <w:r>
              <w:rPr>
                <w:color w:val="000000"/>
              </w:rPr>
              <w:t>om</w:t>
            </w:r>
            <w:r w:rsidRPr="0083196F">
              <w:rPr>
                <w:color w:val="000000"/>
                <w:lang w:val="bs-Latn-BA"/>
              </w:rPr>
              <w:t xml:space="preserve"> </w:t>
            </w:r>
            <w:r w:rsidRPr="0083196F">
              <w:rPr>
                <w:color w:val="000000"/>
              </w:rPr>
              <w:t>o</w:t>
            </w:r>
            <w:r w:rsidRPr="0083196F">
              <w:rPr>
                <w:color w:val="000000"/>
                <w:lang w:val="bs-Latn-BA"/>
              </w:rPr>
              <w:t xml:space="preserve"> </w:t>
            </w:r>
            <w:r w:rsidRPr="0083196F">
              <w:rPr>
                <w:color w:val="000000"/>
              </w:rPr>
              <w:t>krivi</w:t>
            </w:r>
            <w:r w:rsidRPr="0083196F">
              <w:rPr>
                <w:color w:val="000000"/>
                <w:lang w:val="bs-Latn-BA"/>
              </w:rPr>
              <w:t>č</w:t>
            </w:r>
            <w:r w:rsidRPr="0083196F">
              <w:rPr>
                <w:color w:val="000000"/>
              </w:rPr>
              <w:t>nom</w:t>
            </w:r>
            <w:r w:rsidRPr="0083196F">
              <w:rPr>
                <w:color w:val="000000"/>
                <w:lang w:val="bs-Latn-BA"/>
              </w:rPr>
              <w:t xml:space="preserve"> </w:t>
            </w:r>
            <w:r w:rsidRPr="0083196F">
              <w:rPr>
                <w:color w:val="000000"/>
              </w:rPr>
              <w:t>postupku</w:t>
            </w:r>
            <w:r w:rsidRPr="0083196F">
              <w:rPr>
                <w:color w:val="000000"/>
                <w:lang w:val="bs-Latn-BA"/>
              </w:rPr>
              <w:t xml:space="preserve">, </w:t>
            </w:r>
            <w:r w:rsidRPr="0083196F">
              <w:rPr>
                <w:color w:val="000000"/>
              </w:rPr>
              <w:t>Krivi</w:t>
            </w:r>
            <w:r w:rsidRPr="0083196F">
              <w:rPr>
                <w:color w:val="000000"/>
                <w:lang w:val="bs-Latn-BA"/>
              </w:rPr>
              <w:t>č</w:t>
            </w:r>
            <w:r w:rsidRPr="0083196F">
              <w:rPr>
                <w:color w:val="000000"/>
              </w:rPr>
              <w:t>ni</w:t>
            </w:r>
            <w:r>
              <w:rPr>
                <w:color w:val="000000"/>
              </w:rPr>
              <w:t>m</w:t>
            </w:r>
            <w:r w:rsidRPr="0083196F">
              <w:rPr>
                <w:color w:val="000000"/>
                <w:lang w:val="bs-Latn-BA"/>
              </w:rPr>
              <w:t xml:space="preserve"> </w:t>
            </w:r>
            <w:r w:rsidRPr="0083196F">
              <w:rPr>
                <w:color w:val="000000"/>
              </w:rPr>
              <w:t>zakonik</w:t>
            </w:r>
            <w:r>
              <w:rPr>
                <w:color w:val="000000"/>
              </w:rPr>
              <w:t>om</w:t>
            </w:r>
            <w:r w:rsidRPr="0083196F">
              <w:rPr>
                <w:color w:val="000000"/>
                <w:lang w:val="bs-Latn-BA"/>
              </w:rPr>
              <w:t xml:space="preserve">, </w:t>
            </w:r>
            <w:r w:rsidRPr="0083196F">
              <w:rPr>
                <w:color w:val="000000"/>
              </w:rPr>
              <w:t>Zakon</w:t>
            </w:r>
            <w:r>
              <w:rPr>
                <w:color w:val="000000"/>
              </w:rPr>
              <w:t>om</w:t>
            </w:r>
            <w:r w:rsidRPr="0083196F">
              <w:rPr>
                <w:color w:val="000000"/>
                <w:lang w:val="bs-Latn-BA"/>
              </w:rPr>
              <w:t xml:space="preserve"> </w:t>
            </w:r>
            <w:r w:rsidRPr="0083196F">
              <w:rPr>
                <w:color w:val="000000"/>
              </w:rPr>
              <w:t>o</w:t>
            </w:r>
            <w:r w:rsidRPr="0083196F">
              <w:rPr>
                <w:color w:val="000000"/>
                <w:lang w:val="bs-Latn-BA"/>
              </w:rPr>
              <w:t xml:space="preserve"> </w:t>
            </w:r>
            <w:r w:rsidRPr="0083196F">
              <w:rPr>
                <w:color w:val="000000"/>
              </w:rPr>
              <w:t>unutra</w:t>
            </w:r>
            <w:r w:rsidRPr="0083196F">
              <w:rPr>
                <w:color w:val="000000"/>
                <w:lang w:val="bs-Latn-BA"/>
              </w:rPr>
              <w:t>š</w:t>
            </w:r>
            <w:r w:rsidRPr="0083196F">
              <w:rPr>
                <w:color w:val="000000"/>
              </w:rPr>
              <w:t>njim</w:t>
            </w:r>
            <w:r w:rsidRPr="0083196F">
              <w:rPr>
                <w:color w:val="000000"/>
                <w:lang w:val="bs-Latn-BA"/>
              </w:rPr>
              <w:t xml:space="preserve"> </w:t>
            </w:r>
            <w:r w:rsidRPr="0083196F">
              <w:rPr>
                <w:color w:val="000000"/>
              </w:rPr>
              <w:t>poslovima</w:t>
            </w:r>
            <w:r w:rsidRPr="0083196F">
              <w:rPr>
                <w:color w:val="000000"/>
                <w:lang w:val="bs-Latn-BA"/>
              </w:rPr>
              <w:t xml:space="preserve">, </w:t>
            </w:r>
            <w:r w:rsidRPr="0083196F">
              <w:rPr>
                <w:color w:val="000000"/>
              </w:rPr>
              <w:t>Zakon</w:t>
            </w:r>
            <w:r>
              <w:rPr>
                <w:color w:val="000000"/>
              </w:rPr>
              <w:t>om</w:t>
            </w:r>
            <w:r w:rsidRPr="0083196F">
              <w:rPr>
                <w:color w:val="000000"/>
                <w:lang w:val="bs-Latn-BA"/>
              </w:rPr>
              <w:t xml:space="preserve"> </w:t>
            </w:r>
            <w:r w:rsidRPr="0083196F">
              <w:rPr>
                <w:color w:val="000000"/>
              </w:rPr>
              <w:t>o</w:t>
            </w:r>
            <w:r w:rsidRPr="0083196F">
              <w:rPr>
                <w:color w:val="000000"/>
                <w:lang w:val="bs-Latn-BA"/>
              </w:rPr>
              <w:t xml:space="preserve"> </w:t>
            </w:r>
            <w:r w:rsidRPr="0083196F">
              <w:rPr>
                <w:color w:val="000000"/>
              </w:rPr>
              <w:t>za</w:t>
            </w:r>
            <w:r w:rsidRPr="0083196F">
              <w:rPr>
                <w:color w:val="000000"/>
                <w:lang w:val="bs-Latn-BA"/>
              </w:rPr>
              <w:t>š</w:t>
            </w:r>
            <w:r w:rsidRPr="0083196F">
              <w:rPr>
                <w:color w:val="000000"/>
              </w:rPr>
              <w:t>titi</w:t>
            </w:r>
            <w:r w:rsidRPr="0083196F">
              <w:rPr>
                <w:color w:val="000000"/>
                <w:lang w:val="bs-Latn-BA"/>
              </w:rPr>
              <w:t xml:space="preserve"> </w:t>
            </w:r>
            <w:r w:rsidRPr="0083196F">
              <w:rPr>
                <w:color w:val="000000"/>
              </w:rPr>
              <w:t>li</w:t>
            </w:r>
            <w:r w:rsidRPr="0083196F">
              <w:rPr>
                <w:color w:val="000000"/>
                <w:lang w:val="bs-Latn-BA"/>
              </w:rPr>
              <w:t>č</w:t>
            </w:r>
            <w:r w:rsidRPr="0083196F">
              <w:rPr>
                <w:color w:val="000000"/>
              </w:rPr>
              <w:t>nih</w:t>
            </w:r>
            <w:r w:rsidRPr="0083196F">
              <w:rPr>
                <w:color w:val="000000"/>
                <w:lang w:val="bs-Latn-BA"/>
              </w:rPr>
              <w:t xml:space="preserve"> </w:t>
            </w:r>
            <w:r w:rsidRPr="0083196F">
              <w:rPr>
                <w:color w:val="000000"/>
              </w:rPr>
              <w:t>podataka</w:t>
            </w:r>
            <w:r w:rsidRPr="0083196F">
              <w:rPr>
                <w:color w:val="000000"/>
                <w:lang w:val="bs-Latn-BA"/>
              </w:rPr>
              <w:t xml:space="preserve">, </w:t>
            </w:r>
            <w:r w:rsidRPr="0083196F">
              <w:rPr>
                <w:color w:val="000000"/>
              </w:rPr>
              <w:t>Zakon</w:t>
            </w:r>
            <w:r>
              <w:rPr>
                <w:color w:val="000000"/>
              </w:rPr>
              <w:t>om</w:t>
            </w:r>
            <w:r w:rsidRPr="0083196F">
              <w:rPr>
                <w:color w:val="000000"/>
                <w:lang w:val="bs-Latn-BA"/>
              </w:rPr>
              <w:t xml:space="preserve"> </w:t>
            </w:r>
            <w:r w:rsidRPr="0083196F">
              <w:rPr>
                <w:color w:val="000000"/>
              </w:rPr>
              <w:t>o</w:t>
            </w:r>
            <w:r w:rsidRPr="0083196F">
              <w:rPr>
                <w:color w:val="000000"/>
                <w:lang w:val="bs-Latn-BA"/>
              </w:rPr>
              <w:t xml:space="preserve"> </w:t>
            </w:r>
            <w:r w:rsidRPr="0083196F">
              <w:rPr>
                <w:color w:val="000000"/>
              </w:rPr>
              <w:t>tajnosti</w:t>
            </w:r>
            <w:r w:rsidRPr="0083196F">
              <w:rPr>
                <w:color w:val="000000"/>
                <w:lang w:val="bs-Latn-BA"/>
              </w:rPr>
              <w:t xml:space="preserve"> </w:t>
            </w:r>
            <w:r w:rsidRPr="0083196F">
              <w:rPr>
                <w:color w:val="000000"/>
              </w:rPr>
              <w:t xml:space="preserve">podataka, </w:t>
            </w:r>
            <w:r w:rsidRPr="0083196F">
              <w:rPr>
                <w:bCs/>
                <w:iCs/>
                <w:color w:val="000000"/>
                <w:lang w:val="fi-FI"/>
              </w:rPr>
              <w:t>Zakon</w:t>
            </w:r>
            <w:r>
              <w:rPr>
                <w:bCs/>
                <w:iCs/>
                <w:color w:val="000000"/>
                <w:lang w:val="fi-FI"/>
              </w:rPr>
              <w:t>om</w:t>
            </w:r>
            <w:r w:rsidRPr="0083196F">
              <w:rPr>
                <w:bCs/>
                <w:iCs/>
                <w:color w:val="000000"/>
                <w:lang w:val="fi-FI"/>
              </w:rPr>
              <w:t xml:space="preserve"> o DNK,</w:t>
            </w:r>
            <w:r w:rsidRPr="0083196F">
              <w:rPr>
                <w:color w:val="000000"/>
              </w:rPr>
              <w:t xml:space="preserve"> Zakon</w:t>
            </w:r>
            <w:r>
              <w:rPr>
                <w:color w:val="000000"/>
              </w:rPr>
              <w:t>om</w:t>
            </w:r>
            <w:r w:rsidRPr="0083196F">
              <w:rPr>
                <w:color w:val="000000"/>
              </w:rPr>
              <w:t xml:space="preserve"> o staranju privremeno i trajno oduzete imovine, </w:t>
            </w:r>
            <w:r w:rsidRPr="0083196F">
              <w:rPr>
                <w:bCs/>
                <w:color w:val="000000"/>
              </w:rPr>
              <w:t>Zakon</w:t>
            </w:r>
            <w:r>
              <w:rPr>
                <w:bCs/>
                <w:color w:val="000000"/>
              </w:rPr>
              <w:t>om</w:t>
            </w:r>
            <w:r w:rsidRPr="0083196F">
              <w:rPr>
                <w:bCs/>
                <w:color w:val="000000"/>
              </w:rPr>
              <w:t xml:space="preserve"> o zaštiti svjedoka, </w:t>
            </w:r>
            <w:r w:rsidRPr="0083196F">
              <w:rPr>
                <w:color w:val="000000"/>
              </w:rPr>
              <w:t>Zakon</w:t>
            </w:r>
            <w:r>
              <w:rPr>
                <w:color w:val="000000"/>
              </w:rPr>
              <w:t>om</w:t>
            </w:r>
            <w:r w:rsidRPr="0083196F">
              <w:rPr>
                <w:color w:val="000000"/>
              </w:rPr>
              <w:t xml:space="preserve"> o krivičnoj odgovornosti pravnih lica</w:t>
            </w:r>
            <w:r>
              <w:rPr>
                <w:color w:val="000000"/>
              </w:rPr>
              <w:t xml:space="preserve">. </w:t>
            </w:r>
            <w:r>
              <w:rPr>
                <w:color w:val="000000"/>
                <w:lang w:val="sr-Latn-CS"/>
              </w:rPr>
              <w:t>O</w:t>
            </w:r>
            <w:r w:rsidRPr="0083196F">
              <w:rPr>
                <w:color w:val="000000"/>
                <w:lang w:val="sr-Latn-CS"/>
              </w:rPr>
              <w:t xml:space="preserve">sim aktuelnog pravnog okvira i planiranih aktivnosti u ovoj oblasti, </w:t>
            </w:r>
            <w:r>
              <w:rPr>
                <w:color w:val="000000"/>
                <w:lang w:val="sr-Latn-CS"/>
              </w:rPr>
              <w:t xml:space="preserve">osnov za djelovanje </w:t>
            </w:r>
            <w:r w:rsidRPr="0083196F">
              <w:rPr>
                <w:color w:val="000000"/>
                <w:lang w:val="sr-Latn-CS"/>
              </w:rPr>
              <w:t xml:space="preserve">predstavljaju i: </w:t>
            </w:r>
          </w:p>
          <w:p w:rsidR="001004D5" w:rsidRPr="0083196F" w:rsidRDefault="001004D5" w:rsidP="00894F02">
            <w:pPr>
              <w:pStyle w:val="ListParagraph"/>
              <w:numPr>
                <w:ilvl w:val="0"/>
                <w:numId w:val="18"/>
              </w:numPr>
              <w:spacing w:after="0" w:line="252" w:lineRule="auto"/>
              <w:jc w:val="both"/>
              <w:rPr>
                <w:color w:val="000000"/>
                <w:lang w:val="pl-PL"/>
              </w:rPr>
            </w:pPr>
            <w:r w:rsidRPr="0083196F">
              <w:rPr>
                <w:color w:val="000000"/>
                <w:lang w:val="pl-PL"/>
              </w:rPr>
              <w:t>Strategija za borbu protiv organizovanog kriminal</w:t>
            </w:r>
            <w:r>
              <w:rPr>
                <w:color w:val="000000"/>
                <w:lang w:val="pl-PL"/>
              </w:rPr>
              <w:t>a i korupcije 2011-2016. godina (link: www.antikorupcija.me),</w:t>
            </w:r>
            <w:r w:rsidRPr="0083196F">
              <w:rPr>
                <w:color w:val="000000"/>
                <w:lang w:val="pl-PL"/>
              </w:rPr>
              <w:t xml:space="preserve"> </w:t>
            </w:r>
          </w:p>
          <w:p w:rsidR="001004D5" w:rsidRDefault="001004D5" w:rsidP="00894F02">
            <w:pPr>
              <w:pStyle w:val="ListParagraph"/>
              <w:numPr>
                <w:ilvl w:val="0"/>
                <w:numId w:val="18"/>
              </w:numPr>
              <w:spacing w:after="0" w:line="252" w:lineRule="auto"/>
              <w:jc w:val="both"/>
              <w:rPr>
                <w:color w:val="000000"/>
                <w:lang w:val="pl-PL"/>
              </w:rPr>
            </w:pPr>
            <w:r w:rsidRPr="0083196F">
              <w:rPr>
                <w:color w:val="000000"/>
                <w:lang w:val="pl-PL"/>
              </w:rPr>
              <w:t xml:space="preserve">Srategija za borbu protiv terorizma, finansiranja terorizma i pranja novca 2011-2016. </w:t>
            </w:r>
            <w:r>
              <w:rPr>
                <w:color w:val="000000"/>
                <w:lang w:val="pl-PL"/>
              </w:rPr>
              <w:t>g</w:t>
            </w:r>
            <w:r w:rsidRPr="0083196F">
              <w:rPr>
                <w:color w:val="000000"/>
                <w:lang w:val="pl-PL"/>
              </w:rPr>
              <w:t>odina</w:t>
            </w:r>
            <w:r>
              <w:rPr>
                <w:color w:val="000000"/>
                <w:lang w:val="pl-PL"/>
              </w:rPr>
              <w:t xml:space="preserve"> (link: www.mod.gov.me), i</w:t>
            </w:r>
          </w:p>
          <w:p w:rsidR="001004D5" w:rsidRPr="0083196F" w:rsidRDefault="001004D5" w:rsidP="00894F02">
            <w:pPr>
              <w:pStyle w:val="ListParagraph"/>
              <w:numPr>
                <w:ilvl w:val="0"/>
                <w:numId w:val="18"/>
              </w:numPr>
              <w:spacing w:after="0" w:line="252" w:lineRule="auto"/>
              <w:jc w:val="both"/>
              <w:rPr>
                <w:color w:val="000000"/>
                <w:lang w:val="pl-PL"/>
              </w:rPr>
            </w:pPr>
            <w:r>
              <w:rPr>
                <w:color w:val="000000"/>
                <w:lang w:val="pl-PL"/>
              </w:rPr>
              <w:t>Strategija za borbu protiv trgovine ljudima za period 2012-2018. godina (link: www.mup.gov.me).</w:t>
            </w:r>
          </w:p>
          <w:p w:rsidR="001004D5" w:rsidRPr="00F008BE" w:rsidRDefault="001004D5" w:rsidP="00F008BE">
            <w:pPr>
              <w:pStyle w:val="ListParagraph"/>
              <w:spacing w:after="0" w:line="252" w:lineRule="auto"/>
              <w:ind w:left="0"/>
              <w:jc w:val="both"/>
              <w:rPr>
                <w:color w:val="000000"/>
                <w:sz w:val="14"/>
                <w:lang w:val="pl-PL"/>
              </w:rPr>
            </w:pPr>
          </w:p>
          <w:p w:rsidR="001004D5" w:rsidRDefault="001004D5" w:rsidP="00F008BE">
            <w:pPr>
              <w:spacing w:after="0" w:line="252" w:lineRule="auto"/>
              <w:jc w:val="both"/>
              <w:rPr>
                <w:lang w:val="sr-Latn-CS"/>
              </w:rPr>
            </w:pPr>
            <w:r>
              <w:rPr>
                <w:color w:val="000000"/>
                <w:lang w:val="pl-PL"/>
              </w:rPr>
              <w:t xml:space="preserve">U dijelu </w:t>
            </w:r>
            <w:r w:rsidRPr="00AB2E5B">
              <w:rPr>
                <w:b/>
                <w:color w:val="000000"/>
                <w:lang w:val="pl-PL"/>
              </w:rPr>
              <w:t>borbe protiv pranja novca</w:t>
            </w:r>
            <w:r>
              <w:rPr>
                <w:color w:val="000000"/>
                <w:lang w:val="pl-PL"/>
              </w:rPr>
              <w:t xml:space="preserve">, </w:t>
            </w:r>
            <w:r>
              <w:t>na</w:t>
            </w:r>
            <w:r w:rsidRPr="00052F20">
              <w:t>kon evaluacije</w:t>
            </w:r>
            <w:r w:rsidRPr="0028034E">
              <w:rPr>
                <w:lang w:val="sr-Latn-CS"/>
              </w:rPr>
              <w:t xml:space="preserve"> sistema </w:t>
            </w:r>
            <w:r>
              <w:rPr>
                <w:lang w:val="sr-Latn-CS"/>
              </w:rPr>
              <w:t>sprječavanja pranja novca i finansiranja terorizma (SPNFT)</w:t>
            </w:r>
            <w:r w:rsidRPr="0028034E">
              <w:rPr>
                <w:lang w:val="sr-Latn-CS"/>
              </w:rPr>
              <w:t xml:space="preserve"> u Crnoj Gori, </w:t>
            </w:r>
            <w:r w:rsidRPr="0028034E">
              <w:t>Komitet eksperata Savjeta Evrope za procjenjivanje mjera za suzbijanje pranja novca i finansiranja terorizma MONEYVAL</w:t>
            </w:r>
            <w:r>
              <w:rPr>
                <w:lang w:val="sr-Latn-CS"/>
              </w:rPr>
              <w:t>,</w:t>
            </w:r>
            <w:r w:rsidRPr="0028034E">
              <w:rPr>
                <w:lang w:val="sr-Latn-CS"/>
              </w:rPr>
              <w:t xml:space="preserve"> u svom zajedničkom evalucionom izvještaju (MER), usvojenom na 29. Plenarnom  zasjedanju u martu  2009. godine, ocijenio </w:t>
            </w:r>
            <w:r>
              <w:rPr>
                <w:lang w:val="sr-Latn-CS"/>
              </w:rPr>
              <w:t xml:space="preserve">je </w:t>
            </w:r>
            <w:r w:rsidRPr="0028034E">
              <w:rPr>
                <w:lang w:val="sr-Latn-CS"/>
              </w:rPr>
              <w:t>da je Crna Gora usaglašena u potpunosti sa 9, u velikoj mjeri sa 18, djelimično sa 14, a neusaglašena sa 8 FATF preporuka.</w:t>
            </w:r>
          </w:p>
          <w:p w:rsidR="001004D5" w:rsidRPr="00F008BE" w:rsidRDefault="001004D5" w:rsidP="00F008BE">
            <w:pPr>
              <w:spacing w:after="0" w:line="252" w:lineRule="auto"/>
              <w:jc w:val="both"/>
              <w:rPr>
                <w:sz w:val="14"/>
                <w:lang w:val="sr-Latn-CS"/>
              </w:rPr>
            </w:pPr>
          </w:p>
          <w:p w:rsidR="001004D5" w:rsidRDefault="001004D5" w:rsidP="00F008BE">
            <w:pPr>
              <w:spacing w:after="0" w:line="252" w:lineRule="auto"/>
              <w:jc w:val="both"/>
              <w:rPr>
                <w:i/>
                <w:color w:val="000000"/>
              </w:rPr>
            </w:pPr>
            <w:r w:rsidRPr="007F4563">
              <w:rPr>
                <w:color w:val="000000"/>
              </w:rPr>
              <w:t>U cilju realizacije preporuka MONEYVAL, a koje se odnose na iz</w:t>
            </w:r>
            <w:r>
              <w:rPr>
                <w:color w:val="000000"/>
              </w:rPr>
              <w:t>mjenu nacionalnog zakonodavstva</w:t>
            </w:r>
            <w:r w:rsidRPr="007F4563">
              <w:rPr>
                <w:color w:val="000000"/>
              </w:rPr>
              <w:t xml:space="preserve"> u oblasti SPNFT, 07.03.2012.</w:t>
            </w:r>
            <w:r>
              <w:rPr>
                <w:color w:val="000000"/>
              </w:rPr>
              <w:t xml:space="preserve"> </w:t>
            </w:r>
            <w:r w:rsidRPr="007F4563">
              <w:rPr>
                <w:color w:val="000000"/>
              </w:rPr>
              <w:t xml:space="preserve">godine usvojen je </w:t>
            </w:r>
            <w:r w:rsidRPr="007F4563">
              <w:rPr>
                <w:b/>
                <w:color w:val="000000"/>
              </w:rPr>
              <w:t>Zakon o izmjenama i dopunama  Zakona o sprječavanju pranja novca i finansiranja terorizma</w:t>
            </w:r>
            <w:r w:rsidRPr="007F4563">
              <w:rPr>
                <w:color w:val="000000"/>
              </w:rPr>
              <w:t xml:space="preserve">. </w:t>
            </w:r>
            <w:r>
              <w:rPr>
                <w:color w:val="000000"/>
              </w:rPr>
              <w:t xml:space="preserve">Usvojenim izmjenama i dopunama </w:t>
            </w:r>
            <w:r w:rsidRPr="007F4563">
              <w:rPr>
                <w:color w:val="000000"/>
              </w:rPr>
              <w:t xml:space="preserve">SPNFT uvedene su novine kao: </w:t>
            </w:r>
            <w:r w:rsidRPr="00AB2E5B">
              <w:rPr>
                <w:i/>
                <w:color w:val="000000"/>
              </w:rPr>
              <w:t xml:space="preserve">obaveza za finansijske institucije da preduzmu mjere vezano za nove tehnologije  (internet bankarstvo, upotreba bankomata, telefonsko bankarstvo i dr.), </w:t>
            </w:r>
            <w:r>
              <w:rPr>
                <w:i/>
                <w:color w:val="000000"/>
              </w:rPr>
              <w:lastRenderedPageBreak/>
              <w:t>onemogućavanje izvršenja</w:t>
            </w:r>
            <w:r w:rsidRPr="00AB2E5B">
              <w:rPr>
                <w:i/>
                <w:color w:val="000000"/>
              </w:rPr>
              <w:t xml:space="preserve"> transakcije ako se dokaz o klijentu ne može pribaviti, reguliše se pitanje  elektronskog prenosa novca, utvrđena  je i neophodnost obraćanja pažnje na neuobičajne transakcije, uvedene su sportske organizacije kao obveznici; da nadležni organ uprave na svojoj internet stranici  objavljuje Listu država koje ne primjenjuju preporuke FATF, kao i listu država koje primjenjuju standarde na nivou ili višem od standarda EU;  data je preciznija definicija stvarnog vlasnika, PEP-a (politički eksponiranog lica) i njegovog bliskog saradnika (uvedena je obaveza da se lista politički eksponiranih lica redovno ažurira na internet stranici Uprave.</w:t>
            </w:r>
          </w:p>
          <w:p w:rsidR="001004D5" w:rsidRPr="007F4563" w:rsidRDefault="001004D5" w:rsidP="00894F02">
            <w:pPr>
              <w:numPr>
                <w:ilvl w:val="0"/>
                <w:numId w:val="149"/>
              </w:numPr>
              <w:spacing w:after="0" w:line="252" w:lineRule="auto"/>
              <w:jc w:val="both"/>
              <w:rPr>
                <w:color w:val="000000"/>
              </w:rPr>
            </w:pPr>
            <w:r w:rsidRPr="007F4563">
              <w:rPr>
                <w:color w:val="000000"/>
              </w:rPr>
              <w:t>U kaznenom dijelu zakona predviđene su strožije kazne čiji iznos je izražen u eurima. Ras</w:t>
            </w:r>
            <w:r>
              <w:rPr>
                <w:color w:val="000000"/>
              </w:rPr>
              <w:t>pon novčane kazne kreće se od 2.500 eura do 20.</w:t>
            </w:r>
            <w:r w:rsidRPr="007F4563">
              <w:rPr>
                <w:color w:val="000000"/>
              </w:rPr>
              <w:t>000 eura. Takođe, predviđena je mogućnost da se u slučaju posebno teških p</w:t>
            </w:r>
            <w:r>
              <w:rPr>
                <w:color w:val="000000"/>
              </w:rPr>
              <w:t xml:space="preserve">ovreda ili ponavljanja povreda ovog zakona može </w:t>
            </w:r>
            <w:r w:rsidRPr="007F4563">
              <w:rPr>
                <w:color w:val="000000"/>
              </w:rPr>
              <w:t>izreći zabrana vršenja djelatnosti pravnom licu i preduzetniku.</w:t>
            </w:r>
          </w:p>
          <w:p w:rsidR="001004D5" w:rsidRPr="007F4563" w:rsidRDefault="001004D5" w:rsidP="00894F02">
            <w:pPr>
              <w:numPr>
                <w:ilvl w:val="0"/>
                <w:numId w:val="149"/>
              </w:numPr>
              <w:spacing w:after="0" w:line="252" w:lineRule="auto"/>
              <w:jc w:val="both"/>
              <w:rPr>
                <w:color w:val="000000"/>
              </w:rPr>
            </w:pPr>
            <w:r w:rsidRPr="007F4563">
              <w:rPr>
                <w:color w:val="000000"/>
              </w:rPr>
              <w:t>Pored toga</w:t>
            </w:r>
            <w:r>
              <w:rPr>
                <w:color w:val="000000"/>
              </w:rPr>
              <w:t>,</w:t>
            </w:r>
            <w:r w:rsidRPr="007F4563">
              <w:rPr>
                <w:color w:val="000000"/>
              </w:rPr>
              <w:t xml:space="preserve"> Krivični</w:t>
            </w:r>
            <w:r>
              <w:rPr>
                <w:color w:val="000000"/>
              </w:rPr>
              <w:t xml:space="preserve"> zakonik Crne Gore dopunjen je</w:t>
            </w:r>
            <w:r w:rsidRPr="007F4563">
              <w:rPr>
                <w:color w:val="000000"/>
              </w:rPr>
              <w:t>, posebno u odnosu na definicije krivičnih djela pranja novca i finansiranja terorizma, kao i drugih krivičnih djela u skladu sa međunarodnim standardima. Članovi KZ koji se odnose na materijalne uslove za oduzimanje imovine u produženom</w:t>
            </w:r>
            <w:r>
              <w:rPr>
                <w:color w:val="000000"/>
              </w:rPr>
              <w:t xml:space="preserve"> trajanju, takođe su izmjenjeni.</w:t>
            </w:r>
          </w:p>
          <w:p w:rsidR="001004D5" w:rsidRPr="00F008BE" w:rsidRDefault="001004D5" w:rsidP="00F008BE">
            <w:pPr>
              <w:spacing w:after="0" w:line="252" w:lineRule="auto"/>
              <w:jc w:val="both"/>
              <w:rPr>
                <w:color w:val="000000"/>
                <w:sz w:val="14"/>
              </w:rPr>
            </w:pPr>
          </w:p>
          <w:p w:rsidR="001004D5" w:rsidRDefault="001004D5" w:rsidP="00F008BE">
            <w:pPr>
              <w:spacing w:after="0" w:line="252" w:lineRule="auto"/>
              <w:jc w:val="both"/>
              <w:rPr>
                <w:color w:val="000000"/>
              </w:rPr>
            </w:pPr>
            <w:r w:rsidRPr="00FB1D03">
              <w:rPr>
                <w:color w:val="000000"/>
              </w:rPr>
              <w:t>Komitet eksperata Savjeta Evrope</w:t>
            </w:r>
            <w:r>
              <w:rPr>
                <w:color w:val="000000"/>
              </w:rPr>
              <w:t xml:space="preserve"> </w:t>
            </w:r>
            <w:r w:rsidRPr="00FB1D03">
              <w:rPr>
                <w:color w:val="000000"/>
              </w:rPr>
              <w:t>za procjenjivanje mjera za suzbijanje pranja novca i finansiranja terorizma (MONEYVAL) na 38.</w:t>
            </w:r>
            <w:r>
              <w:rPr>
                <w:color w:val="000000"/>
              </w:rPr>
              <w:t xml:space="preserve"> </w:t>
            </w:r>
            <w:r w:rsidRPr="00FB1D03">
              <w:rPr>
                <w:color w:val="000000"/>
              </w:rPr>
              <w:t>Plenarnom zasjedanju održanom od 05. do 09.</w:t>
            </w:r>
            <w:r>
              <w:rPr>
                <w:color w:val="000000"/>
              </w:rPr>
              <w:t xml:space="preserve"> </w:t>
            </w:r>
            <w:r w:rsidRPr="00FB1D03">
              <w:rPr>
                <w:color w:val="000000"/>
              </w:rPr>
              <w:t>marta 2012.</w:t>
            </w:r>
            <w:r>
              <w:rPr>
                <w:color w:val="000000"/>
              </w:rPr>
              <w:t xml:space="preserve"> </w:t>
            </w:r>
            <w:r w:rsidRPr="00FB1D03">
              <w:rPr>
                <w:color w:val="000000"/>
              </w:rPr>
              <w:t xml:space="preserve">godine usvojio Drugi izvještaj III Runde evaluacije o napretku Crne Gore u oblasti sprječavanja pranja novca i finansiranja terorizma. </w:t>
            </w:r>
            <w:r>
              <w:rPr>
                <w:color w:val="000000"/>
              </w:rPr>
              <w:t>P</w:t>
            </w:r>
            <w:r w:rsidRPr="00AB2E5B">
              <w:rPr>
                <w:color w:val="000000"/>
              </w:rPr>
              <w:t xml:space="preserve">omenuti izvještaj usvojen je uz obavezu da Crna Gora otkloni nedostatke u zakonodavstvu u dijelu  koji se odnosi na: </w:t>
            </w:r>
          </w:p>
          <w:p w:rsidR="001004D5" w:rsidRDefault="001004D5" w:rsidP="00894F02">
            <w:pPr>
              <w:numPr>
                <w:ilvl w:val="0"/>
                <w:numId w:val="149"/>
              </w:numPr>
              <w:spacing w:after="0" w:line="252" w:lineRule="auto"/>
              <w:jc w:val="both"/>
              <w:rPr>
                <w:color w:val="000000"/>
              </w:rPr>
            </w:pPr>
            <w:r w:rsidRPr="00AB2E5B">
              <w:rPr>
                <w:color w:val="000000"/>
              </w:rPr>
              <w:t xml:space="preserve">usklađivanje  definicije krivičnog djela pranje novca, kao i krivičnih djela insajderske trgovine i manipulacije tržištem; </w:t>
            </w:r>
          </w:p>
          <w:p w:rsidR="001004D5" w:rsidRDefault="001004D5" w:rsidP="00894F02">
            <w:pPr>
              <w:numPr>
                <w:ilvl w:val="0"/>
                <w:numId w:val="149"/>
              </w:numPr>
              <w:spacing w:after="0" w:line="252" w:lineRule="auto"/>
              <w:jc w:val="both"/>
              <w:rPr>
                <w:color w:val="000000"/>
              </w:rPr>
            </w:pPr>
            <w:r w:rsidRPr="00AB2E5B">
              <w:rPr>
                <w:color w:val="000000"/>
              </w:rPr>
              <w:t xml:space="preserve">izmjena odredbe koja se odnosi na ekstrateritorijalnost; </w:t>
            </w:r>
          </w:p>
          <w:p w:rsidR="001004D5" w:rsidRDefault="001004D5" w:rsidP="00894F02">
            <w:pPr>
              <w:numPr>
                <w:ilvl w:val="0"/>
                <w:numId w:val="149"/>
              </w:numPr>
              <w:spacing w:after="0" w:line="252" w:lineRule="auto"/>
              <w:jc w:val="both"/>
              <w:rPr>
                <w:color w:val="000000"/>
              </w:rPr>
            </w:pPr>
            <w:r w:rsidRPr="00AB2E5B">
              <w:rPr>
                <w:color w:val="000000"/>
              </w:rPr>
              <w:t>Inkriminisanje krivičnog djela finansiranje terorizma; uspostavljanje  državnog mehanizma za implementaciju  S/RES/1373 (2001</w:t>
            </w:r>
            <w:r w:rsidRPr="00AB2E5B">
              <w:rPr>
                <w:color w:val="000000"/>
                <w:u w:val="single"/>
              </w:rPr>
              <w:t>)</w:t>
            </w:r>
            <w:r w:rsidRPr="00AB2E5B">
              <w:rPr>
                <w:color w:val="000000"/>
              </w:rPr>
              <w:t xml:space="preserve"> kako bi se mogli označiti teroristi na državnom nivou;  </w:t>
            </w:r>
          </w:p>
          <w:p w:rsidR="001004D5" w:rsidRDefault="001004D5" w:rsidP="00894F02">
            <w:pPr>
              <w:numPr>
                <w:ilvl w:val="0"/>
                <w:numId w:val="149"/>
              </w:numPr>
              <w:spacing w:after="0" w:line="252" w:lineRule="auto"/>
              <w:jc w:val="both"/>
              <w:rPr>
                <w:color w:val="000000"/>
              </w:rPr>
            </w:pPr>
            <w:r w:rsidRPr="00AB2E5B">
              <w:rPr>
                <w:color w:val="000000"/>
              </w:rPr>
              <w:t>pitanje provjere identiteta i praćenja poslovanja klijenta (CDD)</w:t>
            </w:r>
            <w:r>
              <w:rPr>
                <w:color w:val="000000"/>
              </w:rPr>
              <w:t xml:space="preserve"> </w:t>
            </w:r>
            <w:r w:rsidRPr="00AB2E5B">
              <w:rPr>
                <w:color w:val="000000"/>
              </w:rPr>
              <w:t xml:space="preserve">- Zakon o sprječavanju pranja novca i finansiranja terorizma (ZSPNFT) treba izmijeniti tako da se zahtjeva da obveznici provjere da li  lica koja tvrde da djeluju (postupaju) u ime klijenta imaju ovlašćenje da djeluju (postupaju) u ime klijenta; </w:t>
            </w:r>
          </w:p>
          <w:p w:rsidR="001004D5" w:rsidRDefault="001004D5" w:rsidP="00894F02">
            <w:pPr>
              <w:numPr>
                <w:ilvl w:val="0"/>
                <w:numId w:val="149"/>
              </w:numPr>
              <w:spacing w:after="0" w:line="252" w:lineRule="auto"/>
              <w:jc w:val="both"/>
              <w:rPr>
                <w:color w:val="000000"/>
              </w:rPr>
            </w:pPr>
            <w:r>
              <w:rPr>
                <w:color w:val="000000"/>
              </w:rPr>
              <w:t>uspostaviti procedure u cilju otklanjanja</w:t>
            </w:r>
            <w:r w:rsidRPr="00AB2E5B">
              <w:rPr>
                <w:color w:val="000000"/>
              </w:rPr>
              <w:t xml:space="preserve"> ograničenja privrednog registra, ZSPNFT treba izmijeniti tako da u potpunosti obuhvata sve kategorije iz Kriterijuma 5.8. (ne-rezidentni klijentii, privatno  bankarstvo, pravna lica ili aranžmani kao što su trustovi), </w:t>
            </w:r>
          </w:p>
          <w:p w:rsidR="001004D5" w:rsidRDefault="001004D5" w:rsidP="00894F02">
            <w:pPr>
              <w:numPr>
                <w:ilvl w:val="0"/>
                <w:numId w:val="149"/>
              </w:numPr>
              <w:spacing w:after="0" w:line="252" w:lineRule="auto"/>
              <w:jc w:val="both"/>
              <w:rPr>
                <w:color w:val="000000"/>
              </w:rPr>
            </w:pPr>
            <w:r w:rsidRPr="00AB2E5B">
              <w:rPr>
                <w:color w:val="000000"/>
              </w:rPr>
              <w:t xml:space="preserve">unijeti posebnu klauzulu u ZSPNFT kojom se od obveznika zahtjeva da razmotre dostavljanje izvještaja o sumnjivim transakcijama (STR)  u okolnostima kada nisu bili u mogućnosti da sprovedu odgovarajuću provjeru identiteta i praćenje poslovanja klijenta; </w:t>
            </w:r>
          </w:p>
          <w:p w:rsidR="001004D5" w:rsidRPr="00AB2E5B" w:rsidRDefault="001004D5" w:rsidP="00894F02">
            <w:pPr>
              <w:numPr>
                <w:ilvl w:val="0"/>
                <w:numId w:val="149"/>
              </w:numPr>
              <w:spacing w:after="0" w:line="252" w:lineRule="auto"/>
              <w:jc w:val="both"/>
              <w:rPr>
                <w:color w:val="000000"/>
              </w:rPr>
            </w:pPr>
            <w:r w:rsidRPr="00AB2E5B">
              <w:rPr>
                <w:color w:val="000000"/>
              </w:rPr>
              <w:t>Vođenje evidencije</w:t>
            </w:r>
            <w:r>
              <w:rPr>
                <w:color w:val="000000"/>
              </w:rPr>
              <w:t xml:space="preserve"> </w:t>
            </w:r>
            <w:r w:rsidRPr="00AB2E5B">
              <w:rPr>
                <w:color w:val="000000"/>
              </w:rPr>
              <w:t>-  izmijeniti ZSPNFT kako bi se definisala obaveza da  evidencija koja se vodi u vezi sa transakcijama sadrži dovoljno podataka kako bi se omogućila rekonstrukcija pojedinačne transakcije.</w:t>
            </w:r>
          </w:p>
          <w:p w:rsidR="001004D5" w:rsidRDefault="001004D5" w:rsidP="00F008BE">
            <w:pPr>
              <w:spacing w:after="0" w:line="252" w:lineRule="auto"/>
              <w:jc w:val="both"/>
              <w:rPr>
                <w:color w:val="000000"/>
              </w:rPr>
            </w:pPr>
            <w:r w:rsidRPr="00AB2E5B">
              <w:rPr>
                <w:color w:val="000000"/>
              </w:rPr>
              <w:t>S obzirom na gore navedeno,  izmjene i dopune Krivičnog zakonika, kao i izrada novog zakona o sprječavanju pranja novca i finansiranja terorizma, će  biti realizovane u narednom periodu.</w:t>
            </w:r>
          </w:p>
          <w:p w:rsidR="001004D5" w:rsidRDefault="001004D5" w:rsidP="00F008BE">
            <w:pPr>
              <w:spacing w:after="0" w:line="252" w:lineRule="auto"/>
              <w:jc w:val="both"/>
              <w:rPr>
                <w:color w:val="000000"/>
              </w:rPr>
            </w:pPr>
          </w:p>
          <w:p w:rsidR="001004D5" w:rsidRDefault="001004D5" w:rsidP="00F008BE">
            <w:pPr>
              <w:spacing w:after="0" w:line="252" w:lineRule="auto"/>
              <w:jc w:val="both"/>
              <w:rPr>
                <w:rFonts w:cs="Arial"/>
                <w:color w:val="000000" w:themeColor="text1"/>
              </w:rPr>
            </w:pPr>
            <w:r w:rsidRPr="003519EE">
              <w:rPr>
                <w:rFonts w:cs="Arial"/>
                <w:b/>
                <w:color w:val="000000" w:themeColor="text1"/>
              </w:rPr>
              <w:t>U oblasti borbe protiv trgovine ljudima</w:t>
            </w:r>
            <w:r>
              <w:rPr>
                <w:rFonts w:cs="Arial"/>
                <w:color w:val="000000" w:themeColor="text1"/>
              </w:rPr>
              <w:t>, p</w:t>
            </w:r>
            <w:r w:rsidRPr="00CE1658">
              <w:rPr>
                <w:rFonts w:cs="Arial"/>
                <w:color w:val="000000" w:themeColor="text1"/>
              </w:rPr>
              <w:t>rema ocjenama relevantnih domaćih i međunarodnih subjekata Crna Gora je prepoznata kao zemlja tranzita, manje kao zemlja porijekla i krajnje destinacije za žrtve trgovine ljudima</w:t>
            </w:r>
            <w:r>
              <w:rPr>
                <w:rFonts w:cs="Arial"/>
                <w:color w:val="000000" w:themeColor="text1"/>
              </w:rPr>
              <w:t xml:space="preserve">. </w:t>
            </w:r>
            <w:r w:rsidRPr="00CE1658">
              <w:rPr>
                <w:rFonts w:eastAsia="TimesNewRoman" w:cs="Arial"/>
                <w:color w:val="000000" w:themeColor="text1"/>
              </w:rPr>
              <w:t xml:space="preserve">Uspostavljeni normativni okvir </w:t>
            </w:r>
            <w:r w:rsidRPr="003519EE">
              <w:rPr>
                <w:rFonts w:eastAsia="TimesNewRoman" w:cs="Arial"/>
                <w:color w:val="000000" w:themeColor="text1"/>
              </w:rPr>
              <w:t xml:space="preserve">koji omogućava efikasno krivično gonjenje i kažnjavanja počinioca KD trgovine ljudima/djecom te pružanje pomoći i zaštite žrtava trgovine ljudima /djecom u Crnoj Gori rezultat je dugotrajne  </w:t>
            </w:r>
            <w:r w:rsidRPr="003519EE">
              <w:rPr>
                <w:rFonts w:cs="Arial"/>
                <w:bCs/>
                <w:color w:val="000000" w:themeColor="text1"/>
              </w:rPr>
              <w:t xml:space="preserve">reformske aktivnosti </w:t>
            </w:r>
            <w:r w:rsidRPr="003519EE">
              <w:rPr>
                <w:rFonts w:eastAsia="TimesNewRoman" w:cs="Arial"/>
                <w:color w:val="000000" w:themeColor="text1"/>
              </w:rPr>
              <w:t xml:space="preserve">i </w:t>
            </w:r>
            <w:r w:rsidRPr="003519EE">
              <w:rPr>
                <w:rFonts w:eastAsia="TimesNewRoman" w:cs="Arial"/>
                <w:color w:val="000000" w:themeColor="text1"/>
              </w:rPr>
              <w:lastRenderedPageBreak/>
              <w:t xml:space="preserve">usklađivanja sa važećim međunarodnim standardima. Najznačajniji zakonski propisi kojima je regulisana ova problematika su: </w:t>
            </w:r>
            <w:r w:rsidRPr="003519EE">
              <w:rPr>
                <w:rFonts w:cs="Arial"/>
                <w:color w:val="000000" w:themeColor="text1"/>
                <w:lang w:val="sl-SI"/>
              </w:rPr>
              <w:t>Krivični zakonik</w:t>
            </w:r>
            <w:r w:rsidRPr="003519EE">
              <w:rPr>
                <w:rFonts w:eastAsia="TimesNewRoman" w:cs="Arial"/>
                <w:color w:val="000000" w:themeColor="text1"/>
              </w:rPr>
              <w:t xml:space="preserve">, </w:t>
            </w:r>
            <w:r>
              <w:rPr>
                <w:rFonts w:cs="Arial"/>
                <w:color w:val="000000" w:themeColor="text1"/>
                <w:lang w:val="sl-SI"/>
              </w:rPr>
              <w:t>Zakonik</w:t>
            </w:r>
            <w:r w:rsidRPr="003519EE">
              <w:rPr>
                <w:rFonts w:cs="Arial"/>
                <w:color w:val="000000" w:themeColor="text1"/>
                <w:lang w:val="sl-SI"/>
              </w:rPr>
              <w:t xml:space="preserve"> o krivičnom postupku</w:t>
            </w:r>
            <w:r>
              <w:rPr>
                <w:rFonts w:cs="Arial"/>
                <w:color w:val="000000" w:themeColor="text1"/>
                <w:lang w:val="sl-SI"/>
              </w:rPr>
              <w:t xml:space="preserve">, </w:t>
            </w:r>
            <w:r w:rsidRPr="003519EE">
              <w:rPr>
                <w:rFonts w:cs="Arial"/>
                <w:color w:val="000000" w:themeColor="text1"/>
                <w:lang w:val="sl-SI"/>
              </w:rPr>
              <w:t>Zakon</w:t>
            </w:r>
            <w:r w:rsidRPr="003519EE">
              <w:rPr>
                <w:rFonts w:cs="Arial"/>
                <w:color w:val="000000" w:themeColor="text1"/>
                <w:lang w:val="hr-HR"/>
              </w:rPr>
              <w:t xml:space="preserve"> </w:t>
            </w:r>
            <w:r w:rsidRPr="003519EE">
              <w:rPr>
                <w:rFonts w:cs="Arial"/>
                <w:color w:val="000000" w:themeColor="text1"/>
                <w:lang w:val="sl-SI"/>
              </w:rPr>
              <w:t>o</w:t>
            </w:r>
            <w:r w:rsidRPr="003519EE">
              <w:rPr>
                <w:rFonts w:cs="Arial"/>
                <w:color w:val="000000" w:themeColor="text1"/>
                <w:lang w:val="hr-HR"/>
              </w:rPr>
              <w:t xml:space="preserve"> </w:t>
            </w:r>
            <w:r w:rsidRPr="003519EE">
              <w:rPr>
                <w:rFonts w:cs="Arial"/>
                <w:color w:val="000000" w:themeColor="text1"/>
                <w:lang w:val="sl-SI"/>
              </w:rPr>
              <w:t>za</w:t>
            </w:r>
            <w:r w:rsidRPr="003519EE">
              <w:rPr>
                <w:rFonts w:cs="Arial"/>
                <w:color w:val="000000" w:themeColor="text1"/>
                <w:lang w:val="hr-HR"/>
              </w:rPr>
              <w:t>š</w:t>
            </w:r>
            <w:r w:rsidRPr="003519EE">
              <w:rPr>
                <w:rFonts w:cs="Arial"/>
                <w:color w:val="000000" w:themeColor="text1"/>
                <w:lang w:val="sl-SI"/>
              </w:rPr>
              <w:t>titi</w:t>
            </w:r>
            <w:r w:rsidRPr="003519EE">
              <w:rPr>
                <w:rFonts w:cs="Arial"/>
                <w:color w:val="000000" w:themeColor="text1"/>
                <w:lang w:val="hr-HR"/>
              </w:rPr>
              <w:t xml:space="preserve"> </w:t>
            </w:r>
            <w:r w:rsidRPr="003519EE">
              <w:rPr>
                <w:rFonts w:cs="Arial"/>
                <w:color w:val="000000" w:themeColor="text1"/>
                <w:lang w:val="sl-SI"/>
              </w:rPr>
              <w:t>svjedoka</w:t>
            </w:r>
            <w:r w:rsidRPr="003519EE">
              <w:rPr>
                <w:rFonts w:eastAsia="TimesNewRoman" w:cs="Arial"/>
                <w:color w:val="000000" w:themeColor="text1"/>
              </w:rPr>
              <w:t xml:space="preserve">, </w:t>
            </w:r>
            <w:r w:rsidRPr="003519EE">
              <w:rPr>
                <w:rFonts w:cs="Arial"/>
                <w:iCs/>
                <w:color w:val="000000" w:themeColor="text1"/>
                <w:lang w:val="sl-SI"/>
              </w:rPr>
              <w:t>Zakon o besplatnoj pravnoj pomoći</w:t>
            </w:r>
            <w:r w:rsidRPr="003519EE">
              <w:rPr>
                <w:rFonts w:cs="Arial"/>
                <w:color w:val="000000" w:themeColor="text1"/>
                <w:lang w:val="hr-HR"/>
              </w:rPr>
              <w:t>,</w:t>
            </w:r>
            <w:r>
              <w:rPr>
                <w:rFonts w:cs="Arial"/>
                <w:color w:val="000000" w:themeColor="text1"/>
                <w:lang w:val="hr-HR"/>
              </w:rPr>
              <w:t xml:space="preserve"> </w:t>
            </w:r>
            <w:r w:rsidRPr="003519EE">
              <w:rPr>
                <w:rFonts w:cs="Arial"/>
                <w:color w:val="000000" w:themeColor="text1"/>
              </w:rPr>
              <w:t xml:space="preserve">Zakon o </w:t>
            </w:r>
            <w:r>
              <w:rPr>
                <w:rFonts w:cs="Arial"/>
                <w:color w:val="000000" w:themeColor="text1"/>
              </w:rPr>
              <w:t xml:space="preserve">strancima, </w:t>
            </w:r>
            <w:r w:rsidRPr="003519EE">
              <w:rPr>
                <w:rFonts w:cs="Arial"/>
                <w:color w:val="000000" w:themeColor="text1"/>
                <w:lang w:val="hr-HR"/>
              </w:rPr>
              <w:t>Zakon o međunarodnoj</w:t>
            </w:r>
            <w:r w:rsidRPr="00CE1658">
              <w:rPr>
                <w:rFonts w:cs="Arial"/>
                <w:color w:val="000000" w:themeColor="text1"/>
                <w:lang w:val="hr-HR"/>
              </w:rPr>
              <w:t xml:space="preserve"> pravoj pomoći u krivičnim stvarima, Zakon o zaštiti ličnih, Zakon o postupanju prema maloljetnicima u krivičnom postupku, Zakon o odgovornosti pravnih lica za krivična djela, kao i </w:t>
            </w:r>
            <w:r w:rsidRPr="00CE1658">
              <w:rPr>
                <w:rFonts w:cs="Arial"/>
                <w:color w:val="000000" w:themeColor="text1"/>
                <w:lang w:val="sl-SI"/>
              </w:rPr>
              <w:t>Protokol o saradnji sa Unijom poslodavaca Crne Gore,</w:t>
            </w:r>
            <w:r w:rsidRPr="00CE1658">
              <w:rPr>
                <w:rFonts w:eastAsia="TimesNewRoman" w:cs="Arial"/>
                <w:color w:val="000000" w:themeColor="text1"/>
                <w:lang w:val="sl-SI"/>
              </w:rPr>
              <w:t xml:space="preserve"> </w:t>
            </w:r>
            <w:r w:rsidRPr="00CE1658">
              <w:rPr>
                <w:rFonts w:cs="Arial"/>
                <w:color w:val="000000" w:themeColor="text1"/>
              </w:rPr>
              <w:t>Kodeks ponašanja za zaštitu maloljetnika od seksualne eksploatacije u putovanjima i turizmu.</w:t>
            </w:r>
          </w:p>
          <w:p w:rsidR="001004D5" w:rsidRPr="00F008BE" w:rsidRDefault="001004D5" w:rsidP="00F008BE">
            <w:pPr>
              <w:spacing w:after="0" w:line="252" w:lineRule="auto"/>
              <w:ind w:hanging="58"/>
              <w:jc w:val="both"/>
              <w:rPr>
                <w:rFonts w:eastAsia="+mn-ea" w:cs="Arial"/>
                <w:color w:val="000000" w:themeColor="text1"/>
                <w:kern w:val="24"/>
                <w:sz w:val="14"/>
                <w:lang w:val="sq-AL"/>
              </w:rPr>
            </w:pPr>
          </w:p>
          <w:p w:rsidR="001004D5" w:rsidRPr="003519EE" w:rsidRDefault="001004D5" w:rsidP="00F008BE">
            <w:pPr>
              <w:spacing w:after="0" w:line="252" w:lineRule="auto"/>
              <w:ind w:hanging="58"/>
              <w:jc w:val="both"/>
              <w:rPr>
                <w:rFonts w:eastAsia="+mn-ea" w:cs="Arial"/>
                <w:color w:val="000000" w:themeColor="text1"/>
                <w:kern w:val="24"/>
                <w:lang w:val="sq-AL"/>
              </w:rPr>
            </w:pPr>
            <w:r w:rsidRPr="003519EE">
              <w:rPr>
                <w:rFonts w:eastAsia="+mn-ea" w:cs="Arial"/>
                <w:color w:val="000000" w:themeColor="text1"/>
                <w:kern w:val="24"/>
                <w:lang w:val="sq-AL"/>
              </w:rPr>
              <w:t>Vlada Crne Gore je na sjednici od 13. septembra 2012. gdodine usvojila novu Strategiju za borbu protiv trgovine ljudi</w:t>
            </w:r>
            <w:r>
              <w:rPr>
                <w:rFonts w:eastAsia="+mn-ea" w:cs="Arial"/>
                <w:color w:val="000000" w:themeColor="text1"/>
                <w:kern w:val="24"/>
                <w:lang w:val="sq-AL"/>
              </w:rPr>
              <w:t xml:space="preserve">ma za period 2012 -2018. Godine, </w:t>
            </w:r>
            <w:r w:rsidRPr="003519EE">
              <w:rPr>
                <w:rFonts w:eastAsia="+mn-ea" w:cs="Arial"/>
                <w:color w:val="000000" w:themeColor="text1"/>
                <w:kern w:val="24"/>
                <w:lang w:val="sq-AL"/>
              </w:rPr>
              <w:t>sa pratećim dvogod</w:t>
            </w:r>
            <w:r w:rsidRPr="003519EE">
              <w:rPr>
                <w:rFonts w:eastAsia="+mn-ea" w:cs="Arial"/>
                <w:color w:val="000000" w:themeColor="text1"/>
                <w:kern w:val="24"/>
              </w:rPr>
              <w:t xml:space="preserve">išnjim </w:t>
            </w:r>
            <w:r w:rsidRPr="003519EE">
              <w:rPr>
                <w:rFonts w:eastAsia="+mn-ea" w:cs="Arial"/>
                <w:color w:val="000000" w:themeColor="text1"/>
                <w:kern w:val="24"/>
                <w:lang w:val="sq-AL"/>
              </w:rPr>
              <w:t xml:space="preserve">Akcionim planom: tekst dostupan na web stranici : www.antitrafficking.gov.me </w:t>
            </w:r>
          </w:p>
          <w:p w:rsidR="001004D5" w:rsidRPr="003519EE" w:rsidRDefault="001004D5" w:rsidP="00F008BE">
            <w:pPr>
              <w:spacing w:after="0" w:line="252" w:lineRule="auto"/>
              <w:ind w:hanging="58"/>
              <w:jc w:val="both"/>
              <w:rPr>
                <w:rFonts w:cs="Arial"/>
                <w:color w:val="000000" w:themeColor="text1"/>
              </w:rPr>
            </w:pPr>
            <w:r w:rsidRPr="003519EE">
              <w:rPr>
                <w:rFonts w:eastAsia="+mn-ea" w:cs="Arial"/>
                <w:color w:val="000000" w:themeColor="text1"/>
                <w:kern w:val="24"/>
                <w:lang w:val="sq-AL"/>
              </w:rPr>
              <w:t xml:space="preserve">Realizovanjem aktivnosti planiranih Strategijom stvaraju se mogućnosti za </w:t>
            </w:r>
            <w:r w:rsidRPr="003519EE">
              <w:rPr>
                <w:rFonts w:cs="Arial"/>
                <w:color w:val="000000" w:themeColor="text1"/>
              </w:rPr>
              <w:t xml:space="preserve">unapređenje pravnog i institucionalnog okvira, jačanje kapaciteta za suzbijanje trgovine ljudima, jačanje međunarodne saradnje i međusektorskog djelovanja, osigurava se kvalitetnija identifikacija potencijalnih žrtava i žrtava trgovine ljudima, njihova zaštita, integracija i reintegracija u društvo i efikasno gonjenje i kažnjavanje počinilaca krivičnog djela trgovine ljudima.  </w:t>
            </w:r>
          </w:p>
          <w:p w:rsidR="001004D5" w:rsidRPr="00F008BE" w:rsidRDefault="001004D5" w:rsidP="00F008BE">
            <w:pPr>
              <w:spacing w:after="0" w:line="252" w:lineRule="auto"/>
              <w:ind w:hanging="58"/>
              <w:jc w:val="both"/>
              <w:rPr>
                <w:rFonts w:cs="Arial"/>
                <w:color w:val="000000" w:themeColor="text1"/>
                <w:sz w:val="12"/>
              </w:rPr>
            </w:pPr>
          </w:p>
          <w:p w:rsidR="007108B0" w:rsidRPr="00F008BE" w:rsidRDefault="001004D5" w:rsidP="00F008BE">
            <w:pPr>
              <w:spacing w:after="0" w:line="252" w:lineRule="auto"/>
              <w:ind w:hanging="58"/>
              <w:jc w:val="both"/>
              <w:rPr>
                <w:color w:val="000000" w:themeColor="text1"/>
                <w:lang w:val="sr-Latn-CS"/>
              </w:rPr>
            </w:pPr>
            <w:r w:rsidRPr="003519EE">
              <w:rPr>
                <w:rFonts w:cs="Arial"/>
                <w:color w:val="000000" w:themeColor="text1"/>
              </w:rPr>
              <w:t xml:space="preserve">U skladu sa preporukama ekspertske grupe Savjeta Evrope Greta, u utvrđenom tekstu Predloga zakona o izmjenama i dopunama Krivičnog zakonika, u članu 444. stav 1.  kao oblici eksploatacije koji nastaju kao </w:t>
            </w:r>
            <w:r w:rsidRPr="003519EE">
              <w:rPr>
                <w:rFonts w:cs="Tahoma"/>
                <w:bCs/>
                <w:color w:val="000000" w:themeColor="text1"/>
                <w:lang w:val="sr-Latn-CS"/>
              </w:rPr>
              <w:t xml:space="preserve">rezultat vršenja krivičnog djela trgovina ljudima uključeni su „ropstvo i radnje srodne ropstvu“ i „sklapanje nedozvoljenog braka". Takođe, u članu 444 dodat je novi stav 9. </w:t>
            </w:r>
            <w:r w:rsidRPr="003519EE">
              <w:rPr>
                <w:color w:val="000000" w:themeColor="text1"/>
                <w:lang w:val="sr-Latn-CS"/>
              </w:rPr>
              <w:t xml:space="preserve"> koji tretira irelevantnost pristanka žrtve trgovine ljudima na namjeravanu eksploataciju. U članu 142, stav 11 definisan je pojam žrtve krivičnog djela.</w:t>
            </w:r>
            <w:r w:rsidRPr="003519EE">
              <w:rPr>
                <w:rFonts w:cs="Tahoma"/>
                <w:bCs/>
                <w:color w:val="000000" w:themeColor="text1"/>
                <w:lang w:val="sr-Latn-CS"/>
              </w:rPr>
              <w:t xml:space="preserve"> </w:t>
            </w:r>
            <w:r w:rsidRPr="003519EE">
              <w:rPr>
                <w:color w:val="000000" w:themeColor="text1"/>
                <w:lang w:val="sr-Latn-CS"/>
              </w:rPr>
              <w:t xml:space="preserve"> U skladu sa Konvencijom UN o pravima djeteta  izvršena je izmjena člana 445 „Trgovina djecom radi usvojenja“ , na način što se umjesto termina dijete uvodi termin maloljetno lice, kojim su obuhvaćena lica starosti do 18 godina. Takođe, uvrštena su dva nova člana - 295a – Trgovina djelovima ljudskog tijela i 295b – Oglašavanje trgovine djelovima ljudskog tijela.</w:t>
            </w:r>
          </w:p>
        </w:tc>
      </w:tr>
      <w:tr w:rsidR="001004D5" w:rsidRPr="009B731F" w:rsidTr="00F008BE">
        <w:tc>
          <w:tcPr>
            <w:tcW w:w="14490" w:type="dxa"/>
            <w:gridSpan w:val="17"/>
            <w:shd w:val="clear" w:color="auto" w:fill="DBE5F1"/>
          </w:tcPr>
          <w:p w:rsidR="001004D5" w:rsidRPr="009B731F" w:rsidRDefault="001004D5"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 xml:space="preserve">1 </w:t>
            </w:r>
            <w:r w:rsidRPr="009B731F">
              <w:rPr>
                <w:b/>
                <w:i/>
                <w:color w:val="000000"/>
                <w:lang w:val="bs-Latn-BA" w:eastAsia="en-GB"/>
              </w:rPr>
              <w:t>iz Skrining izvještaja</w:t>
            </w:r>
            <w:r>
              <w:rPr>
                <w:b/>
                <w:i/>
                <w:color w:val="000000"/>
                <w:lang w:val="bs-Latn-BA" w:eastAsia="en-GB"/>
              </w:rPr>
              <w:t xml:space="preserve"> – segment „Borba protiv organizovanog kriminala“</w:t>
            </w:r>
          </w:p>
        </w:tc>
      </w:tr>
      <w:tr w:rsidR="001004D5" w:rsidRPr="002B4190" w:rsidTr="00F008BE">
        <w:tc>
          <w:tcPr>
            <w:tcW w:w="14490" w:type="dxa"/>
            <w:gridSpan w:val="17"/>
            <w:shd w:val="clear" w:color="auto" w:fill="0F243E"/>
          </w:tcPr>
          <w:p w:rsidR="001004D5" w:rsidRDefault="001004D5" w:rsidP="00F008BE">
            <w:pPr>
              <w:spacing w:after="0" w:line="264" w:lineRule="auto"/>
              <w:rPr>
                <w:b/>
                <w:color w:val="FFFFFF"/>
                <w:lang w:val="pl-PL"/>
              </w:rPr>
            </w:pPr>
            <w:r w:rsidRPr="002B4190">
              <w:rPr>
                <w:b/>
                <w:color w:val="FFFFFF"/>
                <w:lang w:val="pl-PL"/>
              </w:rPr>
              <w:t>CILJ</w:t>
            </w:r>
            <w:r>
              <w:rPr>
                <w:b/>
                <w:color w:val="FFFFFF"/>
                <w:lang w:val="pl-PL"/>
              </w:rPr>
              <w:t>:</w:t>
            </w:r>
          </w:p>
          <w:p w:rsidR="001004D5" w:rsidRPr="009B731F" w:rsidRDefault="001004D5" w:rsidP="00F008BE">
            <w:pPr>
              <w:spacing w:after="0" w:line="264" w:lineRule="auto"/>
              <w:rPr>
                <w:color w:val="FFFFFF"/>
                <w:lang w:val="pl-PL"/>
              </w:rPr>
            </w:pPr>
            <w:r w:rsidRPr="009B731F">
              <w:rPr>
                <w:color w:val="FFFFFF"/>
                <w:lang w:val="bs-Latn-BA" w:eastAsia="en-GB"/>
              </w:rPr>
              <w:t>Usklađivanje nacionalnog zakonodavnog okvira s pravnom tekovinom EU</w:t>
            </w:r>
          </w:p>
        </w:tc>
      </w:tr>
      <w:tr w:rsidR="001004D5" w:rsidRPr="002B4190" w:rsidTr="00F008BE">
        <w:tc>
          <w:tcPr>
            <w:tcW w:w="720" w:type="dxa"/>
            <w:shd w:val="clear" w:color="auto" w:fill="DBE5F1"/>
          </w:tcPr>
          <w:p w:rsidR="001004D5" w:rsidRPr="002B4190" w:rsidRDefault="001004D5" w:rsidP="00F008BE">
            <w:pPr>
              <w:spacing w:after="0" w:line="264" w:lineRule="auto"/>
              <w:jc w:val="center"/>
              <w:rPr>
                <w:b/>
                <w:color w:val="000000"/>
              </w:rPr>
            </w:pPr>
            <w:r w:rsidRPr="002B4190">
              <w:rPr>
                <w:b/>
                <w:color w:val="000000"/>
              </w:rPr>
              <w:t>Br.</w:t>
            </w:r>
          </w:p>
        </w:tc>
        <w:tc>
          <w:tcPr>
            <w:tcW w:w="4035" w:type="dxa"/>
            <w:gridSpan w:val="2"/>
            <w:shd w:val="clear" w:color="auto" w:fill="DBE5F1"/>
          </w:tcPr>
          <w:p w:rsidR="001004D5" w:rsidRPr="002B4190" w:rsidRDefault="001004D5" w:rsidP="00F008BE">
            <w:pPr>
              <w:spacing w:after="0" w:line="264" w:lineRule="auto"/>
              <w:jc w:val="center"/>
              <w:rPr>
                <w:b/>
                <w:color w:val="000000"/>
              </w:rPr>
            </w:pPr>
            <w:r w:rsidRPr="002B4190">
              <w:rPr>
                <w:b/>
                <w:color w:val="000000"/>
              </w:rPr>
              <w:t>Mjera / Aktivnost</w:t>
            </w:r>
          </w:p>
        </w:tc>
        <w:tc>
          <w:tcPr>
            <w:tcW w:w="2085" w:type="dxa"/>
            <w:gridSpan w:val="2"/>
            <w:shd w:val="clear" w:color="auto" w:fill="DBE5F1"/>
          </w:tcPr>
          <w:p w:rsidR="001004D5" w:rsidRPr="002B4190" w:rsidRDefault="001004D5" w:rsidP="00F008BE">
            <w:pPr>
              <w:spacing w:after="0" w:line="264" w:lineRule="auto"/>
              <w:jc w:val="center"/>
              <w:rPr>
                <w:b/>
                <w:color w:val="000000"/>
              </w:rPr>
            </w:pPr>
            <w:r w:rsidRPr="002B4190">
              <w:rPr>
                <w:b/>
                <w:color w:val="000000"/>
              </w:rPr>
              <w:t xml:space="preserve">Nadležni organ </w:t>
            </w:r>
          </w:p>
          <w:p w:rsidR="001004D5" w:rsidRPr="002B4190" w:rsidRDefault="001004D5" w:rsidP="00F008BE">
            <w:pPr>
              <w:spacing w:after="0" w:line="264" w:lineRule="auto"/>
              <w:jc w:val="center"/>
              <w:rPr>
                <w:b/>
                <w:color w:val="000000"/>
              </w:rPr>
            </w:pPr>
          </w:p>
        </w:tc>
        <w:tc>
          <w:tcPr>
            <w:tcW w:w="1350" w:type="dxa"/>
            <w:gridSpan w:val="2"/>
            <w:shd w:val="clear" w:color="auto" w:fill="DBE5F1"/>
          </w:tcPr>
          <w:p w:rsidR="001004D5" w:rsidRPr="002B4190" w:rsidRDefault="001004D5" w:rsidP="00F008BE">
            <w:pPr>
              <w:spacing w:after="0" w:line="264" w:lineRule="auto"/>
              <w:jc w:val="center"/>
              <w:rPr>
                <w:b/>
                <w:color w:val="000000"/>
              </w:rPr>
            </w:pPr>
            <w:r w:rsidRPr="002B4190">
              <w:rPr>
                <w:b/>
                <w:color w:val="000000"/>
              </w:rPr>
              <w:t>Rok</w:t>
            </w:r>
          </w:p>
        </w:tc>
        <w:tc>
          <w:tcPr>
            <w:tcW w:w="2160" w:type="dxa"/>
            <w:gridSpan w:val="3"/>
            <w:shd w:val="clear" w:color="auto" w:fill="DBE5F1"/>
          </w:tcPr>
          <w:p w:rsidR="001004D5" w:rsidRPr="002B4190" w:rsidRDefault="001004D5" w:rsidP="00F008BE">
            <w:pPr>
              <w:spacing w:after="0" w:line="264" w:lineRule="auto"/>
              <w:jc w:val="center"/>
              <w:rPr>
                <w:b/>
                <w:color w:val="000000"/>
              </w:rPr>
            </w:pPr>
            <w:r w:rsidRPr="002B4190">
              <w:rPr>
                <w:b/>
                <w:color w:val="000000"/>
              </w:rPr>
              <w:t xml:space="preserve">Potrebna sredstva / </w:t>
            </w:r>
          </w:p>
          <w:p w:rsidR="001004D5" w:rsidRPr="002B4190" w:rsidRDefault="001004D5" w:rsidP="00F008BE">
            <w:pPr>
              <w:spacing w:after="0" w:line="264" w:lineRule="auto"/>
              <w:jc w:val="center"/>
              <w:rPr>
                <w:b/>
                <w:color w:val="000000"/>
              </w:rPr>
            </w:pPr>
            <w:r w:rsidRPr="002B4190">
              <w:rPr>
                <w:b/>
                <w:color w:val="000000"/>
              </w:rPr>
              <w:t>Izvor finansiranja</w:t>
            </w:r>
          </w:p>
        </w:tc>
        <w:tc>
          <w:tcPr>
            <w:tcW w:w="1980" w:type="dxa"/>
            <w:gridSpan w:val="4"/>
            <w:shd w:val="clear" w:color="auto" w:fill="DBE5F1"/>
          </w:tcPr>
          <w:p w:rsidR="001004D5" w:rsidRDefault="001004D5" w:rsidP="00F008BE">
            <w:pPr>
              <w:spacing w:after="0" w:line="264" w:lineRule="auto"/>
              <w:jc w:val="center"/>
              <w:rPr>
                <w:b/>
                <w:color w:val="000000"/>
              </w:rPr>
            </w:pPr>
            <w:r w:rsidRPr="002B4190">
              <w:rPr>
                <w:b/>
                <w:color w:val="000000"/>
              </w:rPr>
              <w:t xml:space="preserve">Indikator </w:t>
            </w:r>
          </w:p>
          <w:p w:rsidR="001004D5" w:rsidRPr="002B4190" w:rsidRDefault="001004D5" w:rsidP="00F008BE">
            <w:pPr>
              <w:spacing w:after="0" w:line="264" w:lineRule="auto"/>
              <w:jc w:val="center"/>
              <w:rPr>
                <w:b/>
                <w:color w:val="000000"/>
              </w:rPr>
            </w:pPr>
            <w:r w:rsidRPr="002B4190">
              <w:rPr>
                <w:b/>
                <w:color w:val="000000"/>
              </w:rPr>
              <w:t>rezultata</w:t>
            </w:r>
          </w:p>
        </w:tc>
        <w:tc>
          <w:tcPr>
            <w:tcW w:w="2160" w:type="dxa"/>
            <w:gridSpan w:val="3"/>
            <w:shd w:val="clear" w:color="auto" w:fill="DBE5F1"/>
          </w:tcPr>
          <w:p w:rsidR="001004D5" w:rsidRPr="002B4190" w:rsidRDefault="001004D5" w:rsidP="00F008BE">
            <w:pPr>
              <w:spacing w:after="0" w:line="264" w:lineRule="auto"/>
              <w:jc w:val="center"/>
              <w:rPr>
                <w:b/>
                <w:color w:val="000000"/>
              </w:rPr>
            </w:pPr>
            <w:r w:rsidRPr="002B4190">
              <w:rPr>
                <w:b/>
                <w:color w:val="000000"/>
              </w:rPr>
              <w:t>Indikator</w:t>
            </w:r>
          </w:p>
          <w:p w:rsidR="001004D5" w:rsidRPr="002B4190" w:rsidRDefault="001004D5" w:rsidP="00F008BE">
            <w:pPr>
              <w:spacing w:after="0" w:line="264" w:lineRule="auto"/>
              <w:jc w:val="center"/>
              <w:rPr>
                <w:b/>
                <w:color w:val="000000"/>
              </w:rPr>
            </w:pPr>
            <w:r w:rsidRPr="002B4190">
              <w:rPr>
                <w:b/>
                <w:color w:val="000000"/>
              </w:rPr>
              <w:t>uticaja</w:t>
            </w:r>
          </w:p>
        </w:tc>
      </w:tr>
      <w:tr w:rsidR="00F008BE" w:rsidRPr="002B4190" w:rsidTr="00F008BE">
        <w:tc>
          <w:tcPr>
            <w:tcW w:w="720" w:type="dxa"/>
            <w:shd w:val="clear" w:color="auto" w:fill="auto"/>
          </w:tcPr>
          <w:p w:rsidR="00F008BE" w:rsidRPr="00F008BE" w:rsidRDefault="00F008BE" w:rsidP="00894F02">
            <w:pPr>
              <w:pStyle w:val="ListParagraph"/>
              <w:numPr>
                <w:ilvl w:val="2"/>
                <w:numId w:val="126"/>
              </w:numPr>
              <w:spacing w:after="0" w:line="264" w:lineRule="auto"/>
              <w:jc w:val="center"/>
              <w:rPr>
                <w:b/>
                <w:color w:val="000000"/>
              </w:rPr>
            </w:pPr>
          </w:p>
        </w:tc>
        <w:tc>
          <w:tcPr>
            <w:tcW w:w="4035" w:type="dxa"/>
            <w:gridSpan w:val="2"/>
            <w:shd w:val="clear" w:color="auto" w:fill="auto"/>
          </w:tcPr>
          <w:p w:rsidR="00F008BE" w:rsidRPr="0083196F" w:rsidRDefault="00F008BE" w:rsidP="00F008BE">
            <w:pPr>
              <w:spacing w:after="0" w:line="264" w:lineRule="auto"/>
              <w:rPr>
                <w:color w:val="000000"/>
              </w:rPr>
            </w:pPr>
            <w:r w:rsidRPr="0083196F">
              <w:rPr>
                <w:color w:val="000000"/>
              </w:rPr>
              <w:t>Izmjene i dopune Zakona o odgovornosti pravnih lica za krivična djela - usaglašavanje sa članom 6 tačke a) i e) Okvirne odluke 2008/841 u pogledu kazni za pravna lica</w:t>
            </w:r>
          </w:p>
        </w:tc>
        <w:tc>
          <w:tcPr>
            <w:tcW w:w="2085" w:type="dxa"/>
            <w:gridSpan w:val="2"/>
            <w:shd w:val="clear" w:color="auto" w:fill="auto"/>
          </w:tcPr>
          <w:p w:rsidR="00F008BE" w:rsidRPr="0083196F" w:rsidRDefault="00F008BE" w:rsidP="00F008BE">
            <w:pPr>
              <w:spacing w:after="0" w:line="264" w:lineRule="auto"/>
              <w:jc w:val="center"/>
              <w:rPr>
                <w:color w:val="000000"/>
              </w:rPr>
            </w:pPr>
            <w:r w:rsidRPr="0083196F">
              <w:rPr>
                <w:color w:val="000000"/>
              </w:rPr>
              <w:t>Ministarstvo pravde</w:t>
            </w:r>
          </w:p>
        </w:tc>
        <w:tc>
          <w:tcPr>
            <w:tcW w:w="1350" w:type="dxa"/>
            <w:gridSpan w:val="2"/>
            <w:shd w:val="clear" w:color="auto" w:fill="auto"/>
          </w:tcPr>
          <w:p w:rsidR="00F008BE" w:rsidRPr="00AB2E5B" w:rsidRDefault="00F008BE" w:rsidP="00F008BE">
            <w:pPr>
              <w:spacing w:after="0" w:line="264" w:lineRule="auto"/>
              <w:jc w:val="center"/>
              <w:rPr>
                <w:color w:val="000000" w:themeColor="text1"/>
              </w:rPr>
            </w:pPr>
            <w:r w:rsidRPr="00AB2E5B">
              <w:rPr>
                <w:color w:val="000000" w:themeColor="text1"/>
              </w:rPr>
              <w:t>II kvartal 2015</w:t>
            </w:r>
          </w:p>
        </w:tc>
        <w:tc>
          <w:tcPr>
            <w:tcW w:w="2160" w:type="dxa"/>
            <w:gridSpan w:val="3"/>
            <w:shd w:val="clear" w:color="auto" w:fill="auto"/>
          </w:tcPr>
          <w:p w:rsidR="00F008BE" w:rsidRPr="0083196F" w:rsidRDefault="00F008BE" w:rsidP="00F008BE">
            <w:pPr>
              <w:spacing w:after="0" w:line="264" w:lineRule="auto"/>
              <w:rPr>
                <w:color w:val="000000"/>
              </w:rPr>
            </w:pPr>
            <w:r w:rsidRPr="0083196F">
              <w:rPr>
                <w:color w:val="000000"/>
              </w:rPr>
              <w:t>Ni</w:t>
            </w:r>
            <w:r>
              <w:rPr>
                <w:color w:val="000000"/>
              </w:rPr>
              <w:t>je</w:t>
            </w:r>
            <w:r w:rsidRPr="0083196F">
              <w:rPr>
                <w:color w:val="000000"/>
              </w:rPr>
              <w:t>su potrebna dodatna finansijska sredstva</w:t>
            </w:r>
          </w:p>
        </w:tc>
        <w:tc>
          <w:tcPr>
            <w:tcW w:w="1980" w:type="dxa"/>
            <w:gridSpan w:val="4"/>
            <w:shd w:val="clear" w:color="auto" w:fill="auto"/>
          </w:tcPr>
          <w:p w:rsidR="00F008BE" w:rsidRPr="0083196F" w:rsidRDefault="00F008BE" w:rsidP="00F008BE">
            <w:pPr>
              <w:spacing w:after="0" w:line="264" w:lineRule="auto"/>
              <w:rPr>
                <w:color w:val="000000"/>
                <w:lang w:val="pl-PL"/>
              </w:rPr>
            </w:pPr>
            <w:r w:rsidRPr="0083196F">
              <w:rPr>
                <w:color w:val="000000"/>
                <w:lang w:val="pl-PL"/>
              </w:rPr>
              <w:t>Formirana radna grupa</w:t>
            </w:r>
            <w:r>
              <w:rPr>
                <w:color w:val="000000"/>
                <w:lang w:val="pl-PL"/>
              </w:rPr>
              <w:t>,</w:t>
            </w:r>
          </w:p>
          <w:p w:rsidR="00F008BE" w:rsidRPr="0083196F" w:rsidRDefault="00F008BE" w:rsidP="00F008BE">
            <w:pPr>
              <w:spacing w:after="0" w:line="264" w:lineRule="auto"/>
              <w:rPr>
                <w:color w:val="000000"/>
                <w:lang w:val="pl-PL"/>
              </w:rPr>
            </w:pPr>
            <w:r w:rsidRPr="0083196F">
              <w:rPr>
                <w:color w:val="000000"/>
                <w:lang w:val="pl-PL"/>
              </w:rPr>
              <w:t>Razrada nacrta izmjena i dopuna Krivičnog zakonika od strane eksperata za organizovani kriminal</w:t>
            </w:r>
            <w:r>
              <w:rPr>
                <w:color w:val="000000"/>
                <w:lang w:val="pl-PL"/>
              </w:rPr>
              <w:t>,</w:t>
            </w:r>
          </w:p>
          <w:p w:rsidR="00F008BE" w:rsidRPr="0083196F" w:rsidRDefault="00F008BE" w:rsidP="00F008BE">
            <w:pPr>
              <w:spacing w:after="0" w:line="264" w:lineRule="auto"/>
              <w:rPr>
                <w:color w:val="000000"/>
                <w:lang w:val="pl-PL"/>
              </w:rPr>
            </w:pPr>
            <w:r w:rsidRPr="0083196F">
              <w:rPr>
                <w:color w:val="000000"/>
                <w:lang w:val="pl-PL"/>
              </w:rPr>
              <w:t xml:space="preserve">Usaglašavanje </w:t>
            </w:r>
            <w:r w:rsidRPr="0083196F">
              <w:rPr>
                <w:color w:val="000000"/>
                <w:lang w:val="pl-PL"/>
              </w:rPr>
              <w:lastRenderedPageBreak/>
              <w:t>nacrta od strane pravnih eksperata</w:t>
            </w:r>
            <w:r>
              <w:rPr>
                <w:color w:val="000000"/>
                <w:lang w:val="pl-PL"/>
              </w:rPr>
              <w:t>,</w:t>
            </w:r>
          </w:p>
          <w:p w:rsidR="00F008BE" w:rsidRPr="0083196F" w:rsidRDefault="00F008BE" w:rsidP="00F008BE">
            <w:pPr>
              <w:spacing w:after="0" w:line="264" w:lineRule="auto"/>
              <w:rPr>
                <w:color w:val="000000"/>
              </w:rPr>
            </w:pPr>
            <w:r w:rsidRPr="0083196F">
              <w:rPr>
                <w:color w:val="000000"/>
              </w:rPr>
              <w:t>Usvojen zakon</w:t>
            </w:r>
          </w:p>
        </w:tc>
        <w:tc>
          <w:tcPr>
            <w:tcW w:w="2160" w:type="dxa"/>
            <w:gridSpan w:val="3"/>
            <w:shd w:val="clear" w:color="auto" w:fill="auto"/>
          </w:tcPr>
          <w:p w:rsidR="00F008BE" w:rsidRPr="0083196F" w:rsidRDefault="00F008BE" w:rsidP="00F008BE">
            <w:pPr>
              <w:spacing w:after="0" w:line="264" w:lineRule="auto"/>
              <w:rPr>
                <w:color w:val="000000"/>
              </w:rPr>
            </w:pPr>
            <w:r w:rsidRPr="0083196F">
              <w:rPr>
                <w:color w:val="000000"/>
              </w:rPr>
              <w:lastRenderedPageBreak/>
              <w:t>Zakon usaglašen sa okvirnom odlukom 2008/841</w:t>
            </w:r>
          </w:p>
          <w:p w:rsidR="00F008BE" w:rsidRPr="0083196F" w:rsidRDefault="00F008BE" w:rsidP="00F008BE">
            <w:pPr>
              <w:spacing w:after="0" w:line="264" w:lineRule="auto"/>
              <w:rPr>
                <w:color w:val="000000"/>
              </w:rPr>
            </w:pPr>
            <w:r w:rsidRPr="0083196F">
              <w:rPr>
                <w:color w:val="000000"/>
                <w:lang w:val="pl-PL"/>
              </w:rPr>
              <w:t>(DA/NE Indikator)</w:t>
            </w:r>
          </w:p>
        </w:tc>
      </w:tr>
      <w:tr w:rsidR="00F008BE" w:rsidRPr="0083196F" w:rsidTr="00F008BE">
        <w:tc>
          <w:tcPr>
            <w:tcW w:w="720" w:type="dxa"/>
            <w:shd w:val="clear" w:color="auto" w:fill="auto"/>
          </w:tcPr>
          <w:p w:rsidR="00F008BE" w:rsidRPr="00F008BE" w:rsidRDefault="00F008BE" w:rsidP="00894F02">
            <w:pPr>
              <w:pStyle w:val="ListParagraph"/>
              <w:numPr>
                <w:ilvl w:val="2"/>
                <w:numId w:val="126"/>
              </w:numPr>
              <w:spacing w:after="0" w:line="264" w:lineRule="auto"/>
              <w:rPr>
                <w:color w:val="000000"/>
              </w:rPr>
            </w:pPr>
            <w:r w:rsidRPr="00F008BE">
              <w:rPr>
                <w:color w:val="000000"/>
              </w:rPr>
              <w:lastRenderedPageBreak/>
              <w:t xml:space="preserve"> </w:t>
            </w:r>
          </w:p>
        </w:tc>
        <w:tc>
          <w:tcPr>
            <w:tcW w:w="4035" w:type="dxa"/>
            <w:gridSpan w:val="2"/>
            <w:shd w:val="clear" w:color="auto" w:fill="auto"/>
          </w:tcPr>
          <w:p w:rsidR="00F008BE" w:rsidRPr="00AB2E5B" w:rsidRDefault="00F008BE" w:rsidP="00F008BE">
            <w:pPr>
              <w:pStyle w:val="ListParagraph"/>
              <w:spacing w:after="0" w:line="264" w:lineRule="auto"/>
              <w:ind w:left="0"/>
              <w:rPr>
                <w:color w:val="000000" w:themeColor="text1"/>
                <w:lang w:val="sr-Latn-CS"/>
              </w:rPr>
            </w:pPr>
            <w:r w:rsidRPr="00AB2E5B">
              <w:rPr>
                <w:color w:val="000000" w:themeColor="text1"/>
                <w:lang w:val="sr-Latn-CS"/>
              </w:rPr>
              <w:t xml:space="preserve">Sačiniti izvještaj o potrebi izmjena i dopuna ZKP-a, naročito u dijelu koji se odnosi na: </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dodjeljivanje branioca po službenoj dužnosti po redosljedu sa spiska Advokatske komore;</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preciznijem određivanjem pravno nevaljanih dokaza u smislu pozivanja na određene članove ZKP-a;</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-postupak izvršenja odluke o privremenom oduzimanju, kao i prava savjesnih trećih lica u odnosu na privremeno oduzetu imovinu;</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odredbe kojima se uređuju MTN u pogledu, subjekata koji ih određuju, obima MTN, krivičnih djela za koja se mogu primijeniti, lica na koja se primjenjuju i njihovog trajanja;</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odredbe kojima se uređuje odbačaj krivične prijave i kontrola odbačaja;</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 xml:space="preserve">odredbe kojima se uređuju ovlašćenja i radnje policije u izviđaju, a posebno će se razmotriti propisivanje mogućnosti da policija sasluša osumnjičenog po odobrenju državnog tužioca a bez saglasnosti osumnjičenog, zatim dužinu rokova kod lišenja slobode od strane policije, </w:t>
            </w:r>
            <w:r w:rsidRPr="00AB2E5B">
              <w:rPr>
                <w:color w:val="000000" w:themeColor="text1"/>
                <w:lang w:val="sr-Latn-CS"/>
              </w:rPr>
              <w:lastRenderedPageBreak/>
              <w:t>kao i potrebu donošenja odluke od strane policije;</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rok za odluku državnog tužioca o zadržavanju, kao i da se propiše rok za žalbu protiv rješenja o zadržavanju, a posebno razmotriti potrebu izmjene vremena zadržavanja za određena krivična djela (organizovani kriminal i korupcija);</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-odredbe o predlaganju dokaza u istrazi u pogledu propisivanja obaveze državnog tužioca da donese odluku na koju se ima pravo žalbe;</w:t>
            </w:r>
          </w:p>
          <w:p w:rsidR="00F008BE" w:rsidRPr="00AB2E5B" w:rsidRDefault="00F008BE" w:rsidP="00894F02">
            <w:pPr>
              <w:pStyle w:val="ListParagraph"/>
              <w:numPr>
                <w:ilvl w:val="2"/>
                <w:numId w:val="150"/>
              </w:numPr>
              <w:spacing w:after="0" w:line="264" w:lineRule="auto"/>
              <w:rPr>
                <w:color w:val="000000" w:themeColor="text1"/>
                <w:lang w:val="sr-Latn-CS"/>
              </w:rPr>
            </w:pPr>
            <w:r w:rsidRPr="00AB2E5B">
              <w:rPr>
                <w:color w:val="000000" w:themeColor="text1"/>
                <w:lang w:val="sr-Latn-CS"/>
              </w:rPr>
              <w:t>odredaba kojima se uređuje kontrola optužnice u pogledu funkcionalne nadležnosti za potrvđivanje optužnice.</w:t>
            </w:r>
          </w:p>
          <w:p w:rsidR="00F008BE" w:rsidRPr="00AB2E5B" w:rsidRDefault="00F008BE" w:rsidP="00F008BE">
            <w:pPr>
              <w:pStyle w:val="ListParagraph"/>
              <w:spacing w:after="0" w:line="264" w:lineRule="auto"/>
              <w:rPr>
                <w:color w:val="000000" w:themeColor="text1"/>
                <w:lang w:val="sr-Latn-CS"/>
              </w:rPr>
            </w:pPr>
          </w:p>
          <w:p w:rsidR="00F008BE" w:rsidRPr="003519EE" w:rsidRDefault="00F008BE" w:rsidP="00F008BE">
            <w:pPr>
              <w:pStyle w:val="ListParagraph"/>
              <w:spacing w:after="0" w:line="264" w:lineRule="auto"/>
              <w:ind w:left="0"/>
              <w:rPr>
                <w:i/>
                <w:color w:val="000000" w:themeColor="text1"/>
                <w:lang w:val="sr-Latn-CS"/>
              </w:rPr>
            </w:pPr>
            <w:r w:rsidRPr="00AB2E5B">
              <w:rPr>
                <w:i/>
                <w:color w:val="000000" w:themeColor="text1"/>
                <w:lang w:val="sr-Latn-CS"/>
              </w:rPr>
              <w:t xml:space="preserve">Napomena: Ista mjera je predviđena u Akcionom planu za pregovaračko poglavlje 23 u dijelu Represivne radnje protiv korupcije (PODCILJ 5, PREPORUKA 2.2.2, mjera 2.2.2.1) </w:t>
            </w:r>
          </w:p>
        </w:tc>
        <w:tc>
          <w:tcPr>
            <w:tcW w:w="2085" w:type="dxa"/>
            <w:gridSpan w:val="2"/>
            <w:shd w:val="clear" w:color="auto" w:fill="auto"/>
          </w:tcPr>
          <w:p w:rsidR="00F008BE" w:rsidRPr="00AB2E5B" w:rsidRDefault="00F008BE" w:rsidP="00F008BE">
            <w:pPr>
              <w:autoSpaceDE w:val="0"/>
              <w:autoSpaceDN w:val="0"/>
              <w:adjustRightInd w:val="0"/>
              <w:spacing w:after="0" w:line="264" w:lineRule="auto"/>
              <w:jc w:val="center"/>
              <w:rPr>
                <w:color w:val="000000" w:themeColor="text1"/>
                <w:lang w:val="sr-Latn-CS"/>
              </w:rPr>
            </w:pPr>
            <w:r w:rsidRPr="00AB2E5B">
              <w:rPr>
                <w:color w:val="000000" w:themeColor="text1"/>
                <w:lang w:val="sr-Latn-CS"/>
              </w:rPr>
              <w:lastRenderedPageBreak/>
              <w:t>Ministarstvo pravde</w:t>
            </w: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p w:rsidR="00F008BE" w:rsidRPr="00AB2E5B" w:rsidRDefault="00F008BE" w:rsidP="00F008BE">
            <w:pPr>
              <w:autoSpaceDE w:val="0"/>
              <w:autoSpaceDN w:val="0"/>
              <w:adjustRightInd w:val="0"/>
              <w:spacing w:after="0" w:line="264" w:lineRule="auto"/>
              <w:jc w:val="center"/>
              <w:rPr>
                <w:color w:val="000000" w:themeColor="text1"/>
                <w:lang w:val="sr-Latn-CS"/>
              </w:rPr>
            </w:pPr>
          </w:p>
        </w:tc>
        <w:tc>
          <w:tcPr>
            <w:tcW w:w="1350" w:type="dxa"/>
            <w:gridSpan w:val="2"/>
            <w:shd w:val="clear" w:color="auto" w:fill="auto"/>
          </w:tcPr>
          <w:p w:rsidR="00F008BE" w:rsidRDefault="00F008BE" w:rsidP="00F008BE">
            <w:pPr>
              <w:autoSpaceDE w:val="0"/>
              <w:autoSpaceDN w:val="0"/>
              <w:adjustRightInd w:val="0"/>
              <w:spacing w:after="0" w:line="264" w:lineRule="auto"/>
              <w:jc w:val="center"/>
              <w:rPr>
                <w:color w:val="000000" w:themeColor="text1"/>
                <w:lang w:val="sr-Latn-CS"/>
              </w:rPr>
            </w:pPr>
            <w:r>
              <w:rPr>
                <w:color w:val="000000" w:themeColor="text1"/>
                <w:lang w:val="sr-Latn-CS"/>
              </w:rPr>
              <w:t>Jun</w:t>
            </w:r>
          </w:p>
          <w:p w:rsidR="00F008BE" w:rsidRPr="00AB2E5B" w:rsidRDefault="00F008BE" w:rsidP="00F008BE">
            <w:pPr>
              <w:autoSpaceDE w:val="0"/>
              <w:autoSpaceDN w:val="0"/>
              <w:adjustRightInd w:val="0"/>
              <w:spacing w:after="0" w:line="264" w:lineRule="auto"/>
              <w:jc w:val="center"/>
              <w:rPr>
                <w:color w:val="000000" w:themeColor="text1"/>
                <w:lang w:val="sr-Latn-CS"/>
              </w:rPr>
            </w:pPr>
            <w:r w:rsidRPr="00AB2E5B">
              <w:rPr>
                <w:color w:val="000000" w:themeColor="text1"/>
                <w:lang w:val="sr-Latn-CS"/>
              </w:rPr>
              <w:t xml:space="preserve"> 2013</w:t>
            </w:r>
          </w:p>
        </w:tc>
        <w:tc>
          <w:tcPr>
            <w:tcW w:w="2160" w:type="dxa"/>
            <w:gridSpan w:val="3"/>
            <w:shd w:val="clear" w:color="auto" w:fill="auto"/>
          </w:tcPr>
          <w:p w:rsidR="00F008BE" w:rsidRPr="00AB2E5B" w:rsidRDefault="00F008BE" w:rsidP="00F008BE">
            <w:pPr>
              <w:autoSpaceDE w:val="0"/>
              <w:autoSpaceDN w:val="0"/>
              <w:adjustRightInd w:val="0"/>
              <w:spacing w:after="0" w:line="264" w:lineRule="auto"/>
              <w:rPr>
                <w:color w:val="000000" w:themeColor="text1"/>
                <w:lang w:val="pl-PL"/>
              </w:rPr>
            </w:pPr>
            <w:r w:rsidRPr="0083196F">
              <w:rPr>
                <w:color w:val="000000"/>
              </w:rPr>
              <w:t>Ni</w:t>
            </w:r>
            <w:r>
              <w:rPr>
                <w:color w:val="000000"/>
              </w:rPr>
              <w:t>je</w:t>
            </w:r>
            <w:r w:rsidRPr="0083196F">
              <w:rPr>
                <w:color w:val="000000"/>
              </w:rPr>
              <w:t>su potrebna dodatna finansijska sredstva</w:t>
            </w:r>
          </w:p>
        </w:tc>
        <w:tc>
          <w:tcPr>
            <w:tcW w:w="1980" w:type="dxa"/>
            <w:gridSpan w:val="4"/>
            <w:shd w:val="clear" w:color="auto" w:fill="auto"/>
          </w:tcPr>
          <w:p w:rsidR="00F008BE" w:rsidRPr="00AB2E5B" w:rsidRDefault="00F008BE" w:rsidP="00F008BE">
            <w:pPr>
              <w:autoSpaceDE w:val="0"/>
              <w:autoSpaceDN w:val="0"/>
              <w:adjustRightInd w:val="0"/>
              <w:spacing w:after="0" w:line="264" w:lineRule="auto"/>
              <w:rPr>
                <w:color w:val="000000" w:themeColor="text1"/>
                <w:lang w:val="pl-PL"/>
              </w:rPr>
            </w:pPr>
            <w:r w:rsidRPr="00AB2E5B">
              <w:rPr>
                <w:color w:val="000000" w:themeColor="text1"/>
                <w:lang w:val="pl-PL"/>
              </w:rPr>
              <w:t>Sačinjen izvještaj o obimu potrebnih izmjena i dopuna ZKP-a i donijeta odluka u kom periodu će se pristupiti konkretnim izmjenama i dopunama ZKP-a</w:t>
            </w:r>
          </w:p>
        </w:tc>
        <w:tc>
          <w:tcPr>
            <w:tcW w:w="2160" w:type="dxa"/>
            <w:gridSpan w:val="3"/>
            <w:shd w:val="clear" w:color="auto" w:fill="auto"/>
          </w:tcPr>
          <w:p w:rsidR="00F008BE" w:rsidRPr="0083196F" w:rsidRDefault="00F008BE" w:rsidP="00F008BE">
            <w:pPr>
              <w:autoSpaceDE w:val="0"/>
              <w:autoSpaceDN w:val="0"/>
              <w:adjustRightInd w:val="0"/>
              <w:spacing w:after="0" w:line="264" w:lineRule="auto"/>
              <w:jc w:val="center"/>
              <w:rPr>
                <w:color w:val="000000"/>
                <w:lang w:val="pl-PL"/>
              </w:rPr>
            </w:pPr>
            <w:r>
              <w:rPr>
                <w:color w:val="000000"/>
                <w:lang w:val="pl-PL"/>
              </w:rPr>
              <w:t>/</w:t>
            </w:r>
          </w:p>
        </w:tc>
      </w:tr>
      <w:tr w:rsidR="00F008BE" w:rsidRPr="00AB2E5B" w:rsidTr="00F008BE">
        <w:trPr>
          <w:trHeight w:val="1715"/>
        </w:trPr>
        <w:tc>
          <w:tcPr>
            <w:tcW w:w="720" w:type="dxa"/>
            <w:shd w:val="clear" w:color="auto" w:fill="auto"/>
          </w:tcPr>
          <w:p w:rsidR="00F008BE" w:rsidRPr="00AB2E5B" w:rsidRDefault="00F008BE" w:rsidP="00894F02">
            <w:pPr>
              <w:pStyle w:val="ListParagraph"/>
              <w:numPr>
                <w:ilvl w:val="2"/>
                <w:numId w:val="126"/>
              </w:numPr>
              <w:spacing w:after="0" w:line="264" w:lineRule="auto"/>
              <w:rPr>
                <w:bCs/>
                <w:color w:val="000000" w:themeColor="text1"/>
                <w:lang w:val="pl-PL"/>
              </w:rPr>
            </w:pPr>
          </w:p>
        </w:tc>
        <w:tc>
          <w:tcPr>
            <w:tcW w:w="4035" w:type="dxa"/>
            <w:gridSpan w:val="2"/>
            <w:shd w:val="clear" w:color="auto" w:fill="auto"/>
          </w:tcPr>
          <w:p w:rsidR="00F008BE" w:rsidRPr="00AB2E5B" w:rsidRDefault="00F008BE" w:rsidP="00F008BE">
            <w:pPr>
              <w:pStyle w:val="ListParagraph"/>
              <w:spacing w:after="0" w:line="264" w:lineRule="auto"/>
              <w:ind w:left="0"/>
              <w:rPr>
                <w:color w:val="000000" w:themeColor="text1"/>
                <w:lang w:val="sr-Latn-CS"/>
              </w:rPr>
            </w:pPr>
            <w:r w:rsidRPr="00AB2E5B">
              <w:rPr>
                <w:color w:val="000000" w:themeColor="text1"/>
                <w:lang w:val="sr-Latn-CS"/>
              </w:rPr>
              <w:t>Izmjeniti  Zakonik o krivičnom postupku</w:t>
            </w:r>
          </w:p>
          <w:p w:rsidR="00F008BE" w:rsidRDefault="00F008BE" w:rsidP="00F008BE">
            <w:pPr>
              <w:pStyle w:val="ListParagraph"/>
              <w:spacing w:after="0" w:line="264" w:lineRule="auto"/>
              <w:ind w:left="0"/>
              <w:rPr>
                <w:i/>
                <w:color w:val="000000" w:themeColor="text1"/>
                <w:lang w:val="sr-Latn-CS"/>
              </w:rPr>
            </w:pPr>
          </w:p>
          <w:p w:rsidR="00F008BE" w:rsidRPr="00AB2E5B" w:rsidRDefault="00F008BE" w:rsidP="00F008BE">
            <w:pPr>
              <w:pStyle w:val="ListParagraph"/>
              <w:spacing w:after="0" w:line="264" w:lineRule="auto"/>
              <w:ind w:left="0"/>
              <w:rPr>
                <w:i/>
                <w:color w:val="000000" w:themeColor="text1"/>
                <w:lang w:val="sr-Latn-CS"/>
              </w:rPr>
            </w:pPr>
            <w:r w:rsidRPr="00AB2E5B">
              <w:rPr>
                <w:i/>
                <w:color w:val="000000" w:themeColor="text1"/>
                <w:lang w:val="sr-Latn-CS"/>
              </w:rPr>
              <w:t>Napomena: Ista mjera je predviđena u Akcionom planu za pregovaračko poglavlje 23 u dijelu Represivne radnje protiv korupcije (PODCILJ 5, PREPORUKA 2.2.2, mjera 2.2.2.2)</w:t>
            </w:r>
          </w:p>
        </w:tc>
        <w:tc>
          <w:tcPr>
            <w:tcW w:w="2085" w:type="dxa"/>
            <w:gridSpan w:val="2"/>
            <w:shd w:val="clear" w:color="auto" w:fill="auto"/>
          </w:tcPr>
          <w:p w:rsidR="00F008BE" w:rsidRPr="00AB2E5B" w:rsidRDefault="00F008BE" w:rsidP="00F008BE">
            <w:pPr>
              <w:autoSpaceDE w:val="0"/>
              <w:autoSpaceDN w:val="0"/>
              <w:adjustRightInd w:val="0"/>
              <w:spacing w:after="0" w:line="264" w:lineRule="auto"/>
              <w:rPr>
                <w:color w:val="000000" w:themeColor="text1"/>
                <w:lang w:val="sr-Latn-CS"/>
              </w:rPr>
            </w:pPr>
            <w:r w:rsidRPr="00AB2E5B">
              <w:rPr>
                <w:color w:val="000000" w:themeColor="text1"/>
                <w:lang w:val="sr-Latn-CS"/>
              </w:rPr>
              <w:t>Ministarstvo pravde</w:t>
            </w:r>
          </w:p>
        </w:tc>
        <w:tc>
          <w:tcPr>
            <w:tcW w:w="1350" w:type="dxa"/>
            <w:gridSpan w:val="2"/>
            <w:shd w:val="clear" w:color="auto" w:fill="auto"/>
          </w:tcPr>
          <w:p w:rsidR="00F008BE" w:rsidRPr="00AB2E5B" w:rsidRDefault="00F008BE" w:rsidP="00F008BE">
            <w:pPr>
              <w:autoSpaceDE w:val="0"/>
              <w:autoSpaceDN w:val="0"/>
              <w:adjustRightInd w:val="0"/>
              <w:spacing w:after="0" w:line="264" w:lineRule="auto"/>
              <w:jc w:val="center"/>
              <w:rPr>
                <w:color w:val="000000" w:themeColor="text1"/>
                <w:lang w:val="sr-Latn-CS"/>
              </w:rPr>
            </w:pPr>
            <w:r>
              <w:rPr>
                <w:color w:val="000000" w:themeColor="text1"/>
                <w:lang w:val="sr-Latn-CS"/>
              </w:rPr>
              <w:t>Oktobar 2014</w:t>
            </w:r>
          </w:p>
        </w:tc>
        <w:tc>
          <w:tcPr>
            <w:tcW w:w="2160" w:type="dxa"/>
            <w:gridSpan w:val="3"/>
            <w:shd w:val="clear" w:color="auto" w:fill="auto"/>
          </w:tcPr>
          <w:p w:rsidR="00F008BE" w:rsidRPr="00AB2E5B" w:rsidRDefault="00F008BE" w:rsidP="00F008BE">
            <w:pPr>
              <w:autoSpaceDE w:val="0"/>
              <w:autoSpaceDN w:val="0"/>
              <w:adjustRightInd w:val="0"/>
              <w:spacing w:after="0" w:line="264" w:lineRule="auto"/>
              <w:jc w:val="center"/>
              <w:rPr>
                <w:color w:val="000000" w:themeColor="text1"/>
                <w:lang w:val="pl-PL"/>
              </w:rPr>
            </w:pPr>
            <w:r w:rsidRPr="00AB2E5B">
              <w:rPr>
                <w:color w:val="000000" w:themeColor="text1"/>
                <w:lang w:val="pl-PL"/>
              </w:rPr>
              <w:t>Nijesu potrebna dodatna sredstva – redovni budžet Ministarstva pravde</w:t>
            </w:r>
          </w:p>
        </w:tc>
        <w:tc>
          <w:tcPr>
            <w:tcW w:w="1980" w:type="dxa"/>
            <w:gridSpan w:val="4"/>
            <w:shd w:val="clear" w:color="auto" w:fill="auto"/>
          </w:tcPr>
          <w:p w:rsidR="00F008BE" w:rsidRPr="00AB2E5B" w:rsidRDefault="00F008BE" w:rsidP="00F008BE">
            <w:pPr>
              <w:autoSpaceDE w:val="0"/>
              <w:autoSpaceDN w:val="0"/>
              <w:adjustRightInd w:val="0"/>
              <w:spacing w:after="0" w:line="264" w:lineRule="auto"/>
              <w:rPr>
                <w:color w:val="000000" w:themeColor="text1"/>
                <w:lang w:val="pl-PL"/>
              </w:rPr>
            </w:pPr>
            <w:r w:rsidRPr="00AB2E5B">
              <w:rPr>
                <w:color w:val="000000" w:themeColor="text1"/>
                <w:lang w:val="pl-PL"/>
              </w:rPr>
              <w:t>Izmijenjen Zakonik o krivičnom postupku</w:t>
            </w:r>
          </w:p>
        </w:tc>
        <w:tc>
          <w:tcPr>
            <w:tcW w:w="2160" w:type="dxa"/>
            <w:gridSpan w:val="3"/>
            <w:shd w:val="clear" w:color="auto" w:fill="auto"/>
          </w:tcPr>
          <w:p w:rsidR="00F008BE" w:rsidRPr="00AB2E5B" w:rsidRDefault="00F008BE" w:rsidP="00F008BE">
            <w:pPr>
              <w:autoSpaceDE w:val="0"/>
              <w:autoSpaceDN w:val="0"/>
              <w:adjustRightInd w:val="0"/>
              <w:spacing w:after="0" w:line="264" w:lineRule="auto"/>
              <w:jc w:val="both"/>
              <w:rPr>
                <w:color w:val="000000" w:themeColor="text1"/>
                <w:lang w:val="pl-PL"/>
              </w:rPr>
            </w:pPr>
            <w:r>
              <w:rPr>
                <w:color w:val="000000" w:themeColor="text1"/>
                <w:lang w:val="pl-PL"/>
              </w:rPr>
              <w:t>Rezultat implementacije Zakonika</w:t>
            </w:r>
          </w:p>
        </w:tc>
      </w:tr>
      <w:tr w:rsidR="00F008BE" w:rsidRPr="00024965" w:rsidTr="00F008BE">
        <w:trPr>
          <w:trHeight w:val="70"/>
        </w:trPr>
        <w:tc>
          <w:tcPr>
            <w:tcW w:w="720" w:type="dxa"/>
            <w:shd w:val="clear" w:color="auto" w:fill="auto"/>
          </w:tcPr>
          <w:p w:rsidR="00F008BE" w:rsidRPr="002B4190" w:rsidRDefault="00F008BE" w:rsidP="00894F02">
            <w:pPr>
              <w:numPr>
                <w:ilvl w:val="2"/>
                <w:numId w:val="126"/>
              </w:numPr>
              <w:spacing w:after="0" w:line="264" w:lineRule="auto"/>
              <w:rPr>
                <w:b/>
                <w:bCs/>
                <w:color w:val="000000"/>
                <w:lang w:val="pl-PL"/>
              </w:rPr>
            </w:pPr>
          </w:p>
        </w:tc>
        <w:tc>
          <w:tcPr>
            <w:tcW w:w="4035" w:type="dxa"/>
            <w:gridSpan w:val="2"/>
            <w:shd w:val="clear" w:color="auto" w:fill="auto"/>
          </w:tcPr>
          <w:p w:rsidR="00F008BE" w:rsidRPr="0083196F" w:rsidRDefault="00F008BE" w:rsidP="00F008BE">
            <w:pPr>
              <w:spacing w:after="0" w:line="264" w:lineRule="auto"/>
              <w:rPr>
                <w:color w:val="000000"/>
                <w:lang w:val="sr-Latn-CS"/>
              </w:rPr>
            </w:pPr>
            <w:r w:rsidRPr="0083196F">
              <w:rPr>
                <w:color w:val="000000"/>
              </w:rPr>
              <w:t xml:space="preserve">Usklađivanje Zakona i podzakonskih akata vezanih za DNK registar sa </w:t>
            </w:r>
            <w:r w:rsidRPr="0083196F">
              <w:rPr>
                <w:bCs/>
                <w:color w:val="000000"/>
                <w:lang w:val="sr-Latn-CS"/>
              </w:rPr>
              <w:t xml:space="preserve"> Rezolucijom </w:t>
            </w:r>
            <w:r w:rsidRPr="0083196F">
              <w:rPr>
                <w:bCs/>
                <w:color w:val="000000"/>
                <w:lang w:val="sr-Latn-CS"/>
              </w:rPr>
              <w:lastRenderedPageBreak/>
              <w:t>Savjeta EU</w:t>
            </w:r>
            <w:r w:rsidRPr="0083196F">
              <w:rPr>
                <w:rStyle w:val="FootnoteReference"/>
                <w:bCs/>
                <w:color w:val="000000"/>
                <w:lang w:val="sr-Latn-CS"/>
              </w:rPr>
              <w:footnoteReference w:id="41"/>
            </w:r>
            <w:r w:rsidRPr="0083196F">
              <w:rPr>
                <w:bCs/>
                <w:color w:val="000000"/>
                <w:lang w:val="sr-Latn-CS"/>
              </w:rPr>
              <w:t xml:space="preserve"> </w:t>
            </w:r>
          </w:p>
        </w:tc>
        <w:tc>
          <w:tcPr>
            <w:tcW w:w="2085" w:type="dxa"/>
            <w:gridSpan w:val="2"/>
            <w:shd w:val="clear" w:color="auto" w:fill="auto"/>
          </w:tcPr>
          <w:p w:rsidR="00F008BE" w:rsidRPr="0083196F" w:rsidRDefault="00F008BE" w:rsidP="00F008BE">
            <w:pPr>
              <w:spacing w:after="0" w:line="264" w:lineRule="auto"/>
              <w:jc w:val="center"/>
              <w:rPr>
                <w:color w:val="000000"/>
              </w:rPr>
            </w:pPr>
            <w:r w:rsidRPr="005907FD">
              <w:rPr>
                <w:lang w:val="pl-PL"/>
              </w:rPr>
              <w:lastRenderedPageBreak/>
              <w:t xml:space="preserve">Ministarstvo unturašnjih poslova </w:t>
            </w:r>
          </w:p>
        </w:tc>
        <w:tc>
          <w:tcPr>
            <w:tcW w:w="1350" w:type="dxa"/>
            <w:gridSpan w:val="2"/>
            <w:shd w:val="clear" w:color="auto" w:fill="auto"/>
          </w:tcPr>
          <w:p w:rsidR="00F008BE" w:rsidRPr="0083196F" w:rsidRDefault="00F008BE" w:rsidP="00F008BE">
            <w:pPr>
              <w:spacing w:after="0" w:line="264" w:lineRule="auto"/>
              <w:jc w:val="center"/>
              <w:rPr>
                <w:color w:val="000000"/>
              </w:rPr>
            </w:pPr>
            <w:r w:rsidRPr="0083196F">
              <w:rPr>
                <w:color w:val="000000"/>
              </w:rPr>
              <w:t>IV Q 2016</w:t>
            </w:r>
          </w:p>
        </w:tc>
        <w:tc>
          <w:tcPr>
            <w:tcW w:w="2160" w:type="dxa"/>
            <w:gridSpan w:val="3"/>
            <w:shd w:val="clear" w:color="auto" w:fill="auto"/>
          </w:tcPr>
          <w:p w:rsidR="00F008BE" w:rsidRPr="0083196F" w:rsidRDefault="00F008BE" w:rsidP="00F008BE">
            <w:pPr>
              <w:spacing w:after="0" w:line="264" w:lineRule="auto"/>
              <w:jc w:val="center"/>
              <w:rPr>
                <w:color w:val="000000"/>
              </w:rPr>
            </w:pPr>
            <w:r w:rsidRPr="0083196F">
              <w:rPr>
                <w:color w:val="000000"/>
              </w:rPr>
              <w:t xml:space="preserve">Nisu potrebna dodatna finansijska </w:t>
            </w:r>
            <w:r w:rsidRPr="0083196F">
              <w:rPr>
                <w:color w:val="000000"/>
              </w:rPr>
              <w:lastRenderedPageBreak/>
              <w:t>sredstva</w:t>
            </w:r>
          </w:p>
        </w:tc>
        <w:tc>
          <w:tcPr>
            <w:tcW w:w="1980" w:type="dxa"/>
            <w:gridSpan w:val="4"/>
            <w:shd w:val="clear" w:color="auto" w:fill="auto"/>
          </w:tcPr>
          <w:p w:rsidR="00F008BE" w:rsidRPr="0083196F" w:rsidRDefault="00F008BE" w:rsidP="00F008BE">
            <w:pPr>
              <w:spacing w:after="0" w:line="264" w:lineRule="auto"/>
              <w:rPr>
                <w:color w:val="000000"/>
              </w:rPr>
            </w:pPr>
            <w:r w:rsidRPr="0083196F">
              <w:rPr>
                <w:color w:val="000000"/>
              </w:rPr>
              <w:lastRenderedPageBreak/>
              <w:t xml:space="preserve">Uspostavljen ESS (European </w:t>
            </w:r>
            <w:r w:rsidRPr="0083196F">
              <w:rPr>
                <w:color w:val="000000"/>
              </w:rPr>
              <w:lastRenderedPageBreak/>
              <w:t xml:space="preserve">Standard Set) kroz </w:t>
            </w:r>
          </w:p>
          <w:p w:rsidR="00F008BE" w:rsidRPr="0083196F" w:rsidRDefault="00F008BE" w:rsidP="00F008BE">
            <w:pPr>
              <w:spacing w:after="0" w:line="264" w:lineRule="auto"/>
              <w:rPr>
                <w:color w:val="000000"/>
              </w:rPr>
            </w:pPr>
            <w:r w:rsidRPr="0083196F">
              <w:rPr>
                <w:color w:val="000000"/>
              </w:rPr>
              <w:t xml:space="preserve">Usvajanje izmjenu i dopunu Zakona / podzakonskog akta, o DNK registru </w:t>
            </w:r>
          </w:p>
        </w:tc>
        <w:tc>
          <w:tcPr>
            <w:tcW w:w="2160" w:type="dxa"/>
            <w:gridSpan w:val="3"/>
            <w:shd w:val="clear" w:color="auto" w:fill="auto"/>
          </w:tcPr>
          <w:p w:rsidR="00F008BE" w:rsidRPr="0083196F" w:rsidRDefault="00F008BE" w:rsidP="00F008BE">
            <w:pPr>
              <w:spacing w:after="0" w:line="264" w:lineRule="auto"/>
              <w:rPr>
                <w:color w:val="000000"/>
              </w:rPr>
            </w:pPr>
            <w:r w:rsidRPr="0083196F">
              <w:rPr>
                <w:color w:val="000000"/>
              </w:rPr>
              <w:lastRenderedPageBreak/>
              <w:t xml:space="preserve"> Broj provjera DNK profila, </w:t>
            </w:r>
          </w:p>
          <w:p w:rsidR="00F008BE" w:rsidRPr="0083196F" w:rsidRDefault="00F008BE" w:rsidP="00F008BE">
            <w:pPr>
              <w:spacing w:after="0" w:line="264" w:lineRule="auto"/>
              <w:rPr>
                <w:color w:val="000000"/>
              </w:rPr>
            </w:pPr>
            <w:r w:rsidRPr="0083196F">
              <w:rPr>
                <w:color w:val="000000"/>
              </w:rPr>
              <w:lastRenderedPageBreak/>
              <w:t xml:space="preserve">Broj pogodaka u DNK bazi, </w:t>
            </w:r>
          </w:p>
          <w:p w:rsidR="00F008BE" w:rsidRPr="0083196F" w:rsidRDefault="00F008BE" w:rsidP="00F008BE">
            <w:pPr>
              <w:spacing w:after="0" w:line="264" w:lineRule="auto"/>
              <w:rPr>
                <w:color w:val="000000"/>
              </w:rPr>
            </w:pPr>
            <w:r w:rsidRPr="0083196F">
              <w:rPr>
                <w:color w:val="000000"/>
              </w:rPr>
              <w:t xml:space="preserve">Broj procesuiranih lica na osnovu utvrđenog poklapanja DNK profila, </w:t>
            </w:r>
          </w:p>
          <w:p w:rsidR="00F008BE" w:rsidRDefault="00F008BE" w:rsidP="00F008BE">
            <w:pPr>
              <w:spacing w:after="0" w:line="264" w:lineRule="auto"/>
              <w:rPr>
                <w:color w:val="000000"/>
              </w:rPr>
            </w:pPr>
            <w:r w:rsidRPr="0083196F">
              <w:rPr>
                <w:color w:val="000000"/>
              </w:rPr>
              <w:t>Broj profila u DNK registru</w:t>
            </w:r>
          </w:p>
          <w:p w:rsidR="00F008BE" w:rsidRDefault="00F008BE" w:rsidP="00F008BE">
            <w:pPr>
              <w:spacing w:after="0" w:line="264" w:lineRule="auto"/>
              <w:rPr>
                <w:color w:val="000000"/>
              </w:rPr>
            </w:pPr>
          </w:p>
          <w:p w:rsidR="00F008BE" w:rsidRDefault="00F008BE" w:rsidP="00F008BE">
            <w:pPr>
              <w:spacing w:after="0" w:line="264" w:lineRule="auto"/>
              <w:rPr>
                <w:color w:val="000000"/>
              </w:rPr>
            </w:pPr>
          </w:p>
          <w:p w:rsidR="00F008BE" w:rsidRDefault="00F008BE" w:rsidP="00F008BE">
            <w:pPr>
              <w:spacing w:after="0" w:line="264" w:lineRule="auto"/>
              <w:rPr>
                <w:color w:val="000000"/>
              </w:rPr>
            </w:pPr>
          </w:p>
          <w:p w:rsidR="00F008BE" w:rsidRDefault="00F008BE" w:rsidP="00F008BE">
            <w:pPr>
              <w:spacing w:after="0" w:line="264" w:lineRule="auto"/>
              <w:rPr>
                <w:color w:val="000000"/>
              </w:rPr>
            </w:pPr>
          </w:p>
          <w:p w:rsidR="00F008BE" w:rsidRPr="0083196F" w:rsidRDefault="00F008BE" w:rsidP="00F008BE">
            <w:pPr>
              <w:spacing w:after="0" w:line="264" w:lineRule="auto"/>
              <w:rPr>
                <w:color w:val="000000"/>
              </w:rPr>
            </w:pP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 xml:space="preserve">2 </w:t>
            </w:r>
            <w:r w:rsidRPr="009B731F">
              <w:rPr>
                <w:b/>
                <w:i/>
                <w:color w:val="000000"/>
                <w:lang w:val="bs-Latn-BA" w:eastAsia="en-GB"/>
              </w:rPr>
              <w:t>iz Skrining izvještaja</w:t>
            </w:r>
            <w:r>
              <w:rPr>
                <w:b/>
                <w:i/>
                <w:color w:val="000000"/>
                <w:lang w:val="bs-Latn-BA" w:eastAsia="en-GB"/>
              </w:rPr>
              <w:t xml:space="preserve"> – segment „Borba protiv organizovanog kriminala“</w:t>
            </w:r>
          </w:p>
        </w:tc>
      </w:tr>
      <w:tr w:rsidR="00F008BE" w:rsidRPr="002B4190" w:rsidTr="00F008BE">
        <w:tc>
          <w:tcPr>
            <w:tcW w:w="14490" w:type="dxa"/>
            <w:gridSpan w:val="17"/>
            <w:shd w:val="clear" w:color="auto" w:fill="0F243E"/>
          </w:tcPr>
          <w:p w:rsidR="00F008BE" w:rsidRDefault="00F008BE" w:rsidP="00F008BE">
            <w:pPr>
              <w:spacing w:after="0" w:line="264" w:lineRule="auto"/>
              <w:rPr>
                <w:b/>
                <w:color w:val="FFFFFF"/>
                <w:lang w:val="bs-Latn-BA" w:eastAsia="en-GB"/>
              </w:rPr>
            </w:pPr>
            <w:r>
              <w:rPr>
                <w:b/>
                <w:color w:val="FFFFFF"/>
                <w:lang w:val="bs-Latn-BA" w:eastAsia="en-GB"/>
              </w:rPr>
              <w:t>CILJ:</w:t>
            </w:r>
          </w:p>
          <w:p w:rsidR="00F008BE" w:rsidRPr="009B731F" w:rsidRDefault="00F008BE" w:rsidP="00F008BE">
            <w:pPr>
              <w:spacing w:after="0" w:line="264" w:lineRule="auto"/>
              <w:rPr>
                <w:color w:val="FFFFFF"/>
                <w:lang w:val="sr-Latn-CS"/>
              </w:rPr>
            </w:pPr>
            <w:r w:rsidRPr="009B731F">
              <w:rPr>
                <w:color w:val="FFFFFF"/>
                <w:lang w:val="bs-Latn-BA" w:eastAsia="en-GB"/>
              </w:rPr>
              <w:t>Izgradnja kapaciteta policije, službi tužilaštva i Uprave za sprečavanje pranja novca za istragu organizovanog kriminala, naročito privrednog i finansijskog kriminala, između ostalog i pranja novca</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45" w:type="dxa"/>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085"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35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16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2038" w:type="dxa"/>
            <w:gridSpan w:val="5"/>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102"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AB2E5B" w:rsidTr="00F008BE">
        <w:tc>
          <w:tcPr>
            <w:tcW w:w="810" w:type="dxa"/>
            <w:gridSpan w:val="2"/>
            <w:shd w:val="clear" w:color="auto" w:fill="auto"/>
          </w:tcPr>
          <w:p w:rsidR="00F008BE" w:rsidRPr="00AB2E5B" w:rsidRDefault="00F008BE" w:rsidP="00894F02">
            <w:pPr>
              <w:pStyle w:val="ListParagraph"/>
              <w:numPr>
                <w:ilvl w:val="2"/>
                <w:numId w:val="126"/>
              </w:numPr>
              <w:spacing w:after="0" w:line="264" w:lineRule="auto"/>
              <w:rPr>
                <w:bCs/>
                <w:color w:val="000000" w:themeColor="text1"/>
              </w:rPr>
            </w:pPr>
          </w:p>
        </w:tc>
        <w:tc>
          <w:tcPr>
            <w:tcW w:w="3945" w:type="dxa"/>
            <w:shd w:val="clear" w:color="auto" w:fill="auto"/>
          </w:tcPr>
          <w:p w:rsidR="00F008BE" w:rsidRPr="003519EE" w:rsidRDefault="00F008BE" w:rsidP="00F008BE">
            <w:pPr>
              <w:spacing w:after="0" w:line="264" w:lineRule="auto"/>
              <w:rPr>
                <w:i/>
                <w:color w:val="000000" w:themeColor="text1"/>
              </w:rPr>
            </w:pPr>
            <w:r w:rsidRPr="003519EE">
              <w:rPr>
                <w:i/>
                <w:color w:val="000000" w:themeColor="text1"/>
              </w:rPr>
              <w:t>Mjere za unapređenje kapaciteta tužilaštva definisane su u Akcionom planu za pregovaračko poglavlje 23 u dijelu Represivne radnje protiv korupcije, PODCILJ 2 (mjere 2.2.1.1-2.2.1.9)</w:t>
            </w:r>
          </w:p>
        </w:tc>
        <w:tc>
          <w:tcPr>
            <w:tcW w:w="2085" w:type="dxa"/>
            <w:gridSpan w:val="2"/>
            <w:shd w:val="clear" w:color="auto" w:fill="auto"/>
          </w:tcPr>
          <w:p w:rsidR="00F008BE" w:rsidRPr="00AB2E5B" w:rsidRDefault="00F008BE" w:rsidP="00F008BE">
            <w:pPr>
              <w:spacing w:after="0" w:line="264" w:lineRule="auto"/>
              <w:jc w:val="center"/>
              <w:rPr>
                <w:color w:val="000000" w:themeColor="text1"/>
              </w:rPr>
            </w:pPr>
          </w:p>
        </w:tc>
        <w:tc>
          <w:tcPr>
            <w:tcW w:w="1350" w:type="dxa"/>
            <w:gridSpan w:val="2"/>
            <w:shd w:val="clear" w:color="auto" w:fill="auto"/>
          </w:tcPr>
          <w:p w:rsidR="00F008BE" w:rsidRPr="00AB2E5B" w:rsidRDefault="00F008BE" w:rsidP="00F008BE">
            <w:pPr>
              <w:spacing w:after="0" w:line="264" w:lineRule="auto"/>
              <w:jc w:val="center"/>
              <w:rPr>
                <w:color w:val="000000" w:themeColor="text1"/>
              </w:rPr>
            </w:pPr>
          </w:p>
        </w:tc>
        <w:tc>
          <w:tcPr>
            <w:tcW w:w="2160" w:type="dxa"/>
            <w:gridSpan w:val="3"/>
            <w:shd w:val="clear" w:color="auto" w:fill="auto"/>
          </w:tcPr>
          <w:p w:rsidR="00F008BE" w:rsidRPr="00AB2E5B" w:rsidRDefault="00F008BE" w:rsidP="00F008BE">
            <w:pPr>
              <w:spacing w:after="0" w:line="264" w:lineRule="auto"/>
              <w:rPr>
                <w:color w:val="000000" w:themeColor="text1"/>
              </w:rPr>
            </w:pPr>
          </w:p>
        </w:tc>
        <w:tc>
          <w:tcPr>
            <w:tcW w:w="2038" w:type="dxa"/>
            <w:gridSpan w:val="5"/>
            <w:shd w:val="clear" w:color="auto" w:fill="auto"/>
          </w:tcPr>
          <w:p w:rsidR="00F008BE" w:rsidRPr="00AB2E5B" w:rsidRDefault="00F008BE" w:rsidP="00F008BE">
            <w:pPr>
              <w:spacing w:after="0" w:line="264" w:lineRule="auto"/>
              <w:rPr>
                <w:color w:val="000000" w:themeColor="text1"/>
              </w:rPr>
            </w:pPr>
          </w:p>
        </w:tc>
        <w:tc>
          <w:tcPr>
            <w:tcW w:w="2102" w:type="dxa"/>
            <w:gridSpan w:val="2"/>
            <w:shd w:val="clear" w:color="auto" w:fill="auto"/>
          </w:tcPr>
          <w:p w:rsidR="00F008BE" w:rsidRPr="00AB2E5B" w:rsidRDefault="00F008BE" w:rsidP="00F008BE">
            <w:pPr>
              <w:spacing w:after="0" w:line="264" w:lineRule="auto"/>
              <w:rPr>
                <w:color w:val="000000" w:themeColor="text1"/>
              </w:rPr>
            </w:pPr>
          </w:p>
        </w:tc>
      </w:tr>
      <w:tr w:rsidR="00F008BE" w:rsidRPr="002B4190" w:rsidTr="00F008BE">
        <w:tc>
          <w:tcPr>
            <w:tcW w:w="810" w:type="dxa"/>
            <w:gridSpan w:val="2"/>
            <w:shd w:val="clear" w:color="auto" w:fill="auto"/>
          </w:tcPr>
          <w:p w:rsidR="00F008BE" w:rsidRPr="002B4190" w:rsidRDefault="00F008BE" w:rsidP="00894F02">
            <w:pPr>
              <w:numPr>
                <w:ilvl w:val="2"/>
                <w:numId w:val="126"/>
              </w:numPr>
              <w:spacing w:after="0" w:line="264" w:lineRule="auto"/>
              <w:rPr>
                <w:b/>
                <w:bCs/>
                <w:color w:val="000000"/>
              </w:rPr>
            </w:pPr>
          </w:p>
        </w:tc>
        <w:tc>
          <w:tcPr>
            <w:tcW w:w="3945" w:type="dxa"/>
            <w:shd w:val="clear" w:color="auto" w:fill="auto"/>
          </w:tcPr>
          <w:p w:rsidR="00F008BE" w:rsidRPr="0083196F" w:rsidRDefault="00F008BE" w:rsidP="00F008BE">
            <w:pPr>
              <w:pStyle w:val="BodyTextIndent"/>
              <w:tabs>
                <w:tab w:val="left" w:pos="3075"/>
                <w:tab w:val="left" w:pos="3420"/>
              </w:tabs>
              <w:spacing w:line="264" w:lineRule="auto"/>
              <w:jc w:val="left"/>
              <w:rPr>
                <w:rFonts w:ascii="Calibri" w:hAnsi="Calibri" w:cs="Arial"/>
                <w:bCs/>
                <w:color w:val="000000"/>
                <w:sz w:val="22"/>
                <w:szCs w:val="22"/>
                <w:lang w:val="en-US"/>
              </w:rPr>
            </w:pPr>
            <w:r w:rsidRPr="0083196F">
              <w:rPr>
                <w:rFonts w:ascii="Calibri" w:hAnsi="Calibri" w:cs="Arial"/>
                <w:bCs/>
                <w:color w:val="000000"/>
                <w:sz w:val="22"/>
                <w:szCs w:val="22"/>
                <w:lang w:val="en-US"/>
              </w:rPr>
              <w:t>Analiza materijalno tehničkih potreba Odsjeka za borbu protiv organizovanog i Odsjeka za  suzbijanje opšteg kriminaliteta</w:t>
            </w:r>
          </w:p>
        </w:tc>
        <w:tc>
          <w:tcPr>
            <w:tcW w:w="2085" w:type="dxa"/>
            <w:gridSpan w:val="2"/>
            <w:shd w:val="clear" w:color="auto" w:fill="auto"/>
          </w:tcPr>
          <w:p w:rsidR="00F008BE" w:rsidRPr="0083196F" w:rsidRDefault="00F008BE" w:rsidP="00F008BE">
            <w:pPr>
              <w:autoSpaceDE w:val="0"/>
              <w:autoSpaceDN w:val="0"/>
              <w:adjustRightInd w:val="0"/>
              <w:spacing w:after="0" w:line="264" w:lineRule="auto"/>
              <w:jc w:val="center"/>
              <w:rPr>
                <w:color w:val="000000"/>
              </w:rPr>
            </w:pPr>
            <w:r w:rsidRPr="005907FD">
              <w:rPr>
                <w:lang w:val="pl-PL"/>
              </w:rPr>
              <w:t>Ministarstvo unturašnjih poslova – Uprava policije</w:t>
            </w:r>
            <w:r w:rsidRPr="0083196F">
              <w:rPr>
                <w:color w:val="000000"/>
              </w:rPr>
              <w:t xml:space="preserve"> </w:t>
            </w:r>
          </w:p>
        </w:tc>
        <w:tc>
          <w:tcPr>
            <w:tcW w:w="1350" w:type="dxa"/>
            <w:gridSpan w:val="2"/>
            <w:shd w:val="clear" w:color="auto" w:fill="auto"/>
          </w:tcPr>
          <w:p w:rsidR="00F008BE" w:rsidRDefault="00F008BE" w:rsidP="00F008BE">
            <w:pPr>
              <w:spacing w:after="0" w:line="264" w:lineRule="auto"/>
              <w:jc w:val="center"/>
              <w:rPr>
                <w:color w:val="000000"/>
                <w:lang w:val="fr-FR"/>
              </w:rPr>
            </w:pPr>
            <w:r>
              <w:rPr>
                <w:color w:val="000000"/>
                <w:lang w:val="fr-FR"/>
              </w:rPr>
              <w:t>M</w:t>
            </w:r>
            <w:r w:rsidRPr="0083196F">
              <w:rPr>
                <w:color w:val="000000"/>
                <w:lang w:val="fr-FR"/>
              </w:rPr>
              <w:t xml:space="preserve">art  </w:t>
            </w:r>
          </w:p>
          <w:p w:rsidR="00F008BE" w:rsidRPr="0083196F" w:rsidRDefault="00F008BE" w:rsidP="00F008BE">
            <w:pPr>
              <w:spacing w:after="0" w:line="264" w:lineRule="auto"/>
              <w:jc w:val="center"/>
              <w:rPr>
                <w:color w:val="000000"/>
                <w:lang w:val="fr-FR"/>
              </w:rPr>
            </w:pPr>
            <w:r w:rsidRPr="0083196F">
              <w:rPr>
                <w:color w:val="000000"/>
                <w:lang w:val="fr-FR"/>
              </w:rPr>
              <w:t xml:space="preserve">2014 </w:t>
            </w:r>
          </w:p>
          <w:p w:rsidR="00F008BE" w:rsidRPr="0083196F" w:rsidRDefault="00F008BE" w:rsidP="00F008BE">
            <w:pPr>
              <w:spacing w:after="0" w:line="264" w:lineRule="auto"/>
              <w:jc w:val="center"/>
              <w:rPr>
                <w:color w:val="000000"/>
                <w:lang w:val="fr-FR"/>
              </w:rPr>
            </w:pPr>
          </w:p>
        </w:tc>
        <w:tc>
          <w:tcPr>
            <w:tcW w:w="2160" w:type="dxa"/>
            <w:gridSpan w:val="3"/>
            <w:shd w:val="clear" w:color="auto" w:fill="auto"/>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rPr>
              <w:t>Ni</w:t>
            </w:r>
            <w:r>
              <w:rPr>
                <w:color w:val="000000"/>
              </w:rPr>
              <w:t>je</w:t>
            </w:r>
            <w:r w:rsidRPr="0083196F">
              <w:rPr>
                <w:color w:val="000000"/>
              </w:rPr>
              <w:t>su potrebna dodatna finansijska sredstva</w:t>
            </w:r>
          </w:p>
        </w:tc>
        <w:tc>
          <w:tcPr>
            <w:tcW w:w="2038" w:type="dxa"/>
            <w:gridSpan w:val="5"/>
            <w:shd w:val="clear" w:color="auto" w:fill="auto"/>
          </w:tcPr>
          <w:p w:rsidR="00F008BE" w:rsidRPr="0083196F" w:rsidRDefault="00F008BE" w:rsidP="00F008BE">
            <w:pPr>
              <w:spacing w:after="0" w:line="264" w:lineRule="auto"/>
              <w:rPr>
                <w:color w:val="000000"/>
                <w:lang w:val="hr-HR"/>
              </w:rPr>
            </w:pPr>
            <w:r w:rsidRPr="0083196F">
              <w:rPr>
                <w:color w:val="000000"/>
                <w:lang w:val="hr-HR"/>
              </w:rPr>
              <w:t xml:space="preserve">Pripremljena analiza </w:t>
            </w:r>
          </w:p>
        </w:tc>
        <w:tc>
          <w:tcPr>
            <w:tcW w:w="2102" w:type="dxa"/>
            <w:gridSpan w:val="2"/>
            <w:shd w:val="clear" w:color="auto" w:fill="auto"/>
          </w:tcPr>
          <w:p w:rsidR="00F008BE" w:rsidRPr="0083196F" w:rsidRDefault="00F008BE" w:rsidP="00F008BE">
            <w:pPr>
              <w:spacing w:after="0" w:line="264" w:lineRule="auto"/>
              <w:rPr>
                <w:color w:val="000000"/>
                <w:lang w:val="hr-HR"/>
              </w:rPr>
            </w:pPr>
            <w:r w:rsidRPr="0083196F">
              <w:rPr>
                <w:color w:val="000000"/>
                <w:lang w:val="hr-HR"/>
              </w:rPr>
              <w:t>Pokrenute planske nabavke</w:t>
            </w:r>
          </w:p>
          <w:p w:rsidR="00F008BE" w:rsidRPr="003519EE" w:rsidRDefault="00F008BE" w:rsidP="00F008BE">
            <w:pPr>
              <w:spacing w:after="0" w:line="240" w:lineRule="auto"/>
              <w:rPr>
                <w:color w:val="000000"/>
              </w:rPr>
            </w:pPr>
          </w:p>
        </w:tc>
      </w:tr>
      <w:tr w:rsidR="00F008BE" w:rsidRPr="002B4190" w:rsidTr="00F008BE">
        <w:tc>
          <w:tcPr>
            <w:tcW w:w="810" w:type="dxa"/>
            <w:gridSpan w:val="2"/>
            <w:shd w:val="clear" w:color="auto" w:fill="auto"/>
          </w:tcPr>
          <w:p w:rsidR="00F008BE" w:rsidRPr="002B4190" w:rsidRDefault="00F008BE" w:rsidP="00894F02">
            <w:pPr>
              <w:numPr>
                <w:ilvl w:val="2"/>
                <w:numId w:val="126"/>
              </w:numPr>
              <w:spacing w:after="0" w:line="264" w:lineRule="auto"/>
              <w:rPr>
                <w:b/>
                <w:bCs/>
                <w:color w:val="000000"/>
              </w:rPr>
            </w:pPr>
          </w:p>
        </w:tc>
        <w:tc>
          <w:tcPr>
            <w:tcW w:w="3945" w:type="dxa"/>
            <w:shd w:val="clear" w:color="auto" w:fill="auto"/>
          </w:tcPr>
          <w:p w:rsidR="00F008BE" w:rsidRPr="002B4190" w:rsidRDefault="00F008BE" w:rsidP="00F008BE">
            <w:pPr>
              <w:pStyle w:val="BodyTextIndent"/>
              <w:tabs>
                <w:tab w:val="left" w:pos="3075"/>
                <w:tab w:val="left" w:pos="3420"/>
              </w:tabs>
              <w:spacing w:line="264" w:lineRule="auto"/>
              <w:jc w:val="left"/>
              <w:rPr>
                <w:rFonts w:ascii="Calibri" w:hAnsi="Calibri" w:cs="Arial"/>
                <w:color w:val="000000"/>
                <w:sz w:val="22"/>
                <w:szCs w:val="22"/>
                <w:lang w:val="en-US"/>
              </w:rPr>
            </w:pPr>
            <w:r w:rsidRPr="002B4190">
              <w:rPr>
                <w:rFonts w:ascii="Calibri" w:hAnsi="Calibri" w:cs="Arial"/>
                <w:bCs/>
                <w:color w:val="000000"/>
                <w:sz w:val="22"/>
                <w:szCs w:val="22"/>
                <w:lang w:val="en-US"/>
              </w:rPr>
              <w:t>Opremanje</w:t>
            </w:r>
            <w:r w:rsidRPr="002B4190">
              <w:rPr>
                <w:rFonts w:ascii="Calibri" w:hAnsi="Calibri" w:cs="Arial"/>
                <w:b/>
                <w:bCs/>
                <w:color w:val="000000"/>
                <w:sz w:val="22"/>
                <w:szCs w:val="22"/>
                <w:lang w:val="en-US"/>
              </w:rPr>
              <w:t xml:space="preserve"> </w:t>
            </w:r>
            <w:r w:rsidRPr="002B4190">
              <w:rPr>
                <w:rFonts w:ascii="Calibri" w:hAnsi="Calibri" w:cs="Arial"/>
                <w:bCs/>
                <w:color w:val="000000"/>
                <w:sz w:val="22"/>
                <w:szCs w:val="22"/>
                <w:lang w:val="en-US"/>
              </w:rPr>
              <w:t>Odsjeka za borbu protiv organizovanog i Odsjeka za  suzbijanje opšteg kriminaliteta</w:t>
            </w:r>
            <w:r w:rsidRPr="002B4190">
              <w:rPr>
                <w:rFonts w:ascii="Calibri" w:hAnsi="Calibri" w:cs="Arial"/>
                <w:color w:val="000000"/>
                <w:sz w:val="22"/>
                <w:szCs w:val="22"/>
                <w:lang w:val="en-US"/>
              </w:rPr>
              <w:t xml:space="preserve"> na centralnom i regionalnom nivou materijalno-tehničkim sredstvima u skladu sa EU standardima</w:t>
            </w:r>
          </w:p>
          <w:p w:rsidR="00F008BE" w:rsidRPr="002B4190" w:rsidRDefault="00F008BE" w:rsidP="00F008BE">
            <w:pPr>
              <w:pStyle w:val="BodyTextIndent"/>
              <w:tabs>
                <w:tab w:val="left" w:pos="3075"/>
                <w:tab w:val="left" w:pos="3420"/>
              </w:tabs>
              <w:spacing w:line="264" w:lineRule="auto"/>
              <w:jc w:val="left"/>
              <w:rPr>
                <w:rFonts w:ascii="Calibri" w:hAnsi="Calibri" w:cs="Arial"/>
                <w:color w:val="000000"/>
                <w:sz w:val="22"/>
                <w:szCs w:val="22"/>
                <w:lang w:val="en-US"/>
              </w:rPr>
            </w:pPr>
            <w:r w:rsidRPr="002B4190">
              <w:rPr>
                <w:rFonts w:ascii="Calibri" w:hAnsi="Calibri" w:cs="Arial"/>
                <w:color w:val="000000"/>
                <w:sz w:val="22"/>
                <w:szCs w:val="22"/>
                <w:lang w:val="en-US"/>
              </w:rPr>
              <w:t>(vozila, IT i oprema za zaštitu i prikupljanje dokaza, materijalno-tehnička sredstva i dr.)</w:t>
            </w:r>
          </w:p>
        </w:tc>
        <w:tc>
          <w:tcPr>
            <w:tcW w:w="2085" w:type="dxa"/>
            <w:gridSpan w:val="2"/>
            <w:shd w:val="clear" w:color="auto" w:fill="auto"/>
          </w:tcPr>
          <w:p w:rsidR="00F008BE" w:rsidRPr="002B4190" w:rsidRDefault="00F008BE" w:rsidP="00F008BE">
            <w:pPr>
              <w:autoSpaceDE w:val="0"/>
              <w:autoSpaceDN w:val="0"/>
              <w:adjustRightInd w:val="0"/>
              <w:spacing w:after="0" w:line="264" w:lineRule="auto"/>
              <w:jc w:val="center"/>
              <w:rPr>
                <w:color w:val="000000"/>
              </w:rPr>
            </w:pPr>
            <w:r w:rsidRPr="005907FD">
              <w:rPr>
                <w:lang w:val="pl-PL"/>
              </w:rPr>
              <w:t>Ministarstvo unturašnjih poslova – Uprava policije</w:t>
            </w:r>
            <w:r>
              <w:rPr>
                <w:lang w:val="pl-PL"/>
              </w:rPr>
              <w:t>,</w:t>
            </w:r>
            <w:r w:rsidRPr="002B4190">
              <w:rPr>
                <w:color w:val="000000"/>
              </w:rPr>
              <w:t xml:space="preserve"> Ministarstvo finansija</w:t>
            </w:r>
          </w:p>
        </w:tc>
        <w:tc>
          <w:tcPr>
            <w:tcW w:w="1350" w:type="dxa"/>
            <w:gridSpan w:val="2"/>
            <w:shd w:val="clear" w:color="auto" w:fill="auto"/>
          </w:tcPr>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sept.  2014</w:t>
            </w:r>
          </w:p>
          <w:p w:rsidR="00F008BE" w:rsidRPr="0083196F" w:rsidRDefault="00F008BE" w:rsidP="00F008BE">
            <w:pPr>
              <w:spacing w:after="0" w:line="264" w:lineRule="auto"/>
              <w:jc w:val="center"/>
              <w:rPr>
                <w:color w:val="000000"/>
                <w:lang w:val="fr-FR"/>
              </w:rPr>
            </w:pPr>
            <w:r w:rsidRPr="0083196F">
              <w:rPr>
                <w:color w:val="000000"/>
                <w:lang w:val="fr-FR"/>
              </w:rPr>
              <w:t>IIIQ 2015</w:t>
            </w:r>
          </w:p>
          <w:p w:rsidR="00F008BE" w:rsidRPr="0083196F" w:rsidRDefault="00F008BE" w:rsidP="00F008BE">
            <w:pPr>
              <w:spacing w:after="0" w:line="264" w:lineRule="auto"/>
              <w:jc w:val="center"/>
              <w:rPr>
                <w:color w:val="000000"/>
                <w:lang w:val="fr-FR"/>
              </w:rPr>
            </w:pPr>
            <w:r w:rsidRPr="0083196F">
              <w:rPr>
                <w:color w:val="000000"/>
                <w:lang w:val="fr-FR"/>
              </w:rPr>
              <w:t>IIIQ 2016</w:t>
            </w: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IIIQ  2015</w:t>
            </w: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IIIQ  2015</w:t>
            </w:r>
          </w:p>
          <w:p w:rsidR="00F008BE" w:rsidRPr="0083196F" w:rsidRDefault="00F008BE" w:rsidP="00F008BE">
            <w:pPr>
              <w:spacing w:after="0" w:line="264" w:lineRule="auto"/>
              <w:jc w:val="center"/>
              <w:rPr>
                <w:color w:val="000000"/>
                <w:lang w:val="fr-FR"/>
              </w:rPr>
            </w:pPr>
            <w:r w:rsidRPr="0083196F">
              <w:rPr>
                <w:color w:val="000000"/>
                <w:lang w:val="fr-FR"/>
              </w:rPr>
              <w:t>IIIQ 2016</w:t>
            </w: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IIIQ 2016</w:t>
            </w: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IIIQ 2017</w:t>
            </w: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lastRenderedPageBreak/>
              <w:t>IIIQ 2018</w:t>
            </w:r>
          </w:p>
          <w:p w:rsidR="00F008BE" w:rsidRPr="0083196F" w:rsidRDefault="00F008BE" w:rsidP="00F008BE">
            <w:pPr>
              <w:spacing w:after="0" w:line="264" w:lineRule="auto"/>
              <w:rPr>
                <w:color w:val="000000"/>
                <w:lang w:val="fr-FR"/>
              </w:rPr>
            </w:pPr>
          </w:p>
        </w:tc>
        <w:tc>
          <w:tcPr>
            <w:tcW w:w="2160" w:type="dxa"/>
            <w:gridSpan w:val="3"/>
            <w:shd w:val="clear" w:color="auto" w:fill="auto"/>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lastRenderedPageBreak/>
              <w:t xml:space="preserve">Nabavke iz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budžeta CG:</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1,680,000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(ukupno za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2014-2018):</w:t>
            </w:r>
          </w:p>
          <w:p w:rsidR="00F008BE" w:rsidRPr="0083196F" w:rsidRDefault="00F008BE" w:rsidP="00F008BE">
            <w:pPr>
              <w:autoSpaceDE w:val="0"/>
              <w:autoSpaceDN w:val="0"/>
              <w:adjustRightInd w:val="0"/>
              <w:spacing w:after="0" w:line="264" w:lineRule="auto"/>
              <w:rPr>
                <w:color w:val="000000"/>
                <w:lang w:val="fr-FR"/>
              </w:rPr>
            </w:pPr>
          </w:p>
          <w:p w:rsidR="00F008BE" w:rsidRPr="0083196F" w:rsidRDefault="00F008BE" w:rsidP="00F008BE">
            <w:pPr>
              <w:autoSpaceDE w:val="0"/>
              <w:autoSpaceDN w:val="0"/>
              <w:adjustRightInd w:val="0"/>
              <w:spacing w:after="0" w:line="264" w:lineRule="auto"/>
              <w:rPr>
                <w:color w:val="000000"/>
                <w:lang w:val="it-IT"/>
              </w:rPr>
            </w:pPr>
            <w:r w:rsidRPr="0083196F">
              <w:rPr>
                <w:color w:val="000000"/>
                <w:lang w:val="it-IT"/>
              </w:rPr>
              <w:t xml:space="preserve">2014 = 400,000  </w:t>
            </w:r>
          </w:p>
          <w:p w:rsidR="00F008BE" w:rsidRPr="0083196F" w:rsidRDefault="00F008BE" w:rsidP="00F008BE">
            <w:pPr>
              <w:autoSpaceDE w:val="0"/>
              <w:autoSpaceDN w:val="0"/>
              <w:adjustRightInd w:val="0"/>
              <w:spacing w:after="0" w:line="264" w:lineRule="auto"/>
              <w:rPr>
                <w:color w:val="000000"/>
                <w:lang w:val="it-IT"/>
              </w:rPr>
            </w:pPr>
            <w:r w:rsidRPr="0083196F">
              <w:rPr>
                <w:color w:val="000000"/>
                <w:lang w:val="it-IT"/>
              </w:rPr>
              <w:t>2015 = 500,000</w:t>
            </w:r>
          </w:p>
          <w:p w:rsidR="00F008BE" w:rsidRPr="0083196F" w:rsidRDefault="00F008BE" w:rsidP="00F008BE">
            <w:pPr>
              <w:autoSpaceDE w:val="0"/>
              <w:autoSpaceDN w:val="0"/>
              <w:adjustRightInd w:val="0"/>
              <w:spacing w:after="0" w:line="264" w:lineRule="auto"/>
              <w:rPr>
                <w:color w:val="000000"/>
                <w:lang w:val="it-IT"/>
              </w:rPr>
            </w:pPr>
            <w:r w:rsidRPr="0083196F">
              <w:rPr>
                <w:color w:val="000000"/>
                <w:lang w:val="it-IT"/>
              </w:rPr>
              <w:t>2016 = 300,000</w:t>
            </w:r>
          </w:p>
          <w:p w:rsidR="00F008BE" w:rsidRPr="0083196F" w:rsidRDefault="00F008BE" w:rsidP="00F008BE">
            <w:pPr>
              <w:autoSpaceDE w:val="0"/>
              <w:autoSpaceDN w:val="0"/>
              <w:adjustRightInd w:val="0"/>
              <w:spacing w:after="0" w:line="264" w:lineRule="auto"/>
              <w:rPr>
                <w:b/>
                <w:bCs/>
                <w:color w:val="000000"/>
                <w:lang w:val="it-IT"/>
              </w:rPr>
            </w:pPr>
            <w:r w:rsidRPr="0083196F">
              <w:rPr>
                <w:b/>
                <w:bCs/>
                <w:color w:val="000000"/>
                <w:lang w:val="it-IT"/>
              </w:rPr>
              <w:t xml:space="preserve">Aplicirati za IPAII </w:t>
            </w:r>
          </w:p>
          <w:p w:rsidR="00F008BE" w:rsidRPr="0083196F" w:rsidRDefault="00F008BE" w:rsidP="00F008BE">
            <w:pPr>
              <w:autoSpaceDE w:val="0"/>
              <w:autoSpaceDN w:val="0"/>
              <w:adjustRightInd w:val="0"/>
              <w:spacing w:after="0" w:line="264" w:lineRule="auto"/>
              <w:rPr>
                <w:b/>
                <w:bCs/>
                <w:color w:val="000000"/>
                <w:lang w:val="it-IT"/>
              </w:rPr>
            </w:pPr>
            <w:r w:rsidRPr="0083196F">
              <w:rPr>
                <w:b/>
                <w:bCs/>
                <w:color w:val="000000"/>
                <w:lang w:val="it-IT"/>
              </w:rPr>
              <w:t>(2015-2016)</w:t>
            </w:r>
          </w:p>
          <w:p w:rsidR="00F008BE" w:rsidRPr="0083196F" w:rsidRDefault="00F008BE" w:rsidP="00F008BE">
            <w:pPr>
              <w:autoSpaceDE w:val="0"/>
              <w:autoSpaceDN w:val="0"/>
              <w:adjustRightInd w:val="0"/>
              <w:spacing w:after="0" w:line="264" w:lineRule="auto"/>
              <w:rPr>
                <w:b/>
                <w:bCs/>
                <w:color w:val="000000"/>
                <w:lang w:val="it-IT"/>
              </w:rPr>
            </w:pPr>
          </w:p>
          <w:p w:rsidR="00F008BE" w:rsidRPr="0083196F" w:rsidRDefault="00F008BE" w:rsidP="00F008BE">
            <w:pPr>
              <w:autoSpaceDE w:val="0"/>
              <w:autoSpaceDN w:val="0"/>
              <w:adjustRightInd w:val="0"/>
              <w:spacing w:after="0" w:line="264" w:lineRule="auto"/>
              <w:rPr>
                <w:color w:val="000000"/>
                <w:lang w:val="it-IT"/>
              </w:rPr>
            </w:pPr>
            <w:r w:rsidRPr="0083196F">
              <w:rPr>
                <w:color w:val="000000"/>
                <w:lang w:val="it-IT"/>
              </w:rPr>
              <w:t>2015 = 125.000</w:t>
            </w:r>
          </w:p>
          <w:p w:rsidR="00F008BE" w:rsidRPr="0083196F" w:rsidRDefault="00F008BE" w:rsidP="00F008BE">
            <w:pPr>
              <w:autoSpaceDE w:val="0"/>
              <w:autoSpaceDN w:val="0"/>
              <w:adjustRightInd w:val="0"/>
              <w:spacing w:after="0" w:line="264" w:lineRule="auto"/>
              <w:rPr>
                <w:b/>
                <w:bCs/>
                <w:color w:val="000000"/>
                <w:lang w:val="it-IT"/>
              </w:rPr>
            </w:pPr>
            <w:r w:rsidRPr="0083196F">
              <w:rPr>
                <w:b/>
                <w:bCs/>
                <w:color w:val="000000"/>
                <w:lang w:val="it-IT"/>
              </w:rPr>
              <w:t>Aplicirati za IPAII 2015</w:t>
            </w:r>
          </w:p>
          <w:p w:rsidR="00F008BE" w:rsidRPr="0083196F" w:rsidRDefault="00F008BE" w:rsidP="00F008BE">
            <w:pPr>
              <w:autoSpaceDE w:val="0"/>
              <w:autoSpaceDN w:val="0"/>
              <w:adjustRightInd w:val="0"/>
              <w:spacing w:after="0" w:line="264" w:lineRule="auto"/>
              <w:rPr>
                <w:color w:val="000000"/>
                <w:lang w:val="it-IT"/>
              </w:rPr>
            </w:pPr>
          </w:p>
          <w:p w:rsidR="00F008BE" w:rsidRPr="0083196F" w:rsidRDefault="00F008BE" w:rsidP="00F008BE">
            <w:pPr>
              <w:autoSpaceDE w:val="0"/>
              <w:autoSpaceDN w:val="0"/>
              <w:adjustRightInd w:val="0"/>
              <w:spacing w:after="0" w:line="264" w:lineRule="auto"/>
              <w:rPr>
                <w:color w:val="000000"/>
                <w:lang w:val="it-IT"/>
              </w:rPr>
            </w:pPr>
            <w:r w:rsidRPr="0083196F">
              <w:rPr>
                <w:color w:val="000000"/>
                <w:lang w:val="it-IT"/>
              </w:rPr>
              <w:t>2015=70.000</w:t>
            </w:r>
          </w:p>
          <w:p w:rsidR="00F008BE" w:rsidRPr="0083196F" w:rsidRDefault="00F008BE" w:rsidP="00F008BE">
            <w:pPr>
              <w:autoSpaceDE w:val="0"/>
              <w:autoSpaceDN w:val="0"/>
              <w:adjustRightInd w:val="0"/>
              <w:spacing w:after="0" w:line="264" w:lineRule="auto"/>
              <w:rPr>
                <w:color w:val="000000"/>
                <w:lang w:val="it-IT"/>
              </w:rPr>
            </w:pPr>
            <w:r w:rsidRPr="0083196F">
              <w:rPr>
                <w:color w:val="000000"/>
                <w:lang w:val="it-IT"/>
              </w:rPr>
              <w:t>2016=70.000</w:t>
            </w:r>
          </w:p>
          <w:p w:rsidR="00F008BE" w:rsidRPr="0083196F" w:rsidRDefault="00F008BE" w:rsidP="00F008BE">
            <w:pPr>
              <w:autoSpaceDE w:val="0"/>
              <w:autoSpaceDN w:val="0"/>
              <w:adjustRightInd w:val="0"/>
              <w:spacing w:after="0" w:line="264" w:lineRule="auto"/>
              <w:rPr>
                <w:b/>
                <w:bCs/>
                <w:color w:val="000000"/>
                <w:lang w:val="pl-PL"/>
              </w:rPr>
            </w:pPr>
            <w:r w:rsidRPr="0083196F">
              <w:rPr>
                <w:b/>
                <w:bCs/>
                <w:color w:val="000000"/>
                <w:lang w:val="it-IT"/>
              </w:rPr>
              <w:t xml:space="preserve">Aplicirati </w:t>
            </w:r>
            <w:r w:rsidRPr="0083196F">
              <w:rPr>
                <w:b/>
                <w:bCs/>
                <w:color w:val="000000"/>
                <w:lang w:val="pl-PL"/>
              </w:rPr>
              <w:t>za IPAII 2015</w:t>
            </w:r>
          </w:p>
          <w:p w:rsidR="00F008BE" w:rsidRPr="0083196F" w:rsidRDefault="00F008BE" w:rsidP="00F008BE">
            <w:pPr>
              <w:autoSpaceDE w:val="0"/>
              <w:autoSpaceDN w:val="0"/>
              <w:adjustRightInd w:val="0"/>
              <w:spacing w:after="0" w:line="264" w:lineRule="auto"/>
              <w:rPr>
                <w:b/>
                <w:bCs/>
                <w:color w:val="000000"/>
                <w:lang w:val="pl-PL"/>
              </w:rPr>
            </w:pP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2016= 130.000</w:t>
            </w:r>
          </w:p>
          <w:p w:rsidR="00F008BE" w:rsidRPr="0083196F" w:rsidRDefault="00F008BE" w:rsidP="00F008BE">
            <w:pPr>
              <w:autoSpaceDE w:val="0"/>
              <w:autoSpaceDN w:val="0"/>
              <w:adjustRightInd w:val="0"/>
              <w:spacing w:after="0" w:line="264" w:lineRule="auto"/>
              <w:rPr>
                <w:b/>
                <w:bCs/>
                <w:color w:val="000000"/>
                <w:lang w:val="pl-PL"/>
              </w:rPr>
            </w:pPr>
            <w:r w:rsidRPr="0083196F">
              <w:rPr>
                <w:b/>
                <w:bCs/>
                <w:color w:val="000000"/>
                <w:lang w:val="it-IT"/>
              </w:rPr>
              <w:t xml:space="preserve">Aplicirati </w:t>
            </w:r>
            <w:r w:rsidRPr="0083196F">
              <w:rPr>
                <w:b/>
                <w:bCs/>
                <w:color w:val="000000"/>
                <w:lang w:val="pl-PL"/>
              </w:rPr>
              <w:t>za IPAII 2016</w:t>
            </w:r>
          </w:p>
          <w:p w:rsidR="00F008BE" w:rsidRPr="0083196F" w:rsidRDefault="00F008BE" w:rsidP="00F008BE">
            <w:pPr>
              <w:autoSpaceDE w:val="0"/>
              <w:autoSpaceDN w:val="0"/>
              <w:adjustRightInd w:val="0"/>
              <w:spacing w:after="0" w:line="264" w:lineRule="auto"/>
              <w:rPr>
                <w:color w:val="000000"/>
                <w:lang w:val="pl-PL"/>
              </w:rPr>
            </w:pPr>
          </w:p>
          <w:p w:rsidR="00F008BE" w:rsidRPr="0083196F" w:rsidRDefault="00F008BE" w:rsidP="00F008BE">
            <w:pPr>
              <w:autoSpaceDE w:val="0"/>
              <w:autoSpaceDN w:val="0"/>
              <w:adjustRightInd w:val="0"/>
              <w:spacing w:after="0" w:line="264" w:lineRule="auto"/>
              <w:rPr>
                <w:color w:val="000000"/>
                <w:lang w:val="pl-PL"/>
              </w:rPr>
            </w:pPr>
          </w:p>
          <w:p w:rsidR="00F008BE" w:rsidRPr="0083196F" w:rsidRDefault="00F008BE" w:rsidP="00F008BE">
            <w:pPr>
              <w:autoSpaceDE w:val="0"/>
              <w:autoSpaceDN w:val="0"/>
              <w:adjustRightInd w:val="0"/>
              <w:spacing w:after="0" w:line="264" w:lineRule="auto"/>
              <w:rPr>
                <w:color w:val="000000"/>
                <w:lang w:val="it-IT"/>
              </w:rPr>
            </w:pPr>
            <w:r w:rsidRPr="0083196F">
              <w:rPr>
                <w:color w:val="000000"/>
                <w:lang w:val="it-IT"/>
              </w:rPr>
              <w:t>2017= 35.000</w:t>
            </w:r>
          </w:p>
          <w:p w:rsidR="00F008BE" w:rsidRPr="0083196F" w:rsidRDefault="00F008BE" w:rsidP="00F008BE">
            <w:pPr>
              <w:autoSpaceDE w:val="0"/>
              <w:autoSpaceDN w:val="0"/>
              <w:adjustRightInd w:val="0"/>
              <w:spacing w:after="0" w:line="264" w:lineRule="auto"/>
              <w:rPr>
                <w:b/>
                <w:bCs/>
                <w:color w:val="000000"/>
                <w:lang w:val="pl-PL"/>
              </w:rPr>
            </w:pPr>
            <w:r w:rsidRPr="0083196F">
              <w:rPr>
                <w:b/>
                <w:bCs/>
                <w:color w:val="000000"/>
                <w:lang w:val="it-IT"/>
              </w:rPr>
              <w:t xml:space="preserve">Aplicirati </w:t>
            </w:r>
            <w:r w:rsidRPr="0083196F">
              <w:rPr>
                <w:b/>
                <w:bCs/>
                <w:color w:val="000000"/>
                <w:lang w:val="pl-PL"/>
              </w:rPr>
              <w:t>za IPAII 2017</w:t>
            </w:r>
          </w:p>
          <w:p w:rsidR="00F008BE" w:rsidRPr="0083196F" w:rsidRDefault="00F008BE" w:rsidP="00F008BE">
            <w:pPr>
              <w:autoSpaceDE w:val="0"/>
              <w:autoSpaceDN w:val="0"/>
              <w:adjustRightInd w:val="0"/>
              <w:spacing w:after="0" w:line="264" w:lineRule="auto"/>
              <w:rPr>
                <w:color w:val="000000"/>
                <w:lang w:val="pl-PL"/>
              </w:rPr>
            </w:pPr>
          </w:p>
          <w:p w:rsidR="00F008BE" w:rsidRPr="0083196F" w:rsidRDefault="00F008BE" w:rsidP="00F008BE">
            <w:pPr>
              <w:autoSpaceDE w:val="0"/>
              <w:autoSpaceDN w:val="0"/>
              <w:adjustRightInd w:val="0"/>
              <w:spacing w:after="0" w:line="264" w:lineRule="auto"/>
              <w:rPr>
                <w:color w:val="000000"/>
                <w:lang w:val="pl-PL"/>
              </w:rPr>
            </w:pP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lastRenderedPageBreak/>
              <w:t>2018= 50.000</w:t>
            </w:r>
          </w:p>
          <w:p w:rsidR="00F008BE" w:rsidRPr="0083196F" w:rsidRDefault="00F008BE" w:rsidP="00F008BE">
            <w:pPr>
              <w:autoSpaceDE w:val="0"/>
              <w:autoSpaceDN w:val="0"/>
              <w:adjustRightInd w:val="0"/>
              <w:spacing w:after="0" w:line="264" w:lineRule="auto"/>
              <w:rPr>
                <w:b/>
                <w:bCs/>
                <w:color w:val="000000"/>
                <w:lang w:val="pl-PL"/>
              </w:rPr>
            </w:pPr>
            <w:r w:rsidRPr="0083196F">
              <w:rPr>
                <w:b/>
                <w:bCs/>
                <w:color w:val="000000"/>
                <w:lang w:val="it-IT"/>
              </w:rPr>
              <w:t xml:space="preserve">Aplicirati </w:t>
            </w:r>
            <w:r w:rsidRPr="0083196F">
              <w:rPr>
                <w:b/>
                <w:bCs/>
                <w:color w:val="000000"/>
                <w:lang w:val="pl-PL"/>
              </w:rPr>
              <w:t>za IPAII 2018</w:t>
            </w:r>
          </w:p>
        </w:tc>
        <w:tc>
          <w:tcPr>
            <w:tcW w:w="2038" w:type="dxa"/>
            <w:gridSpan w:val="5"/>
            <w:shd w:val="clear" w:color="auto" w:fill="auto"/>
          </w:tcPr>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Broj obezbjeđenih vozila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rPr>
            </w:pPr>
            <w:r w:rsidRPr="0083196F">
              <w:rPr>
                <w:color w:val="000000"/>
                <w:lang w:val="hr-HR"/>
              </w:rPr>
              <w:t>Broj nabavljenih računara i prate</w:t>
            </w:r>
            <w:r w:rsidRPr="0083196F">
              <w:rPr>
                <w:color w:val="000000"/>
              </w:rPr>
              <w:t>će opreme</w:t>
            </w:r>
          </w:p>
          <w:p w:rsidR="00F008BE" w:rsidRPr="0083196F" w:rsidRDefault="00F008BE" w:rsidP="00F008BE">
            <w:pPr>
              <w:spacing w:after="0" w:line="264" w:lineRule="auto"/>
              <w:rPr>
                <w:color w:val="000000"/>
              </w:rPr>
            </w:pPr>
          </w:p>
          <w:p w:rsidR="00F008BE" w:rsidRPr="0083196F" w:rsidRDefault="00F008BE" w:rsidP="00F008BE">
            <w:pPr>
              <w:spacing w:after="0" w:line="264" w:lineRule="auto"/>
              <w:rPr>
                <w:color w:val="000000"/>
              </w:rPr>
            </w:pPr>
            <w:r w:rsidRPr="0083196F">
              <w:rPr>
                <w:color w:val="000000"/>
              </w:rPr>
              <w:t>Komunikaciona oprema</w:t>
            </w:r>
          </w:p>
          <w:p w:rsidR="00F008BE" w:rsidRPr="0083196F" w:rsidRDefault="00F008BE" w:rsidP="00F008BE">
            <w:pPr>
              <w:spacing w:after="0" w:line="264" w:lineRule="auto"/>
              <w:rPr>
                <w:color w:val="000000"/>
              </w:rPr>
            </w:pPr>
          </w:p>
          <w:p w:rsidR="00F008BE" w:rsidRPr="0083196F" w:rsidRDefault="00F008BE" w:rsidP="00F008BE">
            <w:pPr>
              <w:spacing w:after="0" w:line="264" w:lineRule="auto"/>
              <w:rPr>
                <w:color w:val="000000"/>
              </w:rPr>
            </w:pPr>
          </w:p>
          <w:p w:rsidR="00F008BE" w:rsidRPr="0083196F" w:rsidRDefault="00F008BE" w:rsidP="00F008BE">
            <w:pPr>
              <w:spacing w:after="0" w:line="264" w:lineRule="auto"/>
              <w:rPr>
                <w:color w:val="000000"/>
                <w:lang w:val="hr-HR"/>
              </w:rPr>
            </w:pPr>
            <w:r w:rsidRPr="0083196F">
              <w:rPr>
                <w:color w:val="000000"/>
                <w:lang w:val="hr-HR"/>
              </w:rPr>
              <w:t>Broj personalnih setova za zaštitu (pancirni prsluk) i rad službenika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Broj  metalnih kasa za odlaganje klasifikovanih dokumenata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rFonts w:cs="Arial"/>
                <w:color w:val="000000"/>
                <w:lang w:val="pl-PL"/>
              </w:rPr>
              <w:t>Broj</w:t>
            </w:r>
            <w:r w:rsidRPr="0083196F">
              <w:rPr>
                <w:rFonts w:cs="Arial"/>
                <w:color w:val="000000"/>
                <w:lang w:val="hr-HR"/>
              </w:rPr>
              <w:t xml:space="preserve">  </w:t>
            </w:r>
            <w:r w:rsidRPr="0083196F">
              <w:rPr>
                <w:rFonts w:cs="Arial"/>
                <w:color w:val="000000"/>
                <w:lang w:val="pl-PL"/>
              </w:rPr>
              <w:t>setova</w:t>
            </w:r>
            <w:r w:rsidRPr="0083196F">
              <w:rPr>
                <w:rFonts w:cs="Arial"/>
                <w:color w:val="000000"/>
                <w:lang w:val="hr-HR"/>
              </w:rPr>
              <w:t xml:space="preserve"> </w:t>
            </w:r>
            <w:r w:rsidRPr="0083196F">
              <w:rPr>
                <w:rFonts w:cs="Arial"/>
                <w:color w:val="000000"/>
                <w:lang w:val="pl-PL"/>
              </w:rPr>
              <w:t>za</w:t>
            </w:r>
            <w:r w:rsidRPr="0083196F">
              <w:rPr>
                <w:rFonts w:cs="Arial"/>
                <w:color w:val="000000"/>
                <w:lang w:val="hr-HR"/>
              </w:rPr>
              <w:t xml:space="preserve"> </w:t>
            </w:r>
            <w:r w:rsidRPr="0083196F">
              <w:rPr>
                <w:rFonts w:cs="Arial"/>
                <w:color w:val="000000"/>
                <w:lang w:val="pl-PL"/>
              </w:rPr>
              <w:t>prikupljanje</w:t>
            </w:r>
            <w:r w:rsidRPr="0083196F">
              <w:rPr>
                <w:rFonts w:cs="Arial"/>
                <w:color w:val="000000"/>
                <w:lang w:val="hr-HR"/>
              </w:rPr>
              <w:t xml:space="preserve"> </w:t>
            </w:r>
            <w:r w:rsidRPr="0083196F">
              <w:rPr>
                <w:rFonts w:cs="Arial"/>
                <w:color w:val="000000"/>
                <w:lang w:val="pl-PL"/>
              </w:rPr>
              <w:t>dokaza</w:t>
            </w:r>
          </w:p>
        </w:tc>
        <w:tc>
          <w:tcPr>
            <w:tcW w:w="2102" w:type="dxa"/>
            <w:gridSpan w:val="2"/>
            <w:shd w:val="clear" w:color="auto" w:fill="auto"/>
          </w:tcPr>
          <w:p w:rsidR="00F008BE" w:rsidRPr="0083196F" w:rsidRDefault="00F008BE" w:rsidP="00F008BE">
            <w:pPr>
              <w:spacing w:after="0" w:line="264" w:lineRule="auto"/>
              <w:rPr>
                <w:color w:val="000000"/>
                <w:lang w:val="hr-HR"/>
              </w:rPr>
            </w:pPr>
            <w:r w:rsidRPr="0083196F">
              <w:rPr>
                <w:color w:val="000000"/>
                <w:lang w:val="hr-HR"/>
              </w:rPr>
              <w:t>Broj pokrenutih istraga shodno dinamici i rokovima obezbjeđenih sredstava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 xml:space="preserve">Odnos (%) </w:t>
            </w:r>
          </w:p>
          <w:p w:rsidR="00F008BE" w:rsidRPr="0083196F" w:rsidRDefault="00F008BE" w:rsidP="00F008BE">
            <w:pPr>
              <w:spacing w:after="0" w:line="264" w:lineRule="auto"/>
              <w:rPr>
                <w:color w:val="000000"/>
                <w:lang w:val="hr-HR"/>
              </w:rPr>
            </w:pPr>
            <w:r w:rsidRPr="0083196F">
              <w:rPr>
                <w:color w:val="000000"/>
                <w:lang w:val="hr-HR"/>
              </w:rPr>
              <w:t>utrošena sredstava</w:t>
            </w:r>
          </w:p>
          <w:p w:rsidR="00F008BE" w:rsidRPr="0083196F" w:rsidRDefault="00F008BE" w:rsidP="00F008BE">
            <w:pPr>
              <w:spacing w:after="0" w:line="264" w:lineRule="auto"/>
              <w:rPr>
                <w:color w:val="000000"/>
                <w:lang w:val="hr-HR"/>
              </w:rPr>
            </w:pPr>
            <w:r w:rsidRPr="0083196F">
              <w:rPr>
                <w:color w:val="000000"/>
                <w:lang w:val="hr-HR"/>
              </w:rPr>
              <w:t xml:space="preserve"> / potrebna sredstva utvrđena analizom </w:t>
            </w:r>
          </w:p>
          <w:p w:rsidR="00F008BE" w:rsidRPr="0083196F" w:rsidRDefault="00F008BE" w:rsidP="00F008BE">
            <w:pPr>
              <w:spacing w:after="0" w:line="264" w:lineRule="auto"/>
              <w:rPr>
                <w:color w:val="000000"/>
                <w:lang w:val="hr-HR"/>
              </w:rPr>
            </w:pPr>
          </w:p>
        </w:tc>
      </w:tr>
      <w:tr w:rsidR="00F008BE" w:rsidRPr="002B4190" w:rsidTr="00F008BE">
        <w:tc>
          <w:tcPr>
            <w:tcW w:w="810" w:type="dxa"/>
            <w:gridSpan w:val="2"/>
            <w:shd w:val="clear" w:color="auto" w:fill="auto"/>
          </w:tcPr>
          <w:p w:rsidR="00F008BE" w:rsidRPr="002B4190" w:rsidRDefault="00F008BE" w:rsidP="00894F02">
            <w:pPr>
              <w:numPr>
                <w:ilvl w:val="2"/>
                <w:numId w:val="126"/>
              </w:numPr>
              <w:spacing w:after="0" w:line="264" w:lineRule="auto"/>
              <w:rPr>
                <w:b/>
                <w:bCs/>
                <w:color w:val="000000"/>
              </w:rPr>
            </w:pPr>
          </w:p>
        </w:tc>
        <w:tc>
          <w:tcPr>
            <w:tcW w:w="3945" w:type="dxa"/>
            <w:shd w:val="clear" w:color="auto" w:fill="auto"/>
          </w:tcPr>
          <w:p w:rsidR="00F008BE" w:rsidRPr="00AB2E5B" w:rsidRDefault="00F008BE" w:rsidP="00F008BE">
            <w:pPr>
              <w:spacing w:after="0" w:line="264" w:lineRule="auto"/>
              <w:rPr>
                <w:color w:val="000000" w:themeColor="text1"/>
                <w:lang w:val="sr-Latn-CS"/>
              </w:rPr>
            </w:pPr>
            <w:r w:rsidRPr="00AB2E5B">
              <w:rPr>
                <w:bCs/>
                <w:color w:val="000000" w:themeColor="text1"/>
                <w:lang w:val="sr-Latn-CS"/>
              </w:rPr>
              <w:t>Izmjene i dopune</w:t>
            </w:r>
            <w:r w:rsidRPr="00AB2E5B">
              <w:rPr>
                <w:color w:val="000000" w:themeColor="text1"/>
                <w:lang w:val="sr-Latn-CS"/>
              </w:rPr>
              <w:t xml:space="preserve"> Pravilnika o organizaciji i sistematizaciji radnih mjesta Ministarstva unutrašnjih poslova, sa ciljevima:</w:t>
            </w:r>
          </w:p>
          <w:p w:rsidR="00F008BE" w:rsidRPr="00AB2E5B" w:rsidRDefault="00F008BE" w:rsidP="00894F02">
            <w:pPr>
              <w:numPr>
                <w:ilvl w:val="0"/>
                <w:numId w:val="148"/>
              </w:numPr>
              <w:spacing w:after="0" w:line="264" w:lineRule="auto"/>
              <w:rPr>
                <w:color w:val="000000" w:themeColor="text1"/>
                <w:lang w:val="sr-Latn-CS"/>
              </w:rPr>
            </w:pPr>
            <w:r w:rsidRPr="00AB2E5B">
              <w:rPr>
                <w:bCs/>
                <w:color w:val="000000" w:themeColor="text1"/>
                <w:lang w:val="sr-Latn-CS"/>
              </w:rPr>
              <w:t>reorganizacije, definisanja nadležnosti  i centralizacije</w:t>
            </w:r>
            <w:r w:rsidRPr="00AB2E5B">
              <w:rPr>
                <w:color w:val="000000" w:themeColor="text1"/>
                <w:lang w:val="sr-Latn-CS"/>
              </w:rPr>
              <w:t xml:space="preserve"> linije rada privrednog kriminaliteta</w:t>
            </w:r>
          </w:p>
          <w:p w:rsidR="00F008BE" w:rsidRPr="00AB2E5B" w:rsidRDefault="00F008BE" w:rsidP="00894F02">
            <w:pPr>
              <w:numPr>
                <w:ilvl w:val="0"/>
                <w:numId w:val="148"/>
              </w:numPr>
              <w:spacing w:after="0" w:line="264" w:lineRule="auto"/>
              <w:rPr>
                <w:color w:val="000000" w:themeColor="text1"/>
                <w:lang w:val="sr-Latn-CS"/>
              </w:rPr>
            </w:pPr>
            <w:r w:rsidRPr="00AB2E5B">
              <w:rPr>
                <w:color w:val="000000" w:themeColor="text1"/>
                <w:lang w:val="sr-Latn-CS"/>
              </w:rPr>
              <w:t>definisanje nadležnosti Odsjeka za suzbijanje privrednog kriminaliteta i Odsjeka za borbu protiv organizovanog kriminala i korupcije u sprovo</w:t>
            </w:r>
            <w:r>
              <w:rPr>
                <w:color w:val="000000" w:themeColor="text1"/>
                <w:lang w:val="sr-Latn-CS"/>
              </w:rPr>
              <w:t>đ</w:t>
            </w:r>
            <w:r w:rsidRPr="00AB2E5B">
              <w:rPr>
                <w:color w:val="000000" w:themeColor="text1"/>
                <w:lang w:val="sr-Latn-CS"/>
              </w:rPr>
              <w:t xml:space="preserve">enju finsijskih istraga </w:t>
            </w:r>
          </w:p>
          <w:p w:rsidR="00F008BE" w:rsidRPr="00AB2E5B" w:rsidRDefault="00F008BE" w:rsidP="00F008BE">
            <w:pPr>
              <w:spacing w:after="0" w:line="264" w:lineRule="auto"/>
              <w:rPr>
                <w:i/>
                <w:color w:val="000000" w:themeColor="text1"/>
                <w:lang w:val="sr-Latn-CS"/>
              </w:rPr>
            </w:pPr>
          </w:p>
          <w:p w:rsidR="00F008BE" w:rsidRPr="00E035BD" w:rsidRDefault="00F008BE" w:rsidP="00F008BE">
            <w:pPr>
              <w:spacing w:after="0" w:line="264" w:lineRule="auto"/>
              <w:rPr>
                <w:b/>
                <w:color w:val="FF0000"/>
                <w:lang w:val="sr-Latn-CS"/>
              </w:rPr>
            </w:pPr>
            <w:r w:rsidRPr="00AB2E5B">
              <w:rPr>
                <w:i/>
                <w:color w:val="000000" w:themeColor="text1"/>
                <w:lang w:val="sr-Latn-CS"/>
              </w:rPr>
              <w:t>Mjere za unapređenje sprovođenja finansijskih istraga kroz osnivanje tima visokokvalifikovanih eksperata definisane su u Akcionom planu za pregovaračko poglavlje 23 u dijelu Represivne radnje protiv korupcije (PODCILJ 5, PREPORUKA 2.2.3, mjere 2.2.3.1-2.2.3.6)</w:t>
            </w:r>
          </w:p>
        </w:tc>
        <w:tc>
          <w:tcPr>
            <w:tcW w:w="2085" w:type="dxa"/>
            <w:gridSpan w:val="2"/>
            <w:shd w:val="clear" w:color="auto" w:fill="auto"/>
          </w:tcPr>
          <w:p w:rsidR="00F008BE" w:rsidRPr="00F81952" w:rsidRDefault="00F008BE" w:rsidP="00F008BE">
            <w:pPr>
              <w:spacing w:after="0" w:line="264" w:lineRule="auto"/>
              <w:jc w:val="center"/>
            </w:pPr>
            <w:r w:rsidRPr="005907FD">
              <w:rPr>
                <w:lang w:val="pl-PL"/>
              </w:rPr>
              <w:t>Ministarstvo unturašnjih poslova – Uprava policije</w:t>
            </w:r>
            <w:r w:rsidRPr="00F81952">
              <w:t xml:space="preserve"> </w:t>
            </w:r>
          </w:p>
        </w:tc>
        <w:tc>
          <w:tcPr>
            <w:tcW w:w="1350" w:type="dxa"/>
            <w:gridSpan w:val="2"/>
            <w:shd w:val="clear" w:color="auto" w:fill="auto"/>
          </w:tcPr>
          <w:p w:rsidR="00F008BE" w:rsidRPr="0083196F" w:rsidRDefault="00F008BE" w:rsidP="00F008BE">
            <w:pPr>
              <w:spacing w:after="0" w:line="264" w:lineRule="auto"/>
              <w:jc w:val="center"/>
              <w:rPr>
                <w:color w:val="000000"/>
              </w:rPr>
            </w:pPr>
            <w:r w:rsidRPr="0083196F">
              <w:rPr>
                <w:color w:val="000000"/>
              </w:rPr>
              <w:t>Februar</w:t>
            </w:r>
          </w:p>
          <w:p w:rsidR="00F008BE" w:rsidRPr="0083196F" w:rsidRDefault="00F008BE" w:rsidP="00F008BE">
            <w:pPr>
              <w:spacing w:after="0" w:line="264" w:lineRule="auto"/>
              <w:jc w:val="center"/>
              <w:rPr>
                <w:color w:val="000000"/>
              </w:rPr>
            </w:pPr>
            <w:r w:rsidRPr="0083196F">
              <w:rPr>
                <w:color w:val="000000"/>
              </w:rPr>
              <w:t>2014</w:t>
            </w: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r>
              <w:rPr>
                <w:color w:val="000000"/>
              </w:rPr>
              <w:t>Decemb</w:t>
            </w:r>
            <w:r w:rsidRPr="0083196F">
              <w:rPr>
                <w:color w:val="000000"/>
              </w:rPr>
              <w:t>ar  2014</w:t>
            </w:r>
          </w:p>
        </w:tc>
        <w:tc>
          <w:tcPr>
            <w:tcW w:w="2160" w:type="dxa"/>
            <w:gridSpan w:val="3"/>
            <w:shd w:val="clear" w:color="auto" w:fill="auto"/>
          </w:tcPr>
          <w:p w:rsidR="00F008BE" w:rsidRPr="0083196F" w:rsidRDefault="00F008BE" w:rsidP="00F008BE">
            <w:pPr>
              <w:spacing w:after="0" w:line="264" w:lineRule="auto"/>
              <w:rPr>
                <w:color w:val="000000"/>
              </w:rPr>
            </w:pPr>
            <w:r w:rsidRPr="0083196F">
              <w:rPr>
                <w:color w:val="000000"/>
              </w:rPr>
              <w:t>Ni</w:t>
            </w:r>
            <w:r>
              <w:rPr>
                <w:color w:val="000000"/>
              </w:rPr>
              <w:t>je</w:t>
            </w:r>
            <w:r w:rsidRPr="0083196F">
              <w:rPr>
                <w:color w:val="000000"/>
              </w:rPr>
              <w:t>su potrebna dodatna finansijska sredstva</w:t>
            </w:r>
          </w:p>
        </w:tc>
        <w:tc>
          <w:tcPr>
            <w:tcW w:w="2038" w:type="dxa"/>
            <w:gridSpan w:val="5"/>
            <w:shd w:val="clear" w:color="auto" w:fill="auto"/>
          </w:tcPr>
          <w:p w:rsidR="00F008BE" w:rsidRPr="0083196F" w:rsidRDefault="00F008BE" w:rsidP="00F008BE">
            <w:pPr>
              <w:spacing w:after="0" w:line="264" w:lineRule="auto"/>
              <w:rPr>
                <w:color w:val="000000"/>
                <w:lang w:val="pl-PL"/>
              </w:rPr>
            </w:pPr>
            <w:r w:rsidRPr="0083196F">
              <w:rPr>
                <w:color w:val="000000"/>
                <w:lang w:val="pl-PL"/>
              </w:rPr>
              <w:t xml:space="preserve">Odluka o formiranju radne grupe u kojoj će biti član predstavnik linije privrednog kriminaliteta </w:t>
            </w:r>
          </w:p>
          <w:p w:rsidR="00F008BE" w:rsidRPr="0083196F" w:rsidRDefault="00F008BE" w:rsidP="00F008BE">
            <w:pPr>
              <w:spacing w:after="0" w:line="264" w:lineRule="auto"/>
              <w:rPr>
                <w:color w:val="000000"/>
                <w:lang w:val="pl-PL"/>
              </w:rPr>
            </w:pPr>
          </w:p>
          <w:p w:rsidR="00F008BE" w:rsidRPr="0083196F" w:rsidRDefault="00F008BE" w:rsidP="00F008BE">
            <w:pPr>
              <w:spacing w:after="0" w:line="264" w:lineRule="auto"/>
              <w:rPr>
                <w:color w:val="000000"/>
                <w:lang w:val="pl-PL"/>
              </w:rPr>
            </w:pPr>
            <w:r w:rsidRPr="0083196F">
              <w:rPr>
                <w:color w:val="000000"/>
                <w:lang w:val="pl-PL"/>
              </w:rPr>
              <w:t xml:space="preserve">Usvojena izmjena i dopuna </w:t>
            </w:r>
            <w:r>
              <w:rPr>
                <w:color w:val="000000"/>
                <w:lang w:val="pl-PL"/>
              </w:rPr>
              <w:t xml:space="preserve">Pravilnika </w:t>
            </w:r>
            <w:r w:rsidRPr="0083196F">
              <w:rPr>
                <w:color w:val="000000"/>
                <w:lang w:val="pl-PL"/>
              </w:rPr>
              <w:t xml:space="preserve">o organizaciji i sistematizaciji radnih mjesta </w:t>
            </w:r>
            <w:r>
              <w:rPr>
                <w:color w:val="000000"/>
                <w:lang w:val="pl-PL"/>
              </w:rPr>
              <w:t>Ministarstva unutrašnjih poslova</w:t>
            </w:r>
          </w:p>
        </w:tc>
        <w:tc>
          <w:tcPr>
            <w:tcW w:w="2102" w:type="dxa"/>
            <w:gridSpan w:val="2"/>
            <w:shd w:val="clear" w:color="auto" w:fill="auto"/>
          </w:tcPr>
          <w:p w:rsidR="00F008BE" w:rsidRPr="0083196F" w:rsidRDefault="00F008BE" w:rsidP="00F008BE">
            <w:pPr>
              <w:spacing w:after="0" w:line="264" w:lineRule="auto"/>
              <w:rPr>
                <w:b/>
                <w:color w:val="000000"/>
                <w:lang w:val="pl-PL"/>
              </w:rPr>
            </w:pPr>
            <w:r w:rsidRPr="0083196F">
              <w:rPr>
                <w:color w:val="000000"/>
              </w:rPr>
              <w:t>Broj pokrenutih istraga</w:t>
            </w:r>
          </w:p>
          <w:p w:rsidR="00F008BE" w:rsidRPr="0083196F" w:rsidRDefault="00F008BE" w:rsidP="00F008BE">
            <w:pPr>
              <w:spacing w:after="0" w:line="264" w:lineRule="auto"/>
              <w:rPr>
                <w:b/>
                <w:color w:val="000000"/>
                <w:lang w:val="pl-PL"/>
              </w:rPr>
            </w:pPr>
          </w:p>
        </w:tc>
      </w:tr>
      <w:tr w:rsidR="00F008BE" w:rsidRPr="002B4190" w:rsidTr="00F008BE">
        <w:tc>
          <w:tcPr>
            <w:tcW w:w="810" w:type="dxa"/>
            <w:gridSpan w:val="2"/>
            <w:shd w:val="clear" w:color="auto" w:fill="auto"/>
          </w:tcPr>
          <w:p w:rsidR="00F008BE" w:rsidRPr="002B4190" w:rsidRDefault="00F008BE" w:rsidP="00894F02">
            <w:pPr>
              <w:numPr>
                <w:ilvl w:val="2"/>
                <w:numId w:val="126"/>
              </w:numPr>
              <w:spacing w:after="0" w:line="264" w:lineRule="auto"/>
              <w:rPr>
                <w:b/>
                <w:bCs/>
                <w:color w:val="000000"/>
              </w:rPr>
            </w:pPr>
          </w:p>
        </w:tc>
        <w:tc>
          <w:tcPr>
            <w:tcW w:w="3945" w:type="dxa"/>
            <w:shd w:val="clear" w:color="auto" w:fill="auto"/>
          </w:tcPr>
          <w:p w:rsidR="00F008BE" w:rsidRPr="0083196F" w:rsidRDefault="00F008BE" w:rsidP="00F008BE">
            <w:pPr>
              <w:spacing w:after="0" w:line="264" w:lineRule="auto"/>
              <w:rPr>
                <w:color w:val="000000"/>
                <w:lang w:val="sr-Latn-CS"/>
              </w:rPr>
            </w:pPr>
            <w:r w:rsidRPr="0083196F">
              <w:rPr>
                <w:color w:val="000000"/>
                <w:lang w:val="sr-Latn-CS"/>
              </w:rPr>
              <w:t xml:space="preserve">Jačanje kadrovskih kapaciteta, </w:t>
            </w:r>
            <w:r w:rsidRPr="0083196F">
              <w:rPr>
                <w:bCs/>
                <w:color w:val="000000"/>
                <w:lang w:val="sr-Latn-CS"/>
              </w:rPr>
              <w:t>raspoređivanje novih službenika na</w:t>
            </w:r>
            <w:r w:rsidRPr="0083196F">
              <w:rPr>
                <w:color w:val="000000"/>
                <w:lang w:val="sr-Latn-CS"/>
              </w:rPr>
              <w:t xml:space="preserve"> nepopunjena radna mjesta </w:t>
            </w:r>
          </w:p>
        </w:tc>
        <w:tc>
          <w:tcPr>
            <w:tcW w:w="2085" w:type="dxa"/>
            <w:gridSpan w:val="2"/>
            <w:shd w:val="clear" w:color="auto" w:fill="auto"/>
          </w:tcPr>
          <w:p w:rsidR="00F008BE" w:rsidRPr="0083196F" w:rsidRDefault="00F008BE" w:rsidP="00F008BE">
            <w:pPr>
              <w:spacing w:after="0" w:line="264" w:lineRule="auto"/>
              <w:jc w:val="center"/>
              <w:rPr>
                <w:color w:val="000000"/>
                <w:lang w:val="sr-Latn-CS"/>
              </w:rPr>
            </w:pPr>
            <w:r w:rsidRPr="005907FD">
              <w:rPr>
                <w:lang w:val="pl-PL"/>
              </w:rPr>
              <w:t>Ministarstvo unturašnjih poslova – Uprava policije</w:t>
            </w:r>
            <w:r w:rsidRPr="0083196F">
              <w:rPr>
                <w:color w:val="000000"/>
                <w:lang w:val="sr-Latn-CS"/>
              </w:rPr>
              <w:t xml:space="preserve"> </w:t>
            </w:r>
          </w:p>
          <w:p w:rsidR="00F008BE" w:rsidRPr="0083196F" w:rsidRDefault="00F008BE" w:rsidP="00F008BE">
            <w:pPr>
              <w:spacing w:after="0" w:line="264" w:lineRule="auto"/>
              <w:jc w:val="center"/>
              <w:rPr>
                <w:color w:val="000000"/>
                <w:lang w:val="sr-Latn-CS"/>
              </w:rPr>
            </w:pPr>
          </w:p>
        </w:tc>
        <w:tc>
          <w:tcPr>
            <w:tcW w:w="1350" w:type="dxa"/>
            <w:gridSpan w:val="2"/>
            <w:shd w:val="clear" w:color="auto" w:fill="auto"/>
          </w:tcPr>
          <w:p w:rsidR="00F008BE" w:rsidRPr="0083196F" w:rsidRDefault="00F008BE" w:rsidP="00F008BE">
            <w:pPr>
              <w:spacing w:after="0" w:line="264" w:lineRule="auto"/>
              <w:jc w:val="center"/>
              <w:rPr>
                <w:color w:val="000000"/>
              </w:rPr>
            </w:pPr>
            <w:r>
              <w:rPr>
                <w:color w:val="000000"/>
              </w:rPr>
              <w:t>Decembar</w:t>
            </w:r>
          </w:p>
          <w:p w:rsidR="00F008BE" w:rsidRPr="0083196F" w:rsidRDefault="00F008BE" w:rsidP="00F008BE">
            <w:pPr>
              <w:spacing w:after="0" w:line="264" w:lineRule="auto"/>
              <w:jc w:val="center"/>
              <w:rPr>
                <w:color w:val="000000"/>
              </w:rPr>
            </w:pPr>
            <w:r w:rsidRPr="0083196F">
              <w:rPr>
                <w:color w:val="000000"/>
              </w:rPr>
              <w:t xml:space="preserve"> 2014</w:t>
            </w:r>
          </w:p>
          <w:p w:rsidR="00F008BE" w:rsidRPr="0083196F" w:rsidRDefault="00F008BE" w:rsidP="00F008BE">
            <w:pPr>
              <w:spacing w:after="0" w:line="264" w:lineRule="auto"/>
              <w:rPr>
                <w:color w:val="000000"/>
              </w:rPr>
            </w:pPr>
          </w:p>
          <w:p w:rsidR="00F008BE" w:rsidRPr="0083196F" w:rsidRDefault="00F008BE" w:rsidP="00F008BE">
            <w:pPr>
              <w:spacing w:after="0" w:line="264" w:lineRule="auto"/>
              <w:rPr>
                <w:color w:val="000000"/>
              </w:rPr>
            </w:pPr>
          </w:p>
          <w:p w:rsidR="00F008BE" w:rsidRPr="0083196F" w:rsidRDefault="00F008BE" w:rsidP="00F008BE">
            <w:pPr>
              <w:spacing w:after="0" w:line="264" w:lineRule="auto"/>
              <w:rPr>
                <w:color w:val="000000"/>
              </w:rPr>
            </w:pPr>
          </w:p>
          <w:p w:rsidR="00F008BE" w:rsidRPr="0083196F" w:rsidRDefault="00F008BE" w:rsidP="00F008BE">
            <w:pPr>
              <w:spacing w:after="0" w:line="264" w:lineRule="auto"/>
              <w:rPr>
                <w:color w:val="000000"/>
              </w:rPr>
            </w:pPr>
          </w:p>
          <w:p w:rsidR="00F008BE" w:rsidRPr="0083196F" w:rsidRDefault="00F008BE" w:rsidP="00F008BE">
            <w:pPr>
              <w:spacing w:after="0" w:line="264" w:lineRule="auto"/>
              <w:jc w:val="center"/>
              <w:rPr>
                <w:color w:val="000000"/>
              </w:rPr>
            </w:pPr>
            <w:r>
              <w:rPr>
                <w:color w:val="000000"/>
              </w:rPr>
              <w:t>Januar</w:t>
            </w:r>
          </w:p>
          <w:p w:rsidR="00F008BE" w:rsidRPr="0083196F" w:rsidRDefault="00F008BE" w:rsidP="00F008BE">
            <w:pPr>
              <w:spacing w:after="0" w:line="264" w:lineRule="auto"/>
              <w:jc w:val="center"/>
              <w:rPr>
                <w:color w:val="000000"/>
              </w:rPr>
            </w:pPr>
            <w:r w:rsidRPr="0083196F">
              <w:rPr>
                <w:color w:val="000000"/>
              </w:rPr>
              <w:t>201</w:t>
            </w:r>
            <w:r>
              <w:rPr>
                <w:color w:val="000000"/>
              </w:rPr>
              <w:t>5</w:t>
            </w: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p>
          <w:p w:rsidR="00F008BE" w:rsidRPr="0083196F" w:rsidRDefault="00F008BE" w:rsidP="00F008BE">
            <w:pPr>
              <w:spacing w:after="0" w:line="264" w:lineRule="auto"/>
              <w:jc w:val="center"/>
              <w:rPr>
                <w:color w:val="000000"/>
              </w:rPr>
            </w:pPr>
            <w:r w:rsidRPr="0083196F">
              <w:rPr>
                <w:color w:val="000000"/>
              </w:rPr>
              <w:t>Januar</w:t>
            </w:r>
          </w:p>
          <w:p w:rsidR="00F008BE" w:rsidRPr="0083196F" w:rsidRDefault="00F008BE" w:rsidP="00F008BE">
            <w:pPr>
              <w:spacing w:after="0" w:line="264" w:lineRule="auto"/>
              <w:jc w:val="center"/>
              <w:rPr>
                <w:color w:val="000000"/>
              </w:rPr>
            </w:pPr>
            <w:r w:rsidRPr="0083196F">
              <w:rPr>
                <w:color w:val="000000"/>
              </w:rPr>
              <w:t xml:space="preserve"> 2015</w:t>
            </w:r>
          </w:p>
        </w:tc>
        <w:tc>
          <w:tcPr>
            <w:tcW w:w="2160" w:type="dxa"/>
            <w:gridSpan w:val="3"/>
            <w:shd w:val="clear" w:color="auto" w:fill="auto"/>
          </w:tcPr>
          <w:p w:rsidR="00F008BE" w:rsidRPr="0083196F" w:rsidRDefault="00F008BE" w:rsidP="00F008BE">
            <w:pPr>
              <w:spacing w:after="0" w:line="264" w:lineRule="auto"/>
              <w:rPr>
                <w:color w:val="000000"/>
              </w:rPr>
            </w:pPr>
            <w:r w:rsidRPr="0083196F">
              <w:rPr>
                <w:color w:val="000000"/>
              </w:rPr>
              <w:lastRenderedPageBreak/>
              <w:t>Ni</w:t>
            </w:r>
            <w:r>
              <w:rPr>
                <w:color w:val="000000"/>
              </w:rPr>
              <w:t>je</w:t>
            </w:r>
            <w:r w:rsidRPr="0083196F">
              <w:rPr>
                <w:color w:val="000000"/>
              </w:rPr>
              <w:t>su potrebna dodatna finansijska sredstva</w:t>
            </w:r>
          </w:p>
        </w:tc>
        <w:tc>
          <w:tcPr>
            <w:tcW w:w="2038" w:type="dxa"/>
            <w:gridSpan w:val="5"/>
            <w:shd w:val="clear" w:color="auto" w:fill="auto"/>
          </w:tcPr>
          <w:p w:rsidR="00F008BE" w:rsidRPr="0083196F" w:rsidRDefault="00F008BE" w:rsidP="00894F02">
            <w:pPr>
              <w:numPr>
                <w:ilvl w:val="0"/>
                <w:numId w:val="151"/>
              </w:numPr>
              <w:spacing w:after="0" w:line="264" w:lineRule="auto"/>
              <w:rPr>
                <w:color w:val="000000"/>
              </w:rPr>
            </w:pPr>
            <w:r w:rsidRPr="0083196F">
              <w:rPr>
                <w:color w:val="000000"/>
              </w:rPr>
              <w:t>Interna reorganizacija u okviru postojećeg broja radnih mjesta,</w:t>
            </w:r>
          </w:p>
          <w:p w:rsidR="00F008BE" w:rsidRPr="0083196F" w:rsidRDefault="00F008BE" w:rsidP="00894F02">
            <w:pPr>
              <w:numPr>
                <w:ilvl w:val="0"/>
                <w:numId w:val="151"/>
              </w:numPr>
              <w:spacing w:after="0" w:line="264" w:lineRule="auto"/>
              <w:rPr>
                <w:color w:val="000000"/>
              </w:rPr>
            </w:pPr>
            <w:r w:rsidRPr="0083196F">
              <w:rPr>
                <w:color w:val="000000"/>
              </w:rPr>
              <w:t xml:space="preserve">Odabir službenika i </w:t>
            </w:r>
            <w:r w:rsidRPr="0083196F">
              <w:rPr>
                <w:color w:val="000000"/>
              </w:rPr>
              <w:lastRenderedPageBreak/>
              <w:t xml:space="preserve">donošenje rješenja o rasporedu </w:t>
            </w:r>
          </w:p>
          <w:p w:rsidR="00F008BE" w:rsidRPr="0083196F" w:rsidRDefault="00F008BE" w:rsidP="00894F02">
            <w:pPr>
              <w:numPr>
                <w:ilvl w:val="0"/>
                <w:numId w:val="151"/>
              </w:numPr>
              <w:spacing w:after="0" w:line="264" w:lineRule="auto"/>
              <w:rPr>
                <w:color w:val="000000"/>
              </w:rPr>
            </w:pPr>
            <w:r w:rsidRPr="0083196F">
              <w:rPr>
                <w:color w:val="000000"/>
              </w:rPr>
              <w:t>Donešena Rješenja o rasporedu</w:t>
            </w:r>
          </w:p>
        </w:tc>
        <w:tc>
          <w:tcPr>
            <w:tcW w:w="2102" w:type="dxa"/>
            <w:gridSpan w:val="2"/>
            <w:shd w:val="clear" w:color="auto" w:fill="auto"/>
          </w:tcPr>
          <w:p w:rsidR="00F008BE" w:rsidRPr="0083196F" w:rsidRDefault="00F008BE" w:rsidP="00F008BE">
            <w:pPr>
              <w:spacing w:after="0" w:line="264" w:lineRule="auto"/>
              <w:rPr>
                <w:b/>
                <w:color w:val="000000"/>
                <w:lang w:val="pl-PL"/>
              </w:rPr>
            </w:pPr>
            <w:r w:rsidRPr="0083196F">
              <w:rPr>
                <w:color w:val="000000"/>
              </w:rPr>
              <w:lastRenderedPageBreak/>
              <w:t>Broj pokrenutih istraga</w:t>
            </w:r>
          </w:p>
          <w:p w:rsidR="00F008BE" w:rsidRPr="0083196F" w:rsidRDefault="00F008BE" w:rsidP="00F008BE">
            <w:pPr>
              <w:spacing w:after="0" w:line="264" w:lineRule="auto"/>
              <w:rPr>
                <w:color w:val="000000"/>
              </w:rPr>
            </w:pPr>
          </w:p>
        </w:tc>
      </w:tr>
      <w:tr w:rsidR="00F008BE" w:rsidRPr="002B4190" w:rsidTr="00F008BE">
        <w:tc>
          <w:tcPr>
            <w:tcW w:w="810" w:type="dxa"/>
            <w:gridSpan w:val="2"/>
            <w:shd w:val="clear" w:color="auto" w:fill="auto"/>
          </w:tcPr>
          <w:p w:rsidR="00F008BE" w:rsidRPr="002B4190" w:rsidRDefault="00F008BE" w:rsidP="00894F02">
            <w:pPr>
              <w:numPr>
                <w:ilvl w:val="2"/>
                <w:numId w:val="126"/>
              </w:numPr>
              <w:spacing w:after="0" w:line="264" w:lineRule="auto"/>
              <w:rPr>
                <w:b/>
                <w:bCs/>
                <w:color w:val="000000"/>
              </w:rPr>
            </w:pPr>
          </w:p>
        </w:tc>
        <w:tc>
          <w:tcPr>
            <w:tcW w:w="3945" w:type="dxa"/>
            <w:shd w:val="clear" w:color="auto" w:fill="auto"/>
          </w:tcPr>
          <w:p w:rsidR="00F008BE" w:rsidRPr="0083196F" w:rsidRDefault="00F008BE" w:rsidP="00F008BE">
            <w:pPr>
              <w:spacing w:after="0" w:line="264" w:lineRule="auto"/>
              <w:rPr>
                <w:color w:val="000000"/>
                <w:lang w:val="sr-Latn-CS"/>
              </w:rPr>
            </w:pPr>
            <w:r w:rsidRPr="0083196F">
              <w:rPr>
                <w:color w:val="000000"/>
                <w:lang w:val="sr-Latn-CS"/>
              </w:rPr>
              <w:t xml:space="preserve">Jačanje kadrovskih kapaciteta i organizovanje </w:t>
            </w:r>
            <w:r w:rsidRPr="0083196F">
              <w:rPr>
                <w:bCs/>
                <w:color w:val="000000"/>
                <w:lang w:val="sr-Latn-CS"/>
              </w:rPr>
              <w:t>edukativnih programa</w:t>
            </w:r>
            <w:r w:rsidRPr="0083196F">
              <w:rPr>
                <w:color w:val="000000"/>
                <w:lang w:val="sr-Latn-CS"/>
              </w:rPr>
              <w:t xml:space="preserve"> </w:t>
            </w:r>
          </w:p>
          <w:p w:rsidR="00F008BE" w:rsidRPr="0083196F" w:rsidRDefault="00F008BE" w:rsidP="00F008BE">
            <w:pPr>
              <w:spacing w:after="0" w:line="264" w:lineRule="auto"/>
              <w:rPr>
                <w:color w:val="000000"/>
                <w:lang w:val="sr-Latn-CS"/>
              </w:rPr>
            </w:pPr>
            <w:r w:rsidRPr="0083196F">
              <w:rPr>
                <w:color w:val="000000"/>
                <w:lang w:val="sr-Latn-CS"/>
              </w:rPr>
              <w:t>u zemlji i inostranstvu (kursevi, obuke, seminari, studijske posjete) iz nadležnosti linije rada privrednog kriminaliteta sa posebnim akcentom na: korupciju, pranje novca i finasijske istrage, falsifikovanje novca (eura), zloupotreba i falsifikovanje platnih kartica, bezbejednosti računarskih podataka, autorski</w:t>
            </w:r>
            <w:r>
              <w:rPr>
                <w:color w:val="000000"/>
                <w:lang w:val="sr-Latn-CS"/>
              </w:rPr>
              <w:t>h prava i intelektualne svojine</w:t>
            </w:r>
          </w:p>
        </w:tc>
        <w:tc>
          <w:tcPr>
            <w:tcW w:w="2085" w:type="dxa"/>
            <w:gridSpan w:val="2"/>
            <w:shd w:val="clear" w:color="auto" w:fill="auto"/>
          </w:tcPr>
          <w:p w:rsidR="00F008BE" w:rsidRDefault="00F008BE" w:rsidP="00F008BE">
            <w:pPr>
              <w:spacing w:after="0" w:line="264" w:lineRule="auto"/>
              <w:jc w:val="center"/>
              <w:rPr>
                <w:lang w:val="pl-PL"/>
              </w:rPr>
            </w:pPr>
            <w:r w:rsidRPr="005907FD">
              <w:rPr>
                <w:lang w:val="pl-PL"/>
              </w:rPr>
              <w:t>Ministarstvo unturašnjih poslova – Uprava policije</w:t>
            </w:r>
            <w:r>
              <w:rPr>
                <w:lang w:val="pl-PL"/>
              </w:rPr>
              <w:t>,</w:t>
            </w:r>
          </w:p>
          <w:p w:rsidR="00F008BE" w:rsidRPr="0083196F" w:rsidRDefault="00F008BE" w:rsidP="00F008BE">
            <w:pPr>
              <w:spacing w:after="0" w:line="264" w:lineRule="auto"/>
              <w:jc w:val="center"/>
              <w:rPr>
                <w:color w:val="000000"/>
                <w:lang w:val="sr-Latn-CS"/>
              </w:rPr>
            </w:pPr>
            <w:r w:rsidRPr="0083196F">
              <w:rPr>
                <w:color w:val="000000"/>
                <w:lang w:val="sr-Latn-CS"/>
              </w:rPr>
              <w:t xml:space="preserve"> Policijska akademija</w:t>
            </w:r>
          </w:p>
          <w:p w:rsidR="00F008BE" w:rsidRPr="0083196F" w:rsidRDefault="00F008BE" w:rsidP="00F008BE">
            <w:pPr>
              <w:rPr>
                <w:color w:val="000000"/>
                <w:lang w:val="sr-Latn-CS"/>
              </w:rPr>
            </w:pPr>
          </w:p>
          <w:p w:rsidR="00F008BE" w:rsidRPr="0083196F" w:rsidRDefault="00F008BE" w:rsidP="00F008BE">
            <w:pPr>
              <w:spacing w:after="0" w:line="264" w:lineRule="auto"/>
              <w:jc w:val="center"/>
              <w:rPr>
                <w:color w:val="000000"/>
                <w:lang w:val="sr-Latn-CS"/>
              </w:rPr>
            </w:pPr>
          </w:p>
          <w:p w:rsidR="00F008BE" w:rsidRPr="0083196F" w:rsidRDefault="00F008BE" w:rsidP="00F008BE">
            <w:pPr>
              <w:ind w:firstLine="720"/>
              <w:rPr>
                <w:color w:val="000000"/>
                <w:lang w:val="sr-Latn-CS"/>
              </w:rPr>
            </w:pPr>
          </w:p>
        </w:tc>
        <w:tc>
          <w:tcPr>
            <w:tcW w:w="1350" w:type="dxa"/>
            <w:gridSpan w:val="2"/>
            <w:shd w:val="clear" w:color="auto" w:fill="auto"/>
          </w:tcPr>
          <w:p w:rsidR="00F008BE" w:rsidRPr="0083196F" w:rsidRDefault="00F008BE" w:rsidP="00F008BE">
            <w:pPr>
              <w:spacing w:after="0" w:line="264" w:lineRule="auto"/>
              <w:jc w:val="center"/>
              <w:rPr>
                <w:color w:val="000000"/>
              </w:rPr>
            </w:pPr>
            <w:r w:rsidRPr="0083196F">
              <w:rPr>
                <w:color w:val="000000"/>
              </w:rPr>
              <w:t xml:space="preserve">Januar </w:t>
            </w:r>
          </w:p>
          <w:p w:rsidR="00F008BE" w:rsidRPr="0083196F" w:rsidRDefault="00F008BE" w:rsidP="00F008BE">
            <w:pPr>
              <w:spacing w:after="0" w:line="264" w:lineRule="auto"/>
              <w:jc w:val="center"/>
              <w:rPr>
                <w:color w:val="000000"/>
              </w:rPr>
            </w:pPr>
            <w:r w:rsidRPr="0083196F">
              <w:rPr>
                <w:color w:val="000000"/>
              </w:rPr>
              <w:t>2014</w:t>
            </w:r>
            <w:r>
              <w:rPr>
                <w:color w:val="000000"/>
              </w:rPr>
              <w:t xml:space="preserve"> </w:t>
            </w:r>
            <w:r w:rsidRPr="0083196F">
              <w:rPr>
                <w:color w:val="000000"/>
              </w:rPr>
              <w:t>-</w:t>
            </w:r>
            <w:r>
              <w:rPr>
                <w:color w:val="000000"/>
              </w:rPr>
              <w:t xml:space="preserve"> </w:t>
            </w:r>
            <w:r w:rsidRPr="0083196F">
              <w:rPr>
                <w:color w:val="000000"/>
              </w:rPr>
              <w:t>Decembar 2018</w:t>
            </w:r>
          </w:p>
        </w:tc>
        <w:tc>
          <w:tcPr>
            <w:tcW w:w="2160" w:type="dxa"/>
            <w:gridSpan w:val="3"/>
            <w:shd w:val="clear" w:color="auto" w:fill="auto"/>
          </w:tcPr>
          <w:p w:rsidR="00F008BE" w:rsidRPr="0083196F" w:rsidRDefault="00F008BE" w:rsidP="00F008BE">
            <w:pPr>
              <w:spacing w:after="0" w:line="264" w:lineRule="auto"/>
              <w:rPr>
                <w:color w:val="000000"/>
                <w:lang w:val="pl-PL"/>
              </w:rPr>
            </w:pPr>
            <w:r w:rsidRPr="0083196F">
              <w:rPr>
                <w:color w:val="000000"/>
                <w:lang w:val="pl-PL"/>
              </w:rPr>
              <w:t xml:space="preserve">Budžet i donacije, kroz projekte podržane od međunarodnih organizacija </w:t>
            </w:r>
          </w:p>
        </w:tc>
        <w:tc>
          <w:tcPr>
            <w:tcW w:w="2038" w:type="dxa"/>
            <w:gridSpan w:val="5"/>
            <w:shd w:val="clear" w:color="auto" w:fill="auto"/>
          </w:tcPr>
          <w:p w:rsidR="00F008BE" w:rsidRPr="0083196F" w:rsidRDefault="00F008BE" w:rsidP="00F008BE">
            <w:pPr>
              <w:spacing w:after="0" w:line="264" w:lineRule="auto"/>
              <w:rPr>
                <w:color w:val="000000"/>
                <w:lang w:val="pl-PL"/>
              </w:rPr>
            </w:pPr>
            <w:r w:rsidRPr="0083196F">
              <w:rPr>
                <w:color w:val="000000"/>
                <w:lang w:val="pl-PL"/>
              </w:rPr>
              <w:t xml:space="preserve">Broj završenih obuka na godišnjem nivou </w:t>
            </w:r>
          </w:p>
          <w:p w:rsidR="00F008BE" w:rsidRPr="0083196F" w:rsidRDefault="00F008BE" w:rsidP="00F008BE">
            <w:pPr>
              <w:spacing w:after="0" w:line="264" w:lineRule="auto"/>
              <w:rPr>
                <w:color w:val="000000"/>
                <w:lang w:val="pl-PL"/>
              </w:rPr>
            </w:pPr>
            <w:r w:rsidRPr="0083196F">
              <w:rPr>
                <w:color w:val="000000"/>
                <w:lang w:val="pl-PL"/>
              </w:rPr>
              <w:t>Broj obučenih službenika na godišnjem nivou u odnosu na ukupan broj službenika koji se bave privrednim kriminalitetom</w:t>
            </w:r>
          </w:p>
        </w:tc>
        <w:tc>
          <w:tcPr>
            <w:tcW w:w="2102" w:type="dxa"/>
            <w:gridSpan w:val="2"/>
            <w:shd w:val="clear" w:color="auto" w:fill="auto"/>
          </w:tcPr>
          <w:p w:rsidR="00F008BE" w:rsidRDefault="00F008BE" w:rsidP="00F008BE">
            <w:pPr>
              <w:spacing w:after="0" w:line="264" w:lineRule="auto"/>
              <w:rPr>
                <w:color w:val="000000"/>
              </w:rPr>
            </w:pPr>
            <w:r w:rsidRPr="0083196F">
              <w:rPr>
                <w:color w:val="000000"/>
              </w:rPr>
              <w:t>Broj pokrenutih istraga</w:t>
            </w:r>
            <w:r>
              <w:rPr>
                <w:color w:val="000000"/>
              </w:rPr>
              <w:t>,</w:t>
            </w:r>
          </w:p>
          <w:p w:rsidR="00F008BE" w:rsidRPr="0083196F" w:rsidRDefault="00F008BE" w:rsidP="00F008BE">
            <w:pPr>
              <w:spacing w:after="0" w:line="264" w:lineRule="auto"/>
              <w:rPr>
                <w:b/>
                <w:color w:val="000000"/>
                <w:lang w:val="pl-PL"/>
              </w:rPr>
            </w:pPr>
            <w:r>
              <w:rPr>
                <w:color w:val="000000"/>
              </w:rPr>
              <w:t>Izvještaj o rezultatima rada u ovoj oblasti</w:t>
            </w:r>
          </w:p>
          <w:p w:rsidR="00F008BE" w:rsidRPr="0083196F" w:rsidRDefault="00F008BE" w:rsidP="00F008BE">
            <w:pPr>
              <w:spacing w:after="0" w:line="264" w:lineRule="auto"/>
              <w:rPr>
                <w:color w:val="000000"/>
                <w:lang w:val="pl-PL"/>
              </w:rPr>
            </w:pPr>
          </w:p>
        </w:tc>
      </w:tr>
      <w:tr w:rsidR="00F008BE" w:rsidRPr="002B4190" w:rsidTr="00F008BE">
        <w:tc>
          <w:tcPr>
            <w:tcW w:w="810" w:type="dxa"/>
            <w:gridSpan w:val="2"/>
            <w:shd w:val="clear" w:color="auto" w:fill="auto"/>
          </w:tcPr>
          <w:p w:rsidR="00F008BE" w:rsidRPr="002B4190" w:rsidRDefault="00F008BE" w:rsidP="00894F02">
            <w:pPr>
              <w:numPr>
                <w:ilvl w:val="2"/>
                <w:numId w:val="126"/>
              </w:numPr>
              <w:spacing w:after="0" w:line="264" w:lineRule="auto"/>
              <w:rPr>
                <w:b/>
                <w:bCs/>
                <w:color w:val="000000"/>
              </w:rPr>
            </w:pPr>
          </w:p>
        </w:tc>
        <w:tc>
          <w:tcPr>
            <w:tcW w:w="3945" w:type="dxa"/>
            <w:shd w:val="clear" w:color="auto" w:fill="auto"/>
          </w:tcPr>
          <w:p w:rsidR="00F008BE" w:rsidRPr="0083196F" w:rsidRDefault="00F008BE" w:rsidP="00F008BE">
            <w:pPr>
              <w:spacing w:after="0" w:line="264" w:lineRule="auto"/>
              <w:rPr>
                <w:color w:val="000000"/>
                <w:lang w:val="sr-Latn-CS"/>
              </w:rPr>
            </w:pPr>
            <w:r w:rsidRPr="0083196F">
              <w:rPr>
                <w:color w:val="000000"/>
                <w:lang w:val="sr-Latn-CS"/>
              </w:rPr>
              <w:t>I - Jačanje tehničkih kapaciteta o</w:t>
            </w:r>
            <w:r w:rsidRPr="0083196F">
              <w:rPr>
                <w:bCs/>
                <w:color w:val="000000"/>
                <w:lang w:val="sr-Latn-CS"/>
              </w:rPr>
              <w:t>bezbjeđenjem</w:t>
            </w:r>
            <w:r w:rsidRPr="0083196F">
              <w:rPr>
                <w:color w:val="000000"/>
                <w:lang w:val="sr-Latn-CS"/>
              </w:rPr>
              <w:t xml:space="preserve"> </w:t>
            </w:r>
            <w:r>
              <w:rPr>
                <w:color w:val="000000"/>
                <w:lang w:val="sr-Latn-CS"/>
              </w:rPr>
              <w:t xml:space="preserve">neophodnih vozila, </w:t>
            </w:r>
            <w:r w:rsidRPr="0083196F">
              <w:rPr>
                <w:color w:val="000000"/>
                <w:lang w:val="sr-Latn-CS"/>
              </w:rPr>
              <w:t>novih računara (desktop i laptop)  i dodatne oprema (skener, štampač)</w:t>
            </w:r>
          </w:p>
          <w:p w:rsidR="00F008BE" w:rsidRPr="0083196F" w:rsidRDefault="00F008BE" w:rsidP="00F008BE">
            <w:pPr>
              <w:pStyle w:val="ListParagraph"/>
              <w:spacing w:after="0" w:line="264" w:lineRule="auto"/>
              <w:ind w:left="0"/>
              <w:rPr>
                <w:color w:val="000000"/>
                <w:lang w:val="sr-Latn-CS"/>
              </w:rPr>
            </w:pPr>
          </w:p>
          <w:p w:rsidR="00F008BE" w:rsidRPr="0083196F" w:rsidRDefault="00F008BE" w:rsidP="00F008BE">
            <w:pPr>
              <w:pStyle w:val="ListParagraph"/>
              <w:spacing w:after="0" w:line="264" w:lineRule="auto"/>
              <w:ind w:left="0"/>
              <w:rPr>
                <w:color w:val="000000"/>
                <w:lang w:val="sr-Latn-CS"/>
              </w:rPr>
            </w:pPr>
            <w:r w:rsidRPr="0083196F">
              <w:rPr>
                <w:color w:val="000000"/>
                <w:lang w:val="sr-Latn-CS"/>
              </w:rPr>
              <w:t>II - Jačanje tehničkih kapaciteta obezbjeđivanjem novih softverskih paketa (Za Odsjek i liniju privrednog kriminaliteta u Podgručnim jedinicama)</w:t>
            </w:r>
          </w:p>
          <w:p w:rsidR="00F008BE" w:rsidRDefault="00F008BE" w:rsidP="00F008BE">
            <w:pPr>
              <w:pStyle w:val="ListParagraph"/>
              <w:spacing w:after="0" w:line="264" w:lineRule="auto"/>
              <w:ind w:left="0"/>
              <w:rPr>
                <w:color w:val="000000"/>
                <w:lang w:val="sr-Latn-CS"/>
              </w:rPr>
            </w:pPr>
            <w:r w:rsidRPr="0083196F">
              <w:rPr>
                <w:color w:val="000000"/>
                <w:lang w:val="sr-Latn-CS"/>
              </w:rPr>
              <w:t>-Komercijalni softveri opšte namjene (microsoft office + Adobe PDF Reader)</w:t>
            </w:r>
          </w:p>
          <w:p w:rsidR="00F008BE" w:rsidRDefault="00F008BE" w:rsidP="00F008BE">
            <w:pPr>
              <w:pStyle w:val="ListParagraph"/>
              <w:spacing w:after="0" w:line="264" w:lineRule="auto"/>
              <w:ind w:left="0"/>
              <w:rPr>
                <w:color w:val="000000"/>
                <w:lang w:val="sr-Latn-CS"/>
              </w:rPr>
            </w:pPr>
          </w:p>
          <w:p w:rsidR="00F008BE" w:rsidRDefault="00F008BE" w:rsidP="00F008BE">
            <w:pPr>
              <w:pStyle w:val="ListParagraph"/>
              <w:spacing w:after="0" w:line="264" w:lineRule="auto"/>
              <w:ind w:left="0"/>
              <w:rPr>
                <w:color w:val="000000"/>
                <w:lang w:val="sr-Latn-CS"/>
              </w:rPr>
            </w:pPr>
          </w:p>
          <w:p w:rsidR="00F008BE" w:rsidRPr="0083196F" w:rsidRDefault="00F008BE" w:rsidP="00F008BE">
            <w:pPr>
              <w:pStyle w:val="ListParagraph"/>
              <w:spacing w:after="0" w:line="264" w:lineRule="auto"/>
              <w:ind w:left="0"/>
              <w:rPr>
                <w:color w:val="000000"/>
                <w:lang w:val="sr-Latn-CS"/>
              </w:rPr>
            </w:pPr>
          </w:p>
        </w:tc>
        <w:tc>
          <w:tcPr>
            <w:tcW w:w="2085" w:type="dxa"/>
            <w:gridSpan w:val="2"/>
            <w:shd w:val="clear" w:color="auto" w:fill="auto"/>
          </w:tcPr>
          <w:p w:rsidR="00F008BE" w:rsidRPr="0083196F" w:rsidRDefault="00F008BE" w:rsidP="00F008BE">
            <w:pPr>
              <w:rPr>
                <w:color w:val="000000"/>
                <w:lang w:val="sr-Latn-CS"/>
              </w:rPr>
            </w:pPr>
            <w:r w:rsidRPr="005907FD">
              <w:rPr>
                <w:lang w:val="pl-PL"/>
              </w:rPr>
              <w:t>Ministarstvo unturašnjih poslova – Uprava policije</w:t>
            </w:r>
            <w:r w:rsidRPr="0083196F">
              <w:rPr>
                <w:color w:val="000000"/>
                <w:lang w:val="sr-Latn-CS"/>
              </w:rPr>
              <w:t xml:space="preserve"> </w:t>
            </w:r>
          </w:p>
          <w:p w:rsidR="00F008BE" w:rsidRPr="0083196F" w:rsidRDefault="00F008BE" w:rsidP="00F008BE">
            <w:pPr>
              <w:spacing w:after="0" w:line="264" w:lineRule="auto"/>
              <w:jc w:val="center"/>
              <w:rPr>
                <w:color w:val="000000"/>
                <w:lang w:val="sr-Latn-CS"/>
              </w:rPr>
            </w:pPr>
          </w:p>
        </w:tc>
        <w:tc>
          <w:tcPr>
            <w:tcW w:w="1350" w:type="dxa"/>
            <w:gridSpan w:val="2"/>
            <w:shd w:val="clear" w:color="auto" w:fill="auto"/>
          </w:tcPr>
          <w:p w:rsidR="00F008BE" w:rsidRDefault="00F008BE" w:rsidP="00F008BE">
            <w:pPr>
              <w:pStyle w:val="ListParagraph"/>
              <w:tabs>
                <w:tab w:val="left" w:pos="356"/>
              </w:tabs>
              <w:spacing w:after="0" w:line="264" w:lineRule="auto"/>
              <w:ind w:left="0"/>
              <w:jc w:val="center"/>
              <w:rPr>
                <w:color w:val="000000"/>
                <w:lang w:val="pl-PL"/>
              </w:rPr>
            </w:pPr>
            <w:r w:rsidRPr="0083196F">
              <w:rPr>
                <w:color w:val="000000"/>
                <w:lang w:val="pl-PL"/>
              </w:rPr>
              <w:t>Decembar 2014</w:t>
            </w:r>
            <w:r>
              <w:rPr>
                <w:color w:val="000000"/>
                <w:lang w:val="pl-PL"/>
              </w:rPr>
              <w:t xml:space="preserve"> – </w:t>
            </w:r>
          </w:p>
          <w:p w:rsidR="00F008BE" w:rsidRPr="0083196F" w:rsidRDefault="00F008BE" w:rsidP="00F008BE">
            <w:pPr>
              <w:pStyle w:val="ListParagraph"/>
              <w:tabs>
                <w:tab w:val="left" w:pos="356"/>
              </w:tabs>
              <w:spacing w:after="0" w:line="264" w:lineRule="auto"/>
              <w:ind w:left="0"/>
              <w:jc w:val="center"/>
              <w:rPr>
                <w:color w:val="000000"/>
                <w:sz w:val="21"/>
                <w:szCs w:val="21"/>
                <w:lang w:val="pl-PL"/>
              </w:rPr>
            </w:pPr>
            <w:r w:rsidRPr="0083196F">
              <w:rPr>
                <w:color w:val="000000"/>
                <w:sz w:val="24"/>
                <w:szCs w:val="24"/>
                <w:lang w:val="pl-PL"/>
              </w:rPr>
              <w:t>Jun 2015</w:t>
            </w:r>
          </w:p>
        </w:tc>
        <w:tc>
          <w:tcPr>
            <w:tcW w:w="2160" w:type="dxa"/>
            <w:gridSpan w:val="3"/>
            <w:shd w:val="clear" w:color="auto" w:fill="auto"/>
          </w:tcPr>
          <w:p w:rsidR="00F008BE" w:rsidRDefault="00F008BE" w:rsidP="00F008BE">
            <w:pPr>
              <w:spacing w:after="0" w:line="264" w:lineRule="auto"/>
              <w:rPr>
                <w:color w:val="000000"/>
                <w:lang w:val="pl-PL"/>
              </w:rPr>
            </w:pPr>
            <w:r>
              <w:rPr>
                <w:color w:val="000000"/>
                <w:lang w:val="pl-PL"/>
              </w:rPr>
              <w:t>I. Budžet i donacije</w:t>
            </w:r>
          </w:p>
          <w:p w:rsidR="00F008BE" w:rsidRDefault="00F008BE" w:rsidP="00F008BE">
            <w:pPr>
              <w:spacing w:after="0" w:line="264" w:lineRule="auto"/>
              <w:rPr>
                <w:color w:val="000000"/>
                <w:lang w:val="pl-PL"/>
              </w:rPr>
            </w:pPr>
          </w:p>
          <w:p w:rsidR="00F008BE" w:rsidRPr="0083196F" w:rsidRDefault="00F008BE" w:rsidP="00F008BE">
            <w:pPr>
              <w:spacing w:after="0" w:line="264" w:lineRule="auto"/>
              <w:rPr>
                <w:color w:val="000000"/>
                <w:lang w:val="pl-PL"/>
              </w:rPr>
            </w:pPr>
            <w:r w:rsidRPr="0083196F">
              <w:rPr>
                <w:color w:val="000000"/>
                <w:lang w:val="pl-PL"/>
              </w:rPr>
              <w:t>II Budžet i donacije, kroz projekte podržane od međunarodnih organizacija</w:t>
            </w:r>
          </w:p>
          <w:p w:rsidR="00F008BE" w:rsidRPr="0083196F" w:rsidRDefault="00F008BE" w:rsidP="00F008BE">
            <w:pPr>
              <w:spacing w:after="0" w:line="264" w:lineRule="auto"/>
              <w:rPr>
                <w:color w:val="000000"/>
                <w:lang w:val="pl-PL"/>
              </w:rPr>
            </w:pPr>
            <w:r w:rsidRPr="0083196F">
              <w:rPr>
                <w:color w:val="000000"/>
                <w:lang w:val="pl-PL"/>
              </w:rPr>
              <w:t>10.000 eura</w:t>
            </w:r>
          </w:p>
        </w:tc>
        <w:tc>
          <w:tcPr>
            <w:tcW w:w="2038" w:type="dxa"/>
            <w:gridSpan w:val="5"/>
            <w:shd w:val="clear" w:color="auto" w:fill="auto"/>
          </w:tcPr>
          <w:p w:rsidR="00F008BE" w:rsidRPr="0083196F" w:rsidRDefault="00F008BE" w:rsidP="00F008BE">
            <w:pPr>
              <w:spacing w:after="0" w:line="264" w:lineRule="auto"/>
              <w:rPr>
                <w:color w:val="000000"/>
                <w:lang w:val="pl-PL"/>
              </w:rPr>
            </w:pPr>
            <w:r w:rsidRPr="0083196F">
              <w:rPr>
                <w:color w:val="000000"/>
                <w:lang w:val="pl-PL"/>
              </w:rPr>
              <w:t>Broj obezbijeđenih računara i računarske opreme</w:t>
            </w:r>
          </w:p>
        </w:tc>
        <w:tc>
          <w:tcPr>
            <w:tcW w:w="2102" w:type="dxa"/>
            <w:gridSpan w:val="2"/>
            <w:shd w:val="clear" w:color="auto" w:fill="auto"/>
          </w:tcPr>
          <w:p w:rsidR="00F008BE" w:rsidRPr="0083196F" w:rsidRDefault="00F008BE" w:rsidP="00F008BE">
            <w:pPr>
              <w:spacing w:after="0" w:line="264" w:lineRule="auto"/>
              <w:rPr>
                <w:b/>
                <w:color w:val="000000"/>
                <w:lang w:val="pl-PL"/>
              </w:rPr>
            </w:pPr>
            <w:r w:rsidRPr="0083196F">
              <w:rPr>
                <w:color w:val="000000"/>
              </w:rPr>
              <w:t>Broj pokrenutih istraga</w:t>
            </w:r>
          </w:p>
          <w:p w:rsidR="00F008BE" w:rsidRPr="0083196F" w:rsidRDefault="00F008BE" w:rsidP="00F008BE">
            <w:pPr>
              <w:spacing w:after="0" w:line="264" w:lineRule="auto"/>
              <w:rPr>
                <w:color w:val="000000"/>
                <w:lang w:val="pl-PL"/>
              </w:rPr>
            </w:pPr>
          </w:p>
          <w:p w:rsidR="00F008BE" w:rsidRPr="0083196F" w:rsidRDefault="00F008BE" w:rsidP="00F008BE">
            <w:pPr>
              <w:spacing w:after="0" w:line="264" w:lineRule="auto"/>
              <w:rPr>
                <w:color w:val="000000"/>
                <w:lang w:val="hr-HR"/>
              </w:rPr>
            </w:pPr>
            <w:r w:rsidRPr="0083196F">
              <w:rPr>
                <w:color w:val="000000"/>
                <w:lang w:val="hr-HR"/>
              </w:rPr>
              <w:t xml:space="preserve">Odnos (%) </w:t>
            </w:r>
          </w:p>
          <w:p w:rsidR="00F008BE" w:rsidRPr="0083196F" w:rsidRDefault="00F008BE" w:rsidP="00F008BE">
            <w:pPr>
              <w:spacing w:after="0" w:line="264" w:lineRule="auto"/>
              <w:rPr>
                <w:color w:val="000000"/>
                <w:lang w:val="hr-HR"/>
              </w:rPr>
            </w:pPr>
            <w:r w:rsidRPr="0083196F">
              <w:rPr>
                <w:color w:val="000000"/>
                <w:lang w:val="hr-HR"/>
              </w:rPr>
              <w:t>utrošena sredstava</w:t>
            </w:r>
          </w:p>
          <w:p w:rsidR="00F008BE" w:rsidRPr="0083196F" w:rsidRDefault="00F008BE" w:rsidP="00F008BE">
            <w:pPr>
              <w:spacing w:after="0" w:line="264" w:lineRule="auto"/>
              <w:rPr>
                <w:color w:val="000000"/>
                <w:lang w:val="hr-HR"/>
              </w:rPr>
            </w:pPr>
            <w:r w:rsidRPr="0083196F">
              <w:rPr>
                <w:color w:val="000000"/>
                <w:lang w:val="hr-HR"/>
              </w:rPr>
              <w:t xml:space="preserve"> / potrebna sredstva utvrđena analizom </w:t>
            </w:r>
          </w:p>
          <w:p w:rsidR="00F008BE" w:rsidRPr="0083196F" w:rsidRDefault="00F008BE" w:rsidP="00F008BE">
            <w:pPr>
              <w:spacing w:after="0" w:line="264" w:lineRule="auto"/>
              <w:rPr>
                <w:color w:val="000000"/>
                <w:lang w:val="pl-PL"/>
              </w:rPr>
            </w:pP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3</w:t>
            </w:r>
            <w:r w:rsidRPr="009B731F">
              <w:rPr>
                <w:b/>
                <w:i/>
                <w:color w:val="000000"/>
                <w:lang w:val="bs-Latn-BA" w:eastAsia="en-GB"/>
              </w:rPr>
              <w:t xml:space="preserve"> iz Skrining izvještaja</w:t>
            </w:r>
            <w:r>
              <w:rPr>
                <w:b/>
                <w:i/>
                <w:color w:val="000000"/>
                <w:lang w:val="bs-Latn-BA" w:eastAsia="en-GB"/>
              </w:rPr>
              <w:t xml:space="preserve"> – segment „Borba protiv organizovanog kriminala“</w:t>
            </w:r>
          </w:p>
        </w:tc>
      </w:tr>
      <w:tr w:rsidR="00F008BE" w:rsidRPr="00AC056E" w:rsidTr="00F008BE">
        <w:tc>
          <w:tcPr>
            <w:tcW w:w="14490" w:type="dxa"/>
            <w:gridSpan w:val="17"/>
            <w:shd w:val="clear" w:color="auto" w:fill="0F243E"/>
          </w:tcPr>
          <w:p w:rsidR="00F008BE" w:rsidRDefault="00F008BE" w:rsidP="00F008BE">
            <w:pPr>
              <w:spacing w:after="0" w:line="264" w:lineRule="auto"/>
              <w:jc w:val="both"/>
              <w:rPr>
                <w:rFonts w:cs="Arial"/>
                <w:b/>
              </w:rPr>
            </w:pPr>
            <w:r w:rsidRPr="00AC056E">
              <w:rPr>
                <w:rFonts w:cs="Arial"/>
                <w:b/>
              </w:rPr>
              <w:t>CILJ</w:t>
            </w:r>
            <w:r>
              <w:rPr>
                <w:rFonts w:cs="Arial"/>
                <w:b/>
              </w:rPr>
              <w:t>:</w:t>
            </w:r>
          </w:p>
          <w:p w:rsidR="00F008BE" w:rsidRPr="00AC056E" w:rsidRDefault="00F008BE" w:rsidP="00F008BE">
            <w:pPr>
              <w:spacing w:after="0" w:line="264" w:lineRule="auto"/>
              <w:jc w:val="both"/>
              <w:rPr>
                <w:b/>
                <w:color w:val="FFFFFF"/>
                <w:lang w:val="bs-Latn-BA" w:eastAsia="en-GB"/>
              </w:rPr>
            </w:pPr>
            <w:r w:rsidRPr="00AC056E">
              <w:rPr>
                <w:lang w:val="bs-Latn-BA" w:eastAsia="en-GB"/>
              </w:rPr>
              <w:t>Shodno novim preporukama Radne grupe za finansijske aktivnosti (FATF), analizirati crnogorsko zakonodavstvo i u skladu s tim ga dopuniti</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24"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086" w:type="dxa"/>
            <w:gridSpan w:val="5"/>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171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Default="00F008BE" w:rsidP="00F008BE">
            <w:pPr>
              <w:pStyle w:val="ListParagraph"/>
              <w:spacing w:after="240" w:line="240" w:lineRule="auto"/>
              <w:ind w:left="0"/>
              <w:jc w:val="both"/>
              <w:rPr>
                <w:sz w:val="24"/>
                <w:szCs w:val="24"/>
                <w:lang w:val="bs-Latn-BA" w:eastAsia="en-GB"/>
              </w:rPr>
            </w:pPr>
            <w:r>
              <w:rPr>
                <w:sz w:val="24"/>
                <w:szCs w:val="24"/>
                <w:lang w:val="bs-Latn-BA" w:eastAsia="en-GB"/>
              </w:rPr>
              <w:t>Priprema analize crnogorskog zakonodavstva u skladu sa preporukama Radne grupe za finansijske aktivnosti</w:t>
            </w:r>
          </w:p>
          <w:p w:rsidR="00F008BE" w:rsidRPr="002F45B1" w:rsidRDefault="00F008BE" w:rsidP="00F008BE">
            <w:pPr>
              <w:pStyle w:val="ListParagraph"/>
              <w:spacing w:after="240" w:line="240" w:lineRule="auto"/>
              <w:jc w:val="both"/>
              <w:rPr>
                <w:color w:val="000000"/>
                <w:lang w:val="pl-PL"/>
              </w:rPr>
            </w:pPr>
          </w:p>
        </w:tc>
        <w:tc>
          <w:tcPr>
            <w:tcW w:w="2430" w:type="dxa"/>
            <w:gridSpan w:val="2"/>
          </w:tcPr>
          <w:p w:rsidR="00F008BE" w:rsidRDefault="00F008BE" w:rsidP="00F008BE">
            <w:pPr>
              <w:spacing w:after="0" w:line="264" w:lineRule="auto"/>
              <w:jc w:val="center"/>
              <w:rPr>
                <w:color w:val="000000"/>
                <w:lang w:val="pl-PL"/>
              </w:rPr>
            </w:pPr>
            <w:r>
              <w:rPr>
                <w:color w:val="000000"/>
                <w:lang w:val="pl-PL"/>
              </w:rPr>
              <w:t xml:space="preserve">Ministarstvo finansija – Uprava za sprječavanje pranja novca i finansiranja terorizma, </w:t>
            </w:r>
          </w:p>
          <w:p w:rsidR="00F008BE" w:rsidRDefault="00F008BE" w:rsidP="00F008BE">
            <w:pPr>
              <w:spacing w:after="0" w:line="264" w:lineRule="auto"/>
              <w:jc w:val="center"/>
              <w:rPr>
                <w:color w:val="000000"/>
                <w:lang w:val="pl-PL"/>
              </w:rPr>
            </w:pPr>
            <w:r>
              <w:rPr>
                <w:color w:val="000000"/>
                <w:lang w:val="pl-PL"/>
              </w:rPr>
              <w:t xml:space="preserve">Ministarstvo pravde, </w:t>
            </w:r>
          </w:p>
          <w:p w:rsidR="00F008BE" w:rsidRDefault="00F008BE" w:rsidP="00F008BE">
            <w:pPr>
              <w:spacing w:after="0" w:line="264" w:lineRule="auto"/>
              <w:jc w:val="center"/>
              <w:rPr>
                <w:color w:val="000000"/>
                <w:lang w:val="pl-PL"/>
              </w:rPr>
            </w:pPr>
            <w:r>
              <w:rPr>
                <w:color w:val="000000"/>
                <w:lang w:val="pl-PL"/>
              </w:rPr>
              <w:t>Vrhovno državno tužilaštvo,</w:t>
            </w:r>
          </w:p>
          <w:p w:rsidR="00F008BE" w:rsidRDefault="00F008BE" w:rsidP="00F008BE">
            <w:pPr>
              <w:spacing w:after="0" w:line="264" w:lineRule="auto"/>
              <w:jc w:val="center"/>
              <w:rPr>
                <w:color w:val="000000"/>
                <w:lang w:val="pl-PL"/>
              </w:rPr>
            </w:pPr>
            <w:r>
              <w:rPr>
                <w:color w:val="000000"/>
                <w:lang w:val="pl-PL"/>
              </w:rPr>
              <w:t xml:space="preserve"> </w:t>
            </w:r>
            <w:r w:rsidRPr="005907FD">
              <w:rPr>
                <w:lang w:val="pl-PL"/>
              </w:rPr>
              <w:t>Ministarstvo unturašnjih poslova – Uprava policije</w:t>
            </w:r>
            <w:r>
              <w:rPr>
                <w:color w:val="000000"/>
                <w:lang w:val="pl-PL"/>
              </w:rPr>
              <w:t>,</w:t>
            </w:r>
          </w:p>
          <w:p w:rsidR="00F008BE" w:rsidRPr="002F45B1" w:rsidRDefault="00F008BE" w:rsidP="00F008BE">
            <w:pPr>
              <w:spacing w:after="0" w:line="264" w:lineRule="auto"/>
              <w:jc w:val="center"/>
              <w:rPr>
                <w:color w:val="000000"/>
                <w:lang w:val="pl-PL"/>
              </w:rPr>
            </w:pPr>
            <w:r>
              <w:rPr>
                <w:color w:val="000000"/>
                <w:lang w:val="pl-PL"/>
              </w:rPr>
              <w:t xml:space="preserve"> Centralna banka Crne Gore</w:t>
            </w:r>
          </w:p>
        </w:tc>
        <w:tc>
          <w:tcPr>
            <w:tcW w:w="1440" w:type="dxa"/>
            <w:gridSpan w:val="3"/>
          </w:tcPr>
          <w:p w:rsidR="00F008BE" w:rsidRDefault="00F008BE" w:rsidP="00F008BE">
            <w:pPr>
              <w:spacing w:after="0" w:line="264" w:lineRule="auto"/>
              <w:jc w:val="center"/>
            </w:pPr>
            <w:r>
              <w:t>April 2014</w:t>
            </w:r>
          </w:p>
          <w:p w:rsidR="00F008BE" w:rsidRPr="00D36231" w:rsidRDefault="00F008BE" w:rsidP="00F008BE">
            <w:pPr>
              <w:spacing w:after="0" w:line="264" w:lineRule="auto"/>
              <w:jc w:val="center"/>
            </w:pPr>
            <w:r>
              <w:t>Decembar 2014</w:t>
            </w:r>
          </w:p>
        </w:tc>
        <w:tc>
          <w:tcPr>
            <w:tcW w:w="2070" w:type="dxa"/>
            <w:gridSpan w:val="4"/>
          </w:tcPr>
          <w:p w:rsidR="00F008BE" w:rsidRPr="002F45B1" w:rsidRDefault="00F008BE" w:rsidP="00F008BE">
            <w:pPr>
              <w:spacing w:after="0" w:line="264" w:lineRule="auto"/>
              <w:jc w:val="center"/>
              <w:rPr>
                <w:color w:val="000000"/>
              </w:rPr>
            </w:pPr>
            <w:r>
              <w:rPr>
                <w:color w:val="000000"/>
              </w:rPr>
              <w:t>Budžet</w:t>
            </w:r>
          </w:p>
        </w:tc>
        <w:tc>
          <w:tcPr>
            <w:tcW w:w="1710" w:type="dxa"/>
            <w:gridSpan w:val="3"/>
          </w:tcPr>
          <w:p w:rsidR="00F008BE" w:rsidRPr="00B57135" w:rsidRDefault="00F008BE" w:rsidP="00894F02">
            <w:pPr>
              <w:numPr>
                <w:ilvl w:val="0"/>
                <w:numId w:val="145"/>
              </w:numPr>
              <w:spacing w:after="0" w:line="264" w:lineRule="auto"/>
              <w:ind w:left="252" w:hanging="270"/>
              <w:rPr>
                <w:sz w:val="24"/>
                <w:szCs w:val="24"/>
                <w:lang w:val="bs-Latn-BA" w:eastAsia="en-GB"/>
              </w:rPr>
            </w:pPr>
            <w:r w:rsidRPr="00B57135">
              <w:rPr>
                <w:sz w:val="24"/>
                <w:szCs w:val="24"/>
                <w:lang w:val="bs-Latn-BA" w:eastAsia="en-GB"/>
              </w:rPr>
              <w:t>Izvršena analiza crnogorskog zakonodavstva,</w:t>
            </w:r>
          </w:p>
          <w:p w:rsidR="00F008BE" w:rsidRPr="00B57135" w:rsidRDefault="00F008BE" w:rsidP="00894F02">
            <w:pPr>
              <w:numPr>
                <w:ilvl w:val="0"/>
                <w:numId w:val="145"/>
              </w:numPr>
              <w:spacing w:after="0" w:line="264" w:lineRule="auto"/>
              <w:ind w:left="252" w:hanging="270"/>
              <w:rPr>
                <w:sz w:val="24"/>
                <w:szCs w:val="24"/>
                <w:lang w:val="bs-Latn-BA" w:eastAsia="en-GB"/>
              </w:rPr>
            </w:pPr>
            <w:r w:rsidRPr="00B57135">
              <w:rPr>
                <w:sz w:val="24"/>
                <w:szCs w:val="24"/>
                <w:lang w:val="bs-Latn-BA" w:eastAsia="en-GB"/>
              </w:rPr>
              <w:t>Izvršene izmjene i dopune relevantnih zakona i podzakonskih akata (KZ, Zakon o SPNFT, Zakon o restriktivnim mjerama.....)</w:t>
            </w:r>
          </w:p>
          <w:p w:rsidR="00F008BE" w:rsidRPr="00B57135" w:rsidRDefault="00F008BE" w:rsidP="00894F02">
            <w:pPr>
              <w:numPr>
                <w:ilvl w:val="0"/>
                <w:numId w:val="145"/>
              </w:numPr>
              <w:spacing w:after="0" w:line="264" w:lineRule="auto"/>
              <w:ind w:left="252" w:hanging="270"/>
              <w:rPr>
                <w:sz w:val="24"/>
                <w:szCs w:val="24"/>
                <w:lang w:val="bs-Latn-BA" w:eastAsia="en-GB"/>
              </w:rPr>
            </w:pPr>
            <w:r w:rsidRPr="00B57135">
              <w:rPr>
                <w:sz w:val="24"/>
                <w:szCs w:val="24"/>
                <w:lang w:val="bs-Latn-BA" w:eastAsia="en-GB"/>
              </w:rPr>
              <w:t>Usklađeno crnogorsko zakonodavstvo sa FATF preporukama</w:t>
            </w:r>
          </w:p>
        </w:tc>
        <w:tc>
          <w:tcPr>
            <w:tcW w:w="2070" w:type="dxa"/>
          </w:tcPr>
          <w:p w:rsidR="00F008BE" w:rsidRPr="002F45B1" w:rsidRDefault="00F008BE" w:rsidP="00F008BE">
            <w:pPr>
              <w:spacing w:after="0" w:line="264" w:lineRule="auto"/>
              <w:rPr>
                <w:color w:val="000000"/>
                <w:lang w:val="sr-Latn-CS"/>
              </w:rPr>
            </w:pPr>
            <w:r>
              <w:rPr>
                <w:color w:val="000000"/>
                <w:lang w:val="sr-Latn-CS"/>
              </w:rPr>
              <w:t xml:space="preserve">Zakonodavni okvir usklađen sa preporukama FATF obezbjeđuje širi obim primjene relevantnih zakona  na regulisani sektor </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45" w:lineRule="auto"/>
              <w:contextualSpacing/>
              <w:rPr>
                <w:rFonts w:cs="Arial"/>
                <w:color w:val="000000"/>
              </w:rPr>
            </w:pPr>
          </w:p>
        </w:tc>
        <w:tc>
          <w:tcPr>
            <w:tcW w:w="3960" w:type="dxa"/>
            <w:gridSpan w:val="2"/>
          </w:tcPr>
          <w:p w:rsidR="00F008BE" w:rsidRPr="00E95231" w:rsidRDefault="00F008BE" w:rsidP="00F008BE">
            <w:pPr>
              <w:pStyle w:val="ListParagraph"/>
              <w:spacing w:after="0" w:line="245" w:lineRule="auto"/>
              <w:ind w:left="0"/>
              <w:jc w:val="both"/>
              <w:rPr>
                <w:sz w:val="24"/>
                <w:szCs w:val="24"/>
                <w:lang w:val="bs-Latn-BA" w:eastAsia="en-GB"/>
              </w:rPr>
            </w:pPr>
            <w:r w:rsidRPr="001F0D9B">
              <w:rPr>
                <w:sz w:val="24"/>
                <w:szCs w:val="24"/>
                <w:lang w:val="sr-Latn-CS" w:eastAsia="en-GB"/>
              </w:rPr>
              <w:t>O</w:t>
            </w:r>
            <w:r w:rsidRPr="001F0D9B">
              <w:rPr>
                <w:sz w:val="24"/>
                <w:szCs w:val="24"/>
                <w:lang w:val="bs-Latn-BA" w:eastAsia="en-GB"/>
              </w:rPr>
              <w:t>rganizov</w:t>
            </w:r>
            <w:r>
              <w:rPr>
                <w:sz w:val="24"/>
                <w:szCs w:val="24"/>
                <w:lang w:val="bs-Latn-BA" w:eastAsia="en-GB"/>
              </w:rPr>
              <w:t>anje</w:t>
            </w:r>
            <w:r w:rsidRPr="001F0D9B">
              <w:rPr>
                <w:sz w:val="24"/>
                <w:szCs w:val="24"/>
                <w:lang w:val="bs-Latn-BA" w:eastAsia="en-GB"/>
              </w:rPr>
              <w:t xml:space="preserve"> obuk</w:t>
            </w:r>
            <w:r>
              <w:rPr>
                <w:sz w:val="24"/>
                <w:szCs w:val="24"/>
                <w:lang w:val="bs-Latn-BA" w:eastAsia="en-GB"/>
              </w:rPr>
              <w:t>e u domenu implementacije novih preporuka FATF</w:t>
            </w:r>
            <w:r w:rsidRPr="001F0D9B">
              <w:rPr>
                <w:sz w:val="24"/>
                <w:szCs w:val="24"/>
                <w:lang w:val="bs-Latn-BA" w:eastAsia="en-GB"/>
              </w:rPr>
              <w:t xml:space="preserve"> </w:t>
            </w:r>
            <w:r>
              <w:rPr>
                <w:sz w:val="24"/>
                <w:szCs w:val="24"/>
                <w:lang w:val="bs-Latn-BA" w:eastAsia="en-GB"/>
              </w:rPr>
              <w:t xml:space="preserve">za </w:t>
            </w:r>
            <w:r>
              <w:rPr>
                <w:sz w:val="24"/>
                <w:szCs w:val="24"/>
                <w:lang w:eastAsia="en-GB"/>
              </w:rPr>
              <w:t>slu</w:t>
            </w:r>
            <w:r w:rsidRPr="00770AAF">
              <w:rPr>
                <w:sz w:val="24"/>
                <w:szCs w:val="24"/>
                <w:lang w:val="bs-Latn-BA" w:eastAsia="en-GB"/>
              </w:rPr>
              <w:t>ž</w:t>
            </w:r>
            <w:r>
              <w:rPr>
                <w:sz w:val="24"/>
                <w:szCs w:val="24"/>
                <w:lang w:eastAsia="en-GB"/>
              </w:rPr>
              <w:t>benike</w:t>
            </w:r>
            <w:r w:rsidRPr="00770AAF">
              <w:rPr>
                <w:sz w:val="24"/>
                <w:szCs w:val="24"/>
                <w:lang w:val="bs-Latn-BA" w:eastAsia="en-GB"/>
              </w:rPr>
              <w:t xml:space="preserve"> </w:t>
            </w:r>
            <w:r>
              <w:rPr>
                <w:sz w:val="24"/>
                <w:szCs w:val="24"/>
                <w:lang w:eastAsia="en-GB"/>
              </w:rPr>
              <w:t>institucija</w:t>
            </w:r>
            <w:r w:rsidRPr="00770AAF">
              <w:rPr>
                <w:sz w:val="24"/>
                <w:szCs w:val="24"/>
                <w:lang w:val="bs-Latn-BA" w:eastAsia="en-GB"/>
              </w:rPr>
              <w:t xml:space="preserve"> </w:t>
            </w:r>
            <w:r>
              <w:rPr>
                <w:sz w:val="24"/>
                <w:szCs w:val="24"/>
                <w:lang w:eastAsia="en-GB"/>
              </w:rPr>
              <w:t>uklju</w:t>
            </w:r>
            <w:r w:rsidRPr="00770AAF">
              <w:rPr>
                <w:sz w:val="24"/>
                <w:szCs w:val="24"/>
                <w:lang w:val="bs-Latn-BA" w:eastAsia="en-GB"/>
              </w:rPr>
              <w:t>č</w:t>
            </w:r>
            <w:r>
              <w:rPr>
                <w:sz w:val="24"/>
                <w:szCs w:val="24"/>
                <w:lang w:eastAsia="en-GB"/>
              </w:rPr>
              <w:t>enih</w:t>
            </w:r>
            <w:r w:rsidRPr="00770AAF">
              <w:rPr>
                <w:sz w:val="24"/>
                <w:szCs w:val="24"/>
                <w:lang w:val="bs-Latn-BA" w:eastAsia="en-GB"/>
              </w:rPr>
              <w:t xml:space="preserve"> </w:t>
            </w:r>
            <w:r>
              <w:rPr>
                <w:sz w:val="24"/>
                <w:szCs w:val="24"/>
                <w:lang w:eastAsia="en-GB"/>
              </w:rPr>
              <w:t>u</w:t>
            </w:r>
            <w:r w:rsidRPr="00770AAF">
              <w:rPr>
                <w:sz w:val="24"/>
                <w:szCs w:val="24"/>
                <w:lang w:val="bs-Latn-BA" w:eastAsia="en-GB"/>
              </w:rPr>
              <w:t xml:space="preserve"> </w:t>
            </w:r>
            <w:r>
              <w:rPr>
                <w:sz w:val="24"/>
                <w:szCs w:val="24"/>
                <w:lang w:eastAsia="en-GB"/>
              </w:rPr>
              <w:t>sistem</w:t>
            </w:r>
            <w:r w:rsidRPr="00770AAF">
              <w:rPr>
                <w:sz w:val="24"/>
                <w:szCs w:val="24"/>
                <w:lang w:val="bs-Latn-BA" w:eastAsia="en-GB"/>
              </w:rPr>
              <w:t xml:space="preserve"> </w:t>
            </w:r>
            <w:r>
              <w:rPr>
                <w:sz w:val="24"/>
                <w:szCs w:val="24"/>
                <w:lang w:eastAsia="en-GB"/>
              </w:rPr>
              <w:t>SPN</w:t>
            </w:r>
            <w:r w:rsidRPr="00770AAF">
              <w:rPr>
                <w:sz w:val="24"/>
                <w:szCs w:val="24"/>
                <w:lang w:val="bs-Latn-BA" w:eastAsia="en-GB"/>
              </w:rPr>
              <w:t>/</w:t>
            </w:r>
            <w:r>
              <w:rPr>
                <w:sz w:val="24"/>
                <w:szCs w:val="24"/>
                <w:lang w:eastAsia="en-GB"/>
              </w:rPr>
              <w:t>FT</w:t>
            </w:r>
            <w:r w:rsidRPr="00770AAF">
              <w:rPr>
                <w:sz w:val="24"/>
                <w:szCs w:val="24"/>
                <w:lang w:val="bs-Latn-BA" w:eastAsia="en-GB"/>
              </w:rPr>
              <w:t xml:space="preserve">, </w:t>
            </w:r>
            <w:r>
              <w:rPr>
                <w:sz w:val="24"/>
                <w:szCs w:val="24"/>
                <w:lang w:eastAsia="en-GB"/>
              </w:rPr>
              <w:t>kao</w:t>
            </w:r>
            <w:r w:rsidRPr="00770AAF">
              <w:rPr>
                <w:sz w:val="24"/>
                <w:szCs w:val="24"/>
                <w:lang w:val="bs-Latn-BA" w:eastAsia="en-GB"/>
              </w:rPr>
              <w:t xml:space="preserve"> </w:t>
            </w:r>
            <w:r>
              <w:rPr>
                <w:sz w:val="24"/>
                <w:szCs w:val="24"/>
                <w:lang w:eastAsia="en-GB"/>
              </w:rPr>
              <w:t>i</w:t>
            </w:r>
            <w:r w:rsidRPr="00770AAF">
              <w:rPr>
                <w:sz w:val="24"/>
                <w:szCs w:val="24"/>
                <w:lang w:val="bs-Latn-BA" w:eastAsia="en-GB"/>
              </w:rPr>
              <w:t xml:space="preserve"> </w:t>
            </w:r>
            <w:r>
              <w:rPr>
                <w:sz w:val="24"/>
                <w:szCs w:val="24"/>
                <w:lang w:eastAsia="en-GB"/>
              </w:rPr>
              <w:t>za</w:t>
            </w:r>
            <w:r w:rsidRPr="00770AAF">
              <w:rPr>
                <w:sz w:val="24"/>
                <w:szCs w:val="24"/>
                <w:lang w:val="bs-Latn-BA" w:eastAsia="en-GB"/>
              </w:rPr>
              <w:t xml:space="preserve"> </w:t>
            </w:r>
            <w:r>
              <w:rPr>
                <w:sz w:val="24"/>
                <w:szCs w:val="24"/>
                <w:lang w:val="bs-Latn-BA" w:eastAsia="en-GB"/>
              </w:rPr>
              <w:t>obveznike</w:t>
            </w:r>
          </w:p>
        </w:tc>
        <w:tc>
          <w:tcPr>
            <w:tcW w:w="2430" w:type="dxa"/>
            <w:gridSpan w:val="2"/>
          </w:tcPr>
          <w:p w:rsidR="00F008BE" w:rsidRDefault="00F008BE" w:rsidP="00F008BE">
            <w:pPr>
              <w:spacing w:after="0" w:line="245" w:lineRule="auto"/>
              <w:jc w:val="center"/>
              <w:rPr>
                <w:color w:val="000000"/>
                <w:lang w:val="pl-PL"/>
              </w:rPr>
            </w:pPr>
            <w:r>
              <w:rPr>
                <w:color w:val="000000"/>
                <w:lang w:val="pl-PL"/>
              </w:rPr>
              <w:t>Uprava za kadrove,</w:t>
            </w:r>
          </w:p>
          <w:p w:rsidR="00F008BE" w:rsidRPr="002F45B1" w:rsidRDefault="00F008BE" w:rsidP="00F008BE">
            <w:pPr>
              <w:spacing w:after="0" w:line="245" w:lineRule="auto"/>
              <w:jc w:val="center"/>
              <w:rPr>
                <w:color w:val="000000"/>
                <w:lang w:val="pl-PL"/>
              </w:rPr>
            </w:pPr>
            <w:r>
              <w:rPr>
                <w:color w:val="000000"/>
                <w:lang w:val="pl-PL"/>
              </w:rPr>
              <w:t>Centar za edukaciju nosilaca pravosudne funkcije</w:t>
            </w:r>
          </w:p>
        </w:tc>
        <w:tc>
          <w:tcPr>
            <w:tcW w:w="1440" w:type="dxa"/>
            <w:gridSpan w:val="3"/>
          </w:tcPr>
          <w:p w:rsidR="00F008BE" w:rsidRPr="00D36231" w:rsidRDefault="00F008BE" w:rsidP="00F008BE">
            <w:pPr>
              <w:spacing w:after="0" w:line="245" w:lineRule="auto"/>
              <w:jc w:val="center"/>
            </w:pPr>
            <w:r>
              <w:t>Septembar 2014</w:t>
            </w:r>
          </w:p>
        </w:tc>
        <w:tc>
          <w:tcPr>
            <w:tcW w:w="2070" w:type="dxa"/>
            <w:gridSpan w:val="4"/>
          </w:tcPr>
          <w:p w:rsidR="00F008BE" w:rsidRPr="002F45B1" w:rsidRDefault="00F008BE" w:rsidP="00F008BE">
            <w:pPr>
              <w:spacing w:after="0" w:line="245" w:lineRule="auto"/>
              <w:jc w:val="center"/>
              <w:rPr>
                <w:color w:val="000000"/>
              </w:rPr>
            </w:pPr>
            <w:r>
              <w:rPr>
                <w:color w:val="000000"/>
              </w:rPr>
              <w:t>Budžet</w:t>
            </w:r>
          </w:p>
        </w:tc>
        <w:tc>
          <w:tcPr>
            <w:tcW w:w="1710" w:type="dxa"/>
            <w:gridSpan w:val="3"/>
          </w:tcPr>
          <w:p w:rsidR="00F008BE" w:rsidRDefault="00F008BE" w:rsidP="00894F02">
            <w:pPr>
              <w:numPr>
                <w:ilvl w:val="0"/>
                <w:numId w:val="144"/>
              </w:numPr>
              <w:spacing w:after="0" w:line="245" w:lineRule="auto"/>
              <w:ind w:left="252" w:hanging="180"/>
              <w:rPr>
                <w:color w:val="000000"/>
                <w:lang w:val="sr-Latn-CS"/>
              </w:rPr>
            </w:pPr>
            <w:r>
              <w:rPr>
                <w:color w:val="000000"/>
                <w:lang w:val="sr-Latn-CS"/>
              </w:rPr>
              <w:t>Izrađen  plan obuka za regulisani sektor</w:t>
            </w:r>
          </w:p>
          <w:p w:rsidR="00F008BE" w:rsidRPr="002F45B1" w:rsidRDefault="00F008BE" w:rsidP="00894F02">
            <w:pPr>
              <w:numPr>
                <w:ilvl w:val="0"/>
                <w:numId w:val="144"/>
              </w:numPr>
              <w:spacing w:after="0" w:line="245" w:lineRule="auto"/>
              <w:ind w:left="252" w:hanging="180"/>
              <w:rPr>
                <w:color w:val="000000"/>
                <w:lang w:val="sr-Latn-CS"/>
              </w:rPr>
            </w:pPr>
            <w:r>
              <w:rPr>
                <w:color w:val="000000"/>
                <w:lang w:val="sr-Latn-CS"/>
              </w:rPr>
              <w:t xml:space="preserve">Izvršene obuke u odnosu na usklađivanje i izmjene relevantnih pravnih akata </w:t>
            </w:r>
          </w:p>
        </w:tc>
        <w:tc>
          <w:tcPr>
            <w:tcW w:w="2070" w:type="dxa"/>
          </w:tcPr>
          <w:p w:rsidR="00F008BE" w:rsidRDefault="00F008BE" w:rsidP="00894F02">
            <w:pPr>
              <w:pStyle w:val="ListParagraph"/>
              <w:numPr>
                <w:ilvl w:val="0"/>
                <w:numId w:val="143"/>
              </w:numPr>
              <w:spacing w:after="0" w:line="245" w:lineRule="auto"/>
              <w:rPr>
                <w:color w:val="000000"/>
                <w:lang w:val="sr-Latn-CS"/>
              </w:rPr>
            </w:pPr>
            <w:r w:rsidRPr="00A875D2">
              <w:rPr>
                <w:color w:val="000000"/>
                <w:lang w:val="sr-Latn-CS"/>
              </w:rPr>
              <w:t>Broj organizovanih obuka i broj učesnika</w:t>
            </w:r>
          </w:p>
          <w:p w:rsidR="00F008BE" w:rsidRPr="00E95231" w:rsidRDefault="00F008BE" w:rsidP="00894F02">
            <w:pPr>
              <w:pStyle w:val="ListParagraph"/>
              <w:numPr>
                <w:ilvl w:val="0"/>
                <w:numId w:val="143"/>
              </w:numPr>
              <w:spacing w:after="0" w:line="245" w:lineRule="auto"/>
              <w:rPr>
                <w:color w:val="000000"/>
                <w:lang w:val="sr-Latn-CS"/>
              </w:rPr>
            </w:pPr>
            <w:r>
              <w:rPr>
                <w:color w:val="000000"/>
                <w:lang w:val="sr-Latn-CS"/>
              </w:rPr>
              <w:t>Broj obučenih trenera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52" w:lineRule="auto"/>
              <w:contextualSpacing/>
              <w:rPr>
                <w:rFonts w:cs="Arial"/>
                <w:color w:val="000000"/>
              </w:rPr>
            </w:pPr>
          </w:p>
        </w:tc>
        <w:tc>
          <w:tcPr>
            <w:tcW w:w="3960" w:type="dxa"/>
            <w:gridSpan w:val="2"/>
          </w:tcPr>
          <w:p w:rsidR="00F008BE" w:rsidRDefault="00F008BE" w:rsidP="00F008BE">
            <w:pPr>
              <w:pStyle w:val="ListParagraph"/>
              <w:spacing w:after="0" w:line="252" w:lineRule="auto"/>
              <w:ind w:left="0"/>
              <w:jc w:val="both"/>
              <w:rPr>
                <w:sz w:val="24"/>
                <w:szCs w:val="24"/>
                <w:lang w:val="bs-Latn-BA" w:eastAsia="en-GB"/>
              </w:rPr>
            </w:pPr>
            <w:r w:rsidRPr="001F0D9B">
              <w:rPr>
                <w:sz w:val="24"/>
                <w:szCs w:val="24"/>
                <w:lang w:val="bs-Latn-BA" w:eastAsia="en-GB"/>
              </w:rPr>
              <w:t>Razviti set vodećih pravila za regulisani sektor o implementaciji novih FATF preporuka;</w:t>
            </w:r>
          </w:p>
          <w:p w:rsidR="00F008BE" w:rsidRPr="006E68CA" w:rsidRDefault="00F008BE" w:rsidP="00F008BE">
            <w:pPr>
              <w:spacing w:after="0" w:line="252" w:lineRule="auto"/>
              <w:rPr>
                <w:color w:val="000000"/>
                <w:lang w:val="bs-Latn-BA"/>
              </w:rPr>
            </w:pPr>
          </w:p>
        </w:tc>
        <w:tc>
          <w:tcPr>
            <w:tcW w:w="2430" w:type="dxa"/>
            <w:gridSpan w:val="2"/>
          </w:tcPr>
          <w:p w:rsidR="00F008BE" w:rsidRDefault="00F008BE" w:rsidP="00F008BE">
            <w:pPr>
              <w:spacing w:after="0" w:line="252" w:lineRule="auto"/>
              <w:jc w:val="center"/>
              <w:rPr>
                <w:color w:val="000000"/>
                <w:lang w:val="pl-PL"/>
              </w:rPr>
            </w:pPr>
            <w:r>
              <w:rPr>
                <w:color w:val="000000"/>
                <w:lang w:val="pl-PL"/>
              </w:rPr>
              <w:t xml:space="preserve">Ministarstvo finansija – Uprava za sprječavanje pranja novca i finansiranja terorizma, </w:t>
            </w:r>
          </w:p>
          <w:p w:rsidR="00F008BE" w:rsidRDefault="00F008BE" w:rsidP="00F008BE">
            <w:pPr>
              <w:spacing w:after="0" w:line="252" w:lineRule="auto"/>
              <w:jc w:val="center"/>
              <w:rPr>
                <w:color w:val="000000"/>
                <w:lang w:val="pl-PL"/>
              </w:rPr>
            </w:pPr>
            <w:r>
              <w:rPr>
                <w:color w:val="000000"/>
                <w:lang w:val="pl-PL"/>
              </w:rPr>
              <w:t xml:space="preserve"> Ministarstvo pravde, Vrhovno državno tužilaštvo,</w:t>
            </w:r>
          </w:p>
          <w:p w:rsidR="00F008BE" w:rsidRDefault="00F008BE" w:rsidP="00F008BE">
            <w:pPr>
              <w:spacing w:after="0" w:line="252" w:lineRule="auto"/>
              <w:jc w:val="center"/>
              <w:rPr>
                <w:color w:val="000000"/>
                <w:lang w:val="pl-PL"/>
              </w:rPr>
            </w:pPr>
            <w:r>
              <w:rPr>
                <w:color w:val="000000"/>
                <w:lang w:val="pl-PL"/>
              </w:rPr>
              <w:t xml:space="preserve"> </w:t>
            </w:r>
            <w:r w:rsidRPr="005907FD">
              <w:rPr>
                <w:lang w:val="pl-PL"/>
              </w:rPr>
              <w:t>Ministarstvo unturašnjih poslova – Uprava policije</w:t>
            </w:r>
            <w:r>
              <w:rPr>
                <w:color w:val="000000"/>
                <w:lang w:val="pl-PL"/>
              </w:rPr>
              <w:t>,</w:t>
            </w:r>
          </w:p>
          <w:p w:rsidR="00F008BE" w:rsidRPr="002F45B1" w:rsidRDefault="00F008BE" w:rsidP="00F008BE">
            <w:pPr>
              <w:spacing w:after="0" w:line="252" w:lineRule="auto"/>
              <w:jc w:val="center"/>
              <w:rPr>
                <w:color w:val="000000"/>
                <w:lang w:val="pl-PL"/>
              </w:rPr>
            </w:pPr>
            <w:r>
              <w:rPr>
                <w:color w:val="000000"/>
                <w:lang w:val="pl-PL"/>
              </w:rPr>
              <w:t xml:space="preserve"> Centralna banka Crne Gore</w:t>
            </w:r>
          </w:p>
        </w:tc>
        <w:tc>
          <w:tcPr>
            <w:tcW w:w="1440" w:type="dxa"/>
            <w:gridSpan w:val="3"/>
          </w:tcPr>
          <w:p w:rsidR="00F008BE" w:rsidRDefault="00F008BE" w:rsidP="00F008BE">
            <w:pPr>
              <w:spacing w:after="0" w:line="252" w:lineRule="auto"/>
              <w:jc w:val="center"/>
              <w:rPr>
                <w:color w:val="000000"/>
              </w:rPr>
            </w:pPr>
          </w:p>
          <w:p w:rsidR="00F008BE" w:rsidRDefault="00F008BE" w:rsidP="00F008BE">
            <w:pPr>
              <w:spacing w:after="0" w:line="252" w:lineRule="auto"/>
              <w:jc w:val="center"/>
              <w:rPr>
                <w:color w:val="000000"/>
              </w:rPr>
            </w:pPr>
          </w:p>
          <w:p w:rsidR="00F008BE" w:rsidRPr="002F45B1" w:rsidRDefault="00F008BE" w:rsidP="00F008BE">
            <w:pPr>
              <w:spacing w:after="0" w:line="252" w:lineRule="auto"/>
              <w:jc w:val="center"/>
              <w:rPr>
                <w:color w:val="000000"/>
              </w:rPr>
            </w:pPr>
            <w:r>
              <w:rPr>
                <w:color w:val="000000"/>
              </w:rPr>
              <w:t>I kvartal 2015.</w:t>
            </w:r>
          </w:p>
        </w:tc>
        <w:tc>
          <w:tcPr>
            <w:tcW w:w="2070" w:type="dxa"/>
            <w:gridSpan w:val="4"/>
          </w:tcPr>
          <w:p w:rsidR="00F008BE" w:rsidRPr="002F45B1" w:rsidRDefault="00F008BE" w:rsidP="00F008BE">
            <w:pPr>
              <w:spacing w:after="0" w:line="252" w:lineRule="auto"/>
              <w:jc w:val="center"/>
              <w:rPr>
                <w:color w:val="000000"/>
              </w:rPr>
            </w:pPr>
            <w:r>
              <w:rPr>
                <w:rFonts w:ascii="Segoe UI" w:hAnsi="Segoe UI" w:cs="Segoe UI"/>
                <w:sz w:val="20"/>
                <w:szCs w:val="20"/>
              </w:rPr>
              <w:t>Apliciranje za IPA/Twinning projekte</w:t>
            </w:r>
          </w:p>
        </w:tc>
        <w:tc>
          <w:tcPr>
            <w:tcW w:w="1710" w:type="dxa"/>
            <w:gridSpan w:val="3"/>
          </w:tcPr>
          <w:p w:rsidR="00F008BE" w:rsidRPr="00E615F2" w:rsidRDefault="00F008BE" w:rsidP="00894F02">
            <w:pPr>
              <w:pStyle w:val="ListParagraph"/>
              <w:numPr>
                <w:ilvl w:val="0"/>
                <w:numId w:val="143"/>
              </w:numPr>
              <w:spacing w:after="0" w:line="252" w:lineRule="auto"/>
              <w:ind w:left="252" w:hanging="180"/>
              <w:rPr>
                <w:color w:val="000000"/>
                <w:lang w:val="sr-Latn-CS"/>
              </w:rPr>
            </w:pPr>
            <w:r w:rsidRPr="00E615F2">
              <w:rPr>
                <w:color w:val="000000"/>
                <w:lang w:val="sr-Latn-CS"/>
              </w:rPr>
              <w:t>Izrađena analiza o primjeni FATF preporuka od strane obveznika</w:t>
            </w:r>
          </w:p>
          <w:p w:rsidR="00F008BE" w:rsidRDefault="00F008BE" w:rsidP="00894F02">
            <w:pPr>
              <w:pStyle w:val="ListParagraph"/>
              <w:numPr>
                <w:ilvl w:val="0"/>
                <w:numId w:val="143"/>
              </w:numPr>
              <w:spacing w:after="0" w:line="252" w:lineRule="auto"/>
              <w:ind w:left="252" w:hanging="180"/>
              <w:rPr>
                <w:color w:val="000000"/>
                <w:lang w:val="sr-Latn-CS"/>
              </w:rPr>
            </w:pPr>
            <w:r w:rsidRPr="00E615F2">
              <w:rPr>
                <w:color w:val="000000"/>
                <w:lang w:val="sr-Latn-CS"/>
              </w:rPr>
              <w:t xml:space="preserve">Na osnovu nalaza analize izrađen plan aktivnosti za efikasniju primjenu preporuka od strane obveznika </w:t>
            </w:r>
          </w:p>
          <w:p w:rsidR="00F008BE" w:rsidRPr="00E615F2" w:rsidRDefault="00F008BE" w:rsidP="00894F02">
            <w:pPr>
              <w:pStyle w:val="ListParagraph"/>
              <w:numPr>
                <w:ilvl w:val="0"/>
                <w:numId w:val="143"/>
              </w:numPr>
              <w:spacing w:after="0" w:line="252" w:lineRule="auto"/>
              <w:ind w:left="252" w:hanging="180"/>
              <w:rPr>
                <w:color w:val="000000"/>
                <w:lang w:val="sr-Latn-CS"/>
              </w:rPr>
            </w:pPr>
            <w:r w:rsidRPr="00E615F2">
              <w:rPr>
                <w:color w:val="000000"/>
                <w:lang w:val="sr-Latn-CS"/>
              </w:rPr>
              <w:t>Izrada brošura/flajera o načinu implementacije novih FATF preporuka</w:t>
            </w:r>
          </w:p>
        </w:tc>
        <w:tc>
          <w:tcPr>
            <w:tcW w:w="2070" w:type="dxa"/>
          </w:tcPr>
          <w:p w:rsidR="00F008BE" w:rsidRPr="00877B2E" w:rsidRDefault="00F008BE" w:rsidP="00F008BE">
            <w:pPr>
              <w:spacing w:after="0" w:line="252" w:lineRule="auto"/>
              <w:rPr>
                <w:color w:val="000000"/>
                <w:lang w:val="sr-Latn-CS"/>
              </w:rPr>
            </w:pPr>
            <w:r w:rsidRPr="00877B2E">
              <w:rPr>
                <w:color w:val="000000"/>
                <w:lang w:val="sr-Latn-CS"/>
              </w:rPr>
              <w:t>Efikasna implementacija nacionalnog zakonodavstva</w:t>
            </w:r>
            <w:r>
              <w:rPr>
                <w:color w:val="000000"/>
                <w:lang w:val="sr-Latn-CS"/>
              </w:rPr>
              <w:t xml:space="preserve">, a time i </w:t>
            </w:r>
            <w:r w:rsidRPr="00877B2E">
              <w:rPr>
                <w:color w:val="000000"/>
                <w:lang w:val="sr-Latn-CS"/>
              </w:rPr>
              <w:t>novih</w:t>
            </w:r>
            <w:r>
              <w:rPr>
                <w:color w:val="000000"/>
                <w:lang w:val="sr-Latn-CS"/>
              </w:rPr>
              <w:t xml:space="preserve"> preporuka</w:t>
            </w:r>
          </w:p>
          <w:p w:rsidR="00F008BE" w:rsidRPr="002F45B1" w:rsidRDefault="00F008BE" w:rsidP="00F008BE">
            <w:pPr>
              <w:spacing w:after="0" w:line="252" w:lineRule="auto"/>
              <w:rPr>
                <w:color w:val="000000"/>
                <w:lang w:val="sr-Latn-CS"/>
              </w:rPr>
            </w:pP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4</w:t>
            </w:r>
            <w:r w:rsidRPr="009B731F">
              <w:rPr>
                <w:b/>
                <w:i/>
                <w:color w:val="000000"/>
                <w:lang w:val="bs-Latn-BA" w:eastAsia="en-GB"/>
              </w:rPr>
              <w:t xml:space="preserve"> iz Skrining izvještaja</w:t>
            </w:r>
            <w:r>
              <w:rPr>
                <w:b/>
                <w:i/>
                <w:color w:val="000000"/>
                <w:lang w:val="bs-Latn-BA" w:eastAsia="en-GB"/>
              </w:rPr>
              <w:t xml:space="preserve"> – segment „Borba protiv organizovanog kriminala“</w:t>
            </w:r>
          </w:p>
        </w:tc>
      </w:tr>
      <w:tr w:rsidR="00F008BE" w:rsidRPr="009B731F" w:rsidTr="00F008BE">
        <w:tc>
          <w:tcPr>
            <w:tcW w:w="14490" w:type="dxa"/>
            <w:gridSpan w:val="17"/>
            <w:shd w:val="clear" w:color="auto" w:fill="0F243E"/>
          </w:tcPr>
          <w:p w:rsidR="00F008BE" w:rsidRDefault="00F008BE" w:rsidP="00F008BE">
            <w:pPr>
              <w:spacing w:after="0" w:line="264" w:lineRule="auto"/>
              <w:rPr>
                <w:b/>
                <w:color w:val="FFFFFF"/>
              </w:rPr>
            </w:pPr>
            <w:r w:rsidRPr="009B731F">
              <w:rPr>
                <w:b/>
                <w:color w:val="FFFFFF"/>
              </w:rPr>
              <w:t>CILJ</w:t>
            </w:r>
            <w:r>
              <w:rPr>
                <w:b/>
                <w:color w:val="FFFFFF"/>
              </w:rPr>
              <w:t>:</w:t>
            </w:r>
          </w:p>
          <w:p w:rsidR="00F008BE" w:rsidRPr="009B731F" w:rsidRDefault="00F008BE" w:rsidP="00F008BE">
            <w:pPr>
              <w:spacing w:after="0" w:line="264" w:lineRule="auto"/>
              <w:rPr>
                <w:color w:val="FFFFFF"/>
              </w:rPr>
            </w:pPr>
            <w:r w:rsidRPr="009B731F">
              <w:rPr>
                <w:color w:val="FFFFFF"/>
                <w:lang w:val="bs-Latn-BA" w:eastAsia="en-GB"/>
              </w:rPr>
              <w:t>Povećanje i primjena sankcija za nepostupanje u skladu sa zakonodavstvom i obavezama izvještavanja</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4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070" w:type="dxa"/>
            <w:gridSpan w:val="4"/>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171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8672F" w:rsidRDefault="00F008BE" w:rsidP="00F008BE">
            <w:pPr>
              <w:pStyle w:val="ListParagraph"/>
              <w:ind w:left="0"/>
              <w:rPr>
                <w:lang w:val="bs-Latn-BA"/>
              </w:rPr>
            </w:pPr>
            <w:r w:rsidRPr="0088672F">
              <w:rPr>
                <w:lang w:val="bs-Latn-BA"/>
              </w:rPr>
              <w:t>Priprema analize postojećih sankcija, kao i načina i obima njihove primjene</w:t>
            </w:r>
          </w:p>
          <w:p w:rsidR="00F008BE" w:rsidRPr="0088672F" w:rsidRDefault="00F008BE" w:rsidP="00F008BE">
            <w:pPr>
              <w:pStyle w:val="ListParagraph"/>
              <w:ind w:left="0"/>
              <w:rPr>
                <w:lang w:val="bs-Latn-BA"/>
              </w:rPr>
            </w:pPr>
            <w:r w:rsidRPr="0088672F">
              <w:rPr>
                <w:lang w:val="bs-Latn-BA"/>
              </w:rPr>
              <w:t>Priprema plana šire kontrole obveznika</w:t>
            </w:r>
          </w:p>
        </w:tc>
        <w:tc>
          <w:tcPr>
            <w:tcW w:w="2430" w:type="dxa"/>
            <w:gridSpan w:val="2"/>
          </w:tcPr>
          <w:p w:rsidR="00F008BE" w:rsidRDefault="00F008BE" w:rsidP="00F008BE">
            <w:pPr>
              <w:spacing w:after="0" w:line="264" w:lineRule="auto"/>
              <w:jc w:val="center"/>
              <w:rPr>
                <w:color w:val="000000"/>
                <w:lang w:val="pl-PL"/>
              </w:rPr>
            </w:pPr>
            <w:r>
              <w:rPr>
                <w:color w:val="000000"/>
                <w:lang w:val="pl-PL"/>
              </w:rPr>
              <w:t>Ministarstvo finansija – Uprava za sprječavanje pranja novca i finansiranja terorizma,</w:t>
            </w:r>
            <w:r w:rsidRPr="0088672F">
              <w:rPr>
                <w:color w:val="000000"/>
                <w:lang w:val="pl-PL"/>
              </w:rPr>
              <w:t xml:space="preserve"> </w:t>
            </w:r>
          </w:p>
          <w:p w:rsidR="00F008BE" w:rsidRDefault="00F008BE" w:rsidP="00F008BE">
            <w:pPr>
              <w:spacing w:after="0" w:line="264" w:lineRule="auto"/>
              <w:jc w:val="center"/>
              <w:rPr>
                <w:color w:val="000000"/>
                <w:lang w:val="pl-PL"/>
              </w:rPr>
            </w:pPr>
            <w:r w:rsidRPr="0088672F">
              <w:rPr>
                <w:color w:val="000000"/>
                <w:lang w:val="pl-PL"/>
              </w:rPr>
              <w:t xml:space="preserve">Ministarstvo pravde, </w:t>
            </w:r>
            <w:r>
              <w:rPr>
                <w:color w:val="000000"/>
                <w:lang w:val="pl-PL"/>
              </w:rPr>
              <w:t>Vrhovno državno tužilaštvo,</w:t>
            </w:r>
          </w:p>
          <w:p w:rsidR="00F008BE" w:rsidRDefault="00F008BE" w:rsidP="00F008BE">
            <w:pPr>
              <w:spacing w:after="0" w:line="264" w:lineRule="auto"/>
              <w:jc w:val="center"/>
              <w:rPr>
                <w:color w:val="000000"/>
                <w:lang w:val="pl-PL"/>
              </w:rPr>
            </w:pPr>
            <w:r>
              <w:rPr>
                <w:color w:val="000000"/>
                <w:lang w:val="pl-PL"/>
              </w:rPr>
              <w:t xml:space="preserve"> </w:t>
            </w:r>
            <w:r w:rsidRPr="005907FD">
              <w:rPr>
                <w:lang w:val="pl-PL"/>
              </w:rPr>
              <w:t>Ministarstvo unturašnjih poslova – Uprava policije</w:t>
            </w:r>
            <w:r>
              <w:rPr>
                <w:color w:val="000000"/>
                <w:lang w:val="pl-PL"/>
              </w:rPr>
              <w:t>,</w:t>
            </w:r>
          </w:p>
          <w:p w:rsidR="00F008BE" w:rsidRPr="005907FD" w:rsidRDefault="00F008BE" w:rsidP="00F008BE">
            <w:pPr>
              <w:spacing w:after="0" w:line="264" w:lineRule="auto"/>
              <w:jc w:val="center"/>
              <w:rPr>
                <w:color w:val="000000"/>
                <w:lang w:val="pl-PL"/>
              </w:rPr>
            </w:pPr>
            <w:r>
              <w:rPr>
                <w:color w:val="000000"/>
                <w:lang w:val="pl-PL"/>
              </w:rPr>
              <w:t xml:space="preserve"> Centralna banka Crne Gore</w:t>
            </w:r>
          </w:p>
        </w:tc>
        <w:tc>
          <w:tcPr>
            <w:tcW w:w="1440" w:type="dxa"/>
            <w:gridSpan w:val="3"/>
          </w:tcPr>
          <w:p w:rsidR="00F008BE" w:rsidRPr="0088672F" w:rsidRDefault="00F008BE" w:rsidP="00F008BE">
            <w:pPr>
              <w:jc w:val="center"/>
            </w:pPr>
            <w:r>
              <w:t>S</w:t>
            </w:r>
            <w:r w:rsidRPr="0088672F">
              <w:t>eptembar 2014</w:t>
            </w:r>
          </w:p>
        </w:tc>
        <w:tc>
          <w:tcPr>
            <w:tcW w:w="2070" w:type="dxa"/>
            <w:gridSpan w:val="4"/>
          </w:tcPr>
          <w:p w:rsidR="00F008BE" w:rsidRPr="0088672F" w:rsidRDefault="00F008BE" w:rsidP="00F008BE">
            <w:pPr>
              <w:jc w:val="center"/>
            </w:pPr>
            <w:r w:rsidRPr="0088672F">
              <w:t>Budžet</w:t>
            </w:r>
          </w:p>
          <w:p w:rsidR="00F008BE" w:rsidRPr="0088672F" w:rsidRDefault="00F008BE" w:rsidP="00F008BE">
            <w:pPr>
              <w:jc w:val="center"/>
            </w:pPr>
          </w:p>
        </w:tc>
        <w:tc>
          <w:tcPr>
            <w:tcW w:w="1710" w:type="dxa"/>
            <w:gridSpan w:val="3"/>
          </w:tcPr>
          <w:p w:rsidR="00F008BE" w:rsidRPr="0088672F" w:rsidRDefault="00F008BE" w:rsidP="00F008BE">
            <w:pPr>
              <w:spacing w:after="0" w:line="264" w:lineRule="auto"/>
              <w:rPr>
                <w:color w:val="000000"/>
                <w:lang w:val="sr-Latn-CS"/>
              </w:rPr>
            </w:pPr>
            <w:r w:rsidRPr="0088672F">
              <w:rPr>
                <w:color w:val="000000"/>
                <w:lang w:val="sr-Latn-CS"/>
              </w:rPr>
              <w:t>Izvršena analiza primjene sankcija za nepostupanje u skladu sa zakonodavstvom i obavezama izvještavanja</w:t>
            </w:r>
          </w:p>
          <w:p w:rsidR="00F008BE" w:rsidRPr="0088672F" w:rsidRDefault="00F008BE" w:rsidP="00F008BE">
            <w:pPr>
              <w:spacing w:after="0" w:line="264" w:lineRule="auto"/>
              <w:rPr>
                <w:color w:val="000000"/>
                <w:lang w:val="sr-Latn-CS"/>
              </w:rPr>
            </w:pPr>
          </w:p>
          <w:p w:rsidR="00F008BE" w:rsidRDefault="00F008BE" w:rsidP="00F008BE">
            <w:pPr>
              <w:spacing w:after="0" w:line="264" w:lineRule="auto"/>
              <w:rPr>
                <w:color w:val="000000"/>
                <w:lang w:val="sr-Latn-CS"/>
              </w:rPr>
            </w:pPr>
            <w:r w:rsidRPr="0088672F">
              <w:rPr>
                <w:color w:val="000000"/>
                <w:lang w:val="sr-Latn-CS"/>
              </w:rPr>
              <w:t>Izrađen plan šire kontrole obveznika- kontrolisanog sektora</w:t>
            </w:r>
          </w:p>
          <w:p w:rsidR="00F008BE" w:rsidRDefault="00F008BE" w:rsidP="00F008BE">
            <w:pPr>
              <w:spacing w:after="0" w:line="264" w:lineRule="auto"/>
              <w:rPr>
                <w:color w:val="000000"/>
                <w:lang w:val="sr-Latn-CS"/>
              </w:rPr>
            </w:pPr>
          </w:p>
          <w:p w:rsidR="00F008BE" w:rsidRDefault="00F008BE" w:rsidP="00F008BE">
            <w:pPr>
              <w:spacing w:after="0" w:line="264" w:lineRule="auto"/>
              <w:rPr>
                <w:color w:val="000000"/>
                <w:lang w:val="sr-Latn-CS"/>
              </w:rPr>
            </w:pPr>
            <w:r w:rsidRPr="0088672F">
              <w:rPr>
                <w:color w:val="000000"/>
                <w:lang w:val="sr-Latn-CS"/>
              </w:rPr>
              <w:t>Povećan broj izrečenih sankcija za nepostupanje u skladu sa zakonom</w:t>
            </w:r>
          </w:p>
          <w:p w:rsidR="00F008BE" w:rsidRDefault="00F008BE" w:rsidP="00F008BE">
            <w:pPr>
              <w:spacing w:after="0" w:line="264" w:lineRule="auto"/>
              <w:rPr>
                <w:color w:val="000000"/>
                <w:lang w:val="sr-Latn-CS"/>
              </w:rPr>
            </w:pPr>
          </w:p>
          <w:p w:rsidR="00F008BE" w:rsidRDefault="00F008BE" w:rsidP="00F008BE">
            <w:pPr>
              <w:spacing w:after="0" w:line="264" w:lineRule="auto"/>
              <w:rPr>
                <w:color w:val="000000"/>
                <w:lang w:val="sr-Latn-CS"/>
              </w:rPr>
            </w:pPr>
          </w:p>
          <w:p w:rsidR="00F008BE" w:rsidRDefault="00F008BE" w:rsidP="00F008BE">
            <w:pPr>
              <w:spacing w:after="0" w:line="264" w:lineRule="auto"/>
              <w:rPr>
                <w:color w:val="000000"/>
                <w:lang w:val="sr-Latn-CS"/>
              </w:rPr>
            </w:pPr>
          </w:p>
          <w:p w:rsidR="00F008BE" w:rsidRDefault="00F008BE" w:rsidP="00F008BE">
            <w:pPr>
              <w:spacing w:after="0" w:line="264" w:lineRule="auto"/>
              <w:rPr>
                <w:color w:val="000000"/>
                <w:lang w:val="sr-Latn-CS"/>
              </w:rPr>
            </w:pPr>
          </w:p>
          <w:p w:rsidR="00F008BE" w:rsidRPr="0088672F" w:rsidRDefault="00F008BE" w:rsidP="00F008BE">
            <w:pPr>
              <w:spacing w:after="0" w:line="264" w:lineRule="auto"/>
              <w:rPr>
                <w:color w:val="000000"/>
                <w:lang w:val="sr-Latn-CS"/>
              </w:rPr>
            </w:pPr>
          </w:p>
        </w:tc>
        <w:tc>
          <w:tcPr>
            <w:tcW w:w="2070" w:type="dxa"/>
          </w:tcPr>
          <w:p w:rsidR="00F008BE" w:rsidRDefault="00F008BE" w:rsidP="00F008BE">
            <w:pPr>
              <w:spacing w:after="0" w:line="264" w:lineRule="auto"/>
              <w:rPr>
                <w:color w:val="000000"/>
                <w:lang w:val="sr-Latn-CS"/>
              </w:rPr>
            </w:pPr>
            <w:r>
              <w:rPr>
                <w:color w:val="000000"/>
                <w:lang w:val="sr-Latn-CS"/>
              </w:rPr>
              <w:t>Unaprijeđen nivo kvaliteta izvještavanja od strane obveznika</w:t>
            </w:r>
          </w:p>
          <w:p w:rsidR="00F008BE" w:rsidRPr="0088672F" w:rsidRDefault="00F008BE" w:rsidP="00F008BE">
            <w:pPr>
              <w:spacing w:after="0" w:line="264" w:lineRule="auto"/>
              <w:rPr>
                <w:color w:val="000000"/>
                <w:lang w:val="sr-Latn-CS"/>
              </w:rPr>
            </w:pP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5</w:t>
            </w:r>
            <w:r w:rsidRPr="009B731F">
              <w:rPr>
                <w:b/>
                <w:i/>
                <w:color w:val="000000"/>
                <w:lang w:val="bs-Latn-BA" w:eastAsia="en-GB"/>
              </w:rPr>
              <w:t xml:space="preserve"> iz Skrining izvještaja</w:t>
            </w:r>
            <w:r>
              <w:rPr>
                <w:b/>
                <w:i/>
                <w:color w:val="000000"/>
                <w:lang w:val="bs-Latn-BA" w:eastAsia="en-GB"/>
              </w:rPr>
              <w:t xml:space="preserve"> – segment „Borba protiv organizovanog kriminala“</w:t>
            </w:r>
          </w:p>
        </w:tc>
      </w:tr>
      <w:tr w:rsidR="00F008BE" w:rsidRPr="00AC056E" w:rsidTr="00F008BE">
        <w:tc>
          <w:tcPr>
            <w:tcW w:w="14490" w:type="dxa"/>
            <w:gridSpan w:val="17"/>
            <w:shd w:val="clear" w:color="auto" w:fill="0F243E"/>
          </w:tcPr>
          <w:p w:rsidR="00F008BE" w:rsidRDefault="00F008BE" w:rsidP="00F008BE">
            <w:pPr>
              <w:spacing w:after="0" w:line="264" w:lineRule="auto"/>
              <w:rPr>
                <w:b/>
                <w:color w:val="FFFFFF"/>
              </w:rPr>
            </w:pPr>
            <w:r w:rsidRPr="00AC056E">
              <w:rPr>
                <w:b/>
                <w:color w:val="FFFFFF"/>
              </w:rPr>
              <w:t>CILJ</w:t>
            </w:r>
            <w:r>
              <w:rPr>
                <w:b/>
                <w:color w:val="FFFFFF"/>
              </w:rPr>
              <w:t>:</w:t>
            </w:r>
          </w:p>
          <w:p w:rsidR="00F008BE" w:rsidRPr="00AC056E" w:rsidRDefault="00F008BE" w:rsidP="00F008BE">
            <w:pPr>
              <w:spacing w:after="0" w:line="264" w:lineRule="auto"/>
              <w:rPr>
                <w:color w:val="FFFFFF"/>
              </w:rPr>
            </w:pPr>
            <w:r w:rsidRPr="00AC056E">
              <w:rPr>
                <w:color w:val="FFFFFF"/>
                <w:lang w:val="bs-Latn-BA" w:eastAsia="en-GB"/>
              </w:rPr>
              <w:t>Uspostavljanje informacione politike kojom bi se identifikovale hardverske i softverske potrebe za analizu podataka vezanih za pranje novca</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4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070" w:type="dxa"/>
            <w:gridSpan w:val="4"/>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171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AC056E" w:rsidRDefault="00F008BE" w:rsidP="00F008BE">
            <w:pPr>
              <w:pStyle w:val="ListParagraph"/>
              <w:ind w:left="0"/>
              <w:rPr>
                <w:lang w:val="bs-Latn-BA"/>
              </w:rPr>
            </w:pPr>
            <w:r w:rsidRPr="00AC056E">
              <w:rPr>
                <w:lang w:val="bs-Latn-BA"/>
              </w:rPr>
              <w:t xml:space="preserve">Zamjena i unaprijeđenje informacionog sistema USPNFT sistema </w:t>
            </w:r>
          </w:p>
        </w:tc>
        <w:tc>
          <w:tcPr>
            <w:tcW w:w="2430" w:type="dxa"/>
            <w:gridSpan w:val="2"/>
          </w:tcPr>
          <w:p w:rsidR="00F008BE" w:rsidRPr="00AC056E" w:rsidRDefault="00F008BE" w:rsidP="00F008BE">
            <w:pPr>
              <w:spacing w:after="0" w:line="264" w:lineRule="auto"/>
              <w:jc w:val="center"/>
              <w:rPr>
                <w:color w:val="000000"/>
                <w:lang w:val="pl-PL"/>
              </w:rPr>
            </w:pPr>
            <w:r>
              <w:rPr>
                <w:color w:val="000000"/>
                <w:lang w:val="pl-PL"/>
              </w:rPr>
              <w:t>Ministarstvo finansija – Uprava za sprječavanje pranja novca i finansiranja terorizma,</w:t>
            </w:r>
          </w:p>
        </w:tc>
        <w:tc>
          <w:tcPr>
            <w:tcW w:w="1440" w:type="dxa"/>
            <w:gridSpan w:val="3"/>
          </w:tcPr>
          <w:p w:rsidR="00F008BE" w:rsidRPr="00AC056E" w:rsidRDefault="00F008BE" w:rsidP="00F008BE">
            <w:pPr>
              <w:spacing w:after="0" w:line="264" w:lineRule="auto"/>
              <w:jc w:val="center"/>
              <w:rPr>
                <w:color w:val="000000"/>
              </w:rPr>
            </w:pPr>
            <w:r w:rsidRPr="00AC056E">
              <w:rPr>
                <w:color w:val="000000"/>
              </w:rPr>
              <w:t>II polovina 2017. godine</w:t>
            </w:r>
          </w:p>
        </w:tc>
        <w:tc>
          <w:tcPr>
            <w:tcW w:w="2070" w:type="dxa"/>
            <w:gridSpan w:val="4"/>
          </w:tcPr>
          <w:p w:rsidR="00F008BE" w:rsidRPr="00AC056E" w:rsidRDefault="00F008BE" w:rsidP="00F008BE">
            <w:pPr>
              <w:spacing w:after="0" w:line="264" w:lineRule="auto"/>
            </w:pPr>
            <w:r w:rsidRPr="00AC056E">
              <w:t>Potrebna sredstva u iznosu od oko 500 000 €</w:t>
            </w:r>
          </w:p>
          <w:p w:rsidR="00F008BE" w:rsidRPr="00AC056E" w:rsidRDefault="00F008BE" w:rsidP="00F008BE">
            <w:pPr>
              <w:spacing w:after="0" w:line="264" w:lineRule="auto"/>
              <w:rPr>
                <w:rFonts w:cs="Segoe UI"/>
              </w:rPr>
            </w:pPr>
            <w:r w:rsidRPr="00AC056E">
              <w:rPr>
                <w:rFonts w:cs="Segoe UI"/>
              </w:rPr>
              <w:t>Izvor finansiranja:</w:t>
            </w:r>
            <w:r w:rsidRPr="00AC056E">
              <w:rPr>
                <w:rFonts w:cs="Segoe UI"/>
              </w:rPr>
              <w:br/>
              <w:t>strane donacije; apliciranjem za sredstva za realizaciju projekta u okviru IPA;</w:t>
            </w:r>
          </w:p>
          <w:p w:rsidR="00F008BE" w:rsidRPr="00AC056E" w:rsidRDefault="00F008BE" w:rsidP="00F008BE">
            <w:pPr>
              <w:spacing w:after="0" w:line="264" w:lineRule="auto"/>
              <w:rPr>
                <w:color w:val="000000"/>
              </w:rPr>
            </w:pPr>
            <w:r w:rsidRPr="00AC056E">
              <w:rPr>
                <w:rFonts w:cs="Segoe UI"/>
              </w:rPr>
              <w:t>dio sredstava će biti obezbijeđen iz državnog budžeta</w:t>
            </w:r>
          </w:p>
        </w:tc>
        <w:tc>
          <w:tcPr>
            <w:tcW w:w="1710" w:type="dxa"/>
            <w:gridSpan w:val="3"/>
          </w:tcPr>
          <w:p w:rsidR="00F008BE" w:rsidRPr="00AC056E" w:rsidRDefault="00F008BE" w:rsidP="00F008BE">
            <w:pPr>
              <w:spacing w:after="0" w:line="264" w:lineRule="auto"/>
              <w:rPr>
                <w:color w:val="000000"/>
                <w:lang w:val="sr-Latn-CS"/>
              </w:rPr>
            </w:pPr>
            <w:r w:rsidRPr="00AC056E">
              <w:rPr>
                <w:color w:val="000000"/>
                <w:lang w:val="sr-Latn-CS"/>
              </w:rPr>
              <w:t>Izvršena analiza postojećeg sistema</w:t>
            </w:r>
            <w:r w:rsidR="00A10CF1">
              <w:rPr>
                <w:color w:val="000000"/>
                <w:lang w:val="sr-Latn-CS"/>
              </w:rPr>
              <w:t>,</w:t>
            </w:r>
          </w:p>
          <w:p w:rsidR="00F008BE" w:rsidRPr="00AC056E" w:rsidRDefault="00F008BE" w:rsidP="00F008BE">
            <w:pPr>
              <w:spacing w:after="0" w:line="264" w:lineRule="auto"/>
              <w:rPr>
                <w:color w:val="000000"/>
                <w:lang w:val="sr-Latn-CS"/>
              </w:rPr>
            </w:pPr>
            <w:r w:rsidRPr="00AC056E">
              <w:rPr>
                <w:color w:val="000000"/>
                <w:lang w:val="sr-Latn-CS"/>
              </w:rPr>
              <w:t xml:space="preserve">Predložena rešenja za otklanjanje postojećih nedostataka </w:t>
            </w:r>
            <w:r w:rsidR="00A10CF1">
              <w:rPr>
                <w:color w:val="000000"/>
                <w:lang w:val="sr-Latn-CS"/>
              </w:rPr>
              <w:t>,</w:t>
            </w:r>
          </w:p>
          <w:p w:rsidR="00F008BE" w:rsidRPr="00AC056E" w:rsidRDefault="00F008BE" w:rsidP="00F008BE">
            <w:pPr>
              <w:spacing w:after="0" w:line="264" w:lineRule="auto"/>
              <w:rPr>
                <w:color w:val="000000"/>
                <w:lang w:val="sr-Latn-CS"/>
              </w:rPr>
            </w:pPr>
            <w:r w:rsidRPr="00AC056E">
              <w:rPr>
                <w:color w:val="000000"/>
                <w:lang w:val="sr-Latn-CS"/>
              </w:rPr>
              <w:t>Unaprijeđen hardverski i softverski sistem USPNFT</w:t>
            </w:r>
          </w:p>
        </w:tc>
        <w:tc>
          <w:tcPr>
            <w:tcW w:w="2070" w:type="dxa"/>
          </w:tcPr>
          <w:p w:rsidR="00F008BE" w:rsidRPr="00AC056E" w:rsidRDefault="00F008BE" w:rsidP="00F008BE">
            <w:pPr>
              <w:spacing w:after="0" w:line="264" w:lineRule="auto"/>
              <w:rPr>
                <w:color w:val="000000"/>
                <w:lang w:val="sr-Latn-CS"/>
              </w:rPr>
            </w:pPr>
          </w:p>
          <w:p w:rsidR="00F008BE" w:rsidRDefault="00F008BE" w:rsidP="00F008BE">
            <w:pPr>
              <w:spacing w:after="0" w:line="264" w:lineRule="auto"/>
              <w:rPr>
                <w:color w:val="000000"/>
                <w:lang w:val="sr-Latn-CS"/>
              </w:rPr>
            </w:pPr>
            <w:r>
              <w:rPr>
                <w:color w:val="000000"/>
                <w:lang w:val="sr-Latn-CS"/>
              </w:rPr>
              <w:t>Unaprijeđena efikasnost u analizi podataka vezanih za pranje novca i finansiranje terorizma</w:t>
            </w:r>
          </w:p>
          <w:p w:rsidR="00F008BE" w:rsidRDefault="00F008BE" w:rsidP="00F008BE">
            <w:pPr>
              <w:spacing w:after="0" w:line="264" w:lineRule="auto"/>
              <w:rPr>
                <w:color w:val="000000"/>
                <w:lang w:val="sr-Latn-CS"/>
              </w:rPr>
            </w:pPr>
          </w:p>
          <w:p w:rsidR="00F008BE" w:rsidRPr="00AC056E" w:rsidRDefault="00F008BE" w:rsidP="00F008BE">
            <w:pPr>
              <w:spacing w:after="0" w:line="264" w:lineRule="auto"/>
              <w:rPr>
                <w:color w:val="000000"/>
                <w:lang w:val="sr-Latn-CS"/>
              </w:rPr>
            </w:pPr>
            <w:r>
              <w:rPr>
                <w:color w:val="000000"/>
                <w:lang w:val="sr-Latn-CS"/>
              </w:rPr>
              <w:t>Unaprijeđena međuinstitucionalna razmjena finansijsko obavještajnih podataka</w:t>
            </w: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t xml:space="preserve">Preporuka </w:t>
            </w:r>
            <w:r>
              <w:rPr>
                <w:b/>
                <w:i/>
                <w:color w:val="000000"/>
                <w:lang w:val="bs-Latn-BA" w:eastAsia="en-GB"/>
              </w:rPr>
              <w:t>6</w:t>
            </w:r>
            <w:r w:rsidRPr="009B731F">
              <w:rPr>
                <w:b/>
                <w:i/>
                <w:color w:val="000000"/>
                <w:lang w:val="bs-Latn-BA" w:eastAsia="en-GB"/>
              </w:rPr>
              <w:t xml:space="preserve"> iz Skrining izvještaja</w:t>
            </w:r>
            <w:r>
              <w:rPr>
                <w:b/>
                <w:i/>
                <w:color w:val="000000"/>
                <w:lang w:val="bs-Latn-BA" w:eastAsia="en-GB"/>
              </w:rPr>
              <w:t xml:space="preserve"> – segment „Borba protiv organizovanog kriminala“</w:t>
            </w:r>
          </w:p>
        </w:tc>
      </w:tr>
      <w:tr w:rsidR="00F008BE" w:rsidRPr="00AC056E" w:rsidTr="00F008BE">
        <w:tc>
          <w:tcPr>
            <w:tcW w:w="14490" w:type="dxa"/>
            <w:gridSpan w:val="17"/>
            <w:shd w:val="clear" w:color="auto" w:fill="0F243E"/>
          </w:tcPr>
          <w:p w:rsidR="00F008BE" w:rsidRDefault="00F008BE" w:rsidP="00F008BE">
            <w:pPr>
              <w:spacing w:after="0" w:line="264" w:lineRule="auto"/>
              <w:jc w:val="both"/>
              <w:rPr>
                <w:b/>
                <w:bCs/>
                <w:color w:val="FFFFFF"/>
                <w:lang w:val="bs-Latn-BA" w:eastAsia="en-GB"/>
              </w:rPr>
            </w:pPr>
            <w:r w:rsidRPr="00AC056E">
              <w:rPr>
                <w:b/>
                <w:bCs/>
                <w:color w:val="FFFFFF"/>
                <w:lang w:val="bs-Latn-BA" w:eastAsia="en-GB"/>
              </w:rPr>
              <w:t>CILJ</w:t>
            </w:r>
            <w:r>
              <w:rPr>
                <w:b/>
                <w:bCs/>
                <w:color w:val="FFFFFF"/>
                <w:lang w:val="bs-Latn-BA" w:eastAsia="en-GB"/>
              </w:rPr>
              <w:t>:</w:t>
            </w:r>
          </w:p>
          <w:p w:rsidR="00F008BE" w:rsidRPr="00AC056E" w:rsidRDefault="00F008BE" w:rsidP="00F008BE">
            <w:pPr>
              <w:spacing w:after="0" w:line="264" w:lineRule="auto"/>
              <w:jc w:val="both"/>
              <w:rPr>
                <w:strike/>
                <w:color w:val="FFFFFF"/>
                <w:lang w:val="bs-Latn-BA"/>
              </w:rPr>
            </w:pPr>
            <w:r w:rsidRPr="00AC056E">
              <w:rPr>
                <w:bCs/>
                <w:color w:val="FFFFFF"/>
                <w:lang w:val="bs-Latn-BA" w:eastAsia="en-GB"/>
              </w:rPr>
              <w:t xml:space="preserve">Unapređenje međuinstitucionalne saradnje olakšavajući pristup informacijama potrebnim istražiteljima, na svim nivoima i jačanje kapaciteta istražnih međuinstitucionalnih timova </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4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070" w:type="dxa"/>
            <w:gridSpan w:val="4"/>
            <w:shd w:val="clear" w:color="auto" w:fill="DBE5F1"/>
          </w:tcPr>
          <w:p w:rsidR="00F008BE" w:rsidRPr="002B4190" w:rsidRDefault="00F008BE" w:rsidP="00F008BE">
            <w:pPr>
              <w:spacing w:after="0" w:line="264" w:lineRule="auto"/>
              <w:jc w:val="center"/>
              <w:rPr>
                <w:b/>
                <w:color w:val="000000"/>
              </w:rPr>
            </w:pPr>
            <w:r w:rsidRPr="002B4190">
              <w:rPr>
                <w:b/>
                <w:color w:val="000000"/>
              </w:rPr>
              <w:t>Potrebna sredstva /</w:t>
            </w:r>
          </w:p>
          <w:p w:rsidR="00F008BE" w:rsidRPr="002B4190" w:rsidRDefault="00F008BE" w:rsidP="00F008BE">
            <w:pPr>
              <w:spacing w:after="0" w:line="264" w:lineRule="auto"/>
              <w:jc w:val="center"/>
              <w:rPr>
                <w:b/>
                <w:color w:val="000000"/>
              </w:rPr>
            </w:pPr>
            <w:r w:rsidRPr="002B4190">
              <w:rPr>
                <w:b/>
                <w:color w:val="000000"/>
              </w:rPr>
              <w:t xml:space="preserve"> Izvor finansiranja</w:t>
            </w:r>
          </w:p>
        </w:tc>
        <w:tc>
          <w:tcPr>
            <w:tcW w:w="171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AB2E5B" w:rsidRDefault="00F008BE" w:rsidP="00F008BE">
            <w:pPr>
              <w:spacing w:after="0" w:line="264" w:lineRule="auto"/>
              <w:rPr>
                <w:color w:val="000000" w:themeColor="text1"/>
              </w:rPr>
            </w:pPr>
            <w:r w:rsidRPr="00AB2E5B">
              <w:rPr>
                <w:color w:val="000000" w:themeColor="text1"/>
              </w:rPr>
              <w:t>Mjere za unapređenje međuinstitucionalne saradnje i pristup relevantnim bazama podataka definisane su u Akcionom planu za pregovaračko poglavlje 23 u dijelu Represivne radnje protiv korupcije (PODCILJ 4, mjere 2.2.1.19-2.2.1.22)</w:t>
            </w:r>
          </w:p>
        </w:tc>
        <w:tc>
          <w:tcPr>
            <w:tcW w:w="2430" w:type="dxa"/>
            <w:gridSpan w:val="2"/>
          </w:tcPr>
          <w:p w:rsidR="00F008BE" w:rsidRPr="0083196F" w:rsidRDefault="00F008BE" w:rsidP="00F008BE">
            <w:pPr>
              <w:spacing w:after="0" w:line="264" w:lineRule="auto"/>
              <w:jc w:val="center"/>
              <w:rPr>
                <w:color w:val="000000"/>
                <w:lang w:val="pl-PL"/>
              </w:rPr>
            </w:pPr>
          </w:p>
        </w:tc>
        <w:tc>
          <w:tcPr>
            <w:tcW w:w="1440" w:type="dxa"/>
            <w:gridSpan w:val="3"/>
          </w:tcPr>
          <w:p w:rsidR="00F008BE" w:rsidRPr="0083196F" w:rsidRDefault="00F008BE" w:rsidP="00F008BE">
            <w:pPr>
              <w:spacing w:after="0" w:line="264" w:lineRule="auto"/>
              <w:jc w:val="center"/>
              <w:rPr>
                <w:color w:val="000000"/>
                <w:lang w:val="pl-PL"/>
              </w:rPr>
            </w:pPr>
          </w:p>
        </w:tc>
        <w:tc>
          <w:tcPr>
            <w:tcW w:w="2070" w:type="dxa"/>
            <w:gridSpan w:val="4"/>
          </w:tcPr>
          <w:p w:rsidR="00F008BE" w:rsidRPr="0083196F" w:rsidRDefault="00F008BE" w:rsidP="00F008BE">
            <w:pPr>
              <w:spacing w:after="0" w:line="264" w:lineRule="auto"/>
              <w:jc w:val="center"/>
              <w:rPr>
                <w:color w:val="000000"/>
                <w:lang w:val="pl-PL"/>
              </w:rPr>
            </w:pPr>
          </w:p>
        </w:tc>
        <w:tc>
          <w:tcPr>
            <w:tcW w:w="1710" w:type="dxa"/>
            <w:gridSpan w:val="3"/>
          </w:tcPr>
          <w:p w:rsidR="00F008BE" w:rsidRPr="0083196F" w:rsidRDefault="00F008BE" w:rsidP="00F008BE">
            <w:pPr>
              <w:spacing w:after="0" w:line="264" w:lineRule="auto"/>
              <w:rPr>
                <w:color w:val="000000"/>
                <w:lang w:val="hr-HR"/>
              </w:rPr>
            </w:pPr>
          </w:p>
        </w:tc>
        <w:tc>
          <w:tcPr>
            <w:tcW w:w="2070" w:type="dxa"/>
          </w:tcPr>
          <w:p w:rsidR="00F008BE" w:rsidRPr="0083196F" w:rsidRDefault="00F008BE" w:rsidP="00F008BE">
            <w:pPr>
              <w:spacing w:after="0" w:line="264" w:lineRule="auto"/>
              <w:rPr>
                <w:color w:val="000000"/>
                <w:lang w:val="hr-HR"/>
              </w:rPr>
            </w:pP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 xml:space="preserve">8 </w:t>
            </w:r>
            <w:r w:rsidRPr="009B731F">
              <w:rPr>
                <w:b/>
                <w:i/>
                <w:color w:val="000000"/>
                <w:lang w:val="bs-Latn-BA" w:eastAsia="en-GB"/>
              </w:rPr>
              <w:t>iz Skrining izvještaja</w:t>
            </w:r>
            <w:r>
              <w:rPr>
                <w:b/>
                <w:i/>
                <w:color w:val="000000"/>
                <w:lang w:val="bs-Latn-BA" w:eastAsia="en-GB"/>
              </w:rPr>
              <w:t xml:space="preserve"> – segment „Borba protiv organizovanog kriminala“</w:t>
            </w:r>
          </w:p>
        </w:tc>
      </w:tr>
      <w:tr w:rsidR="00F008BE" w:rsidRPr="002B4190" w:rsidTr="00F008BE">
        <w:tc>
          <w:tcPr>
            <w:tcW w:w="14490" w:type="dxa"/>
            <w:gridSpan w:val="17"/>
            <w:shd w:val="clear" w:color="auto" w:fill="0F243E"/>
          </w:tcPr>
          <w:p w:rsidR="00F008BE" w:rsidRDefault="00F008BE" w:rsidP="00F008BE">
            <w:pPr>
              <w:spacing w:after="0" w:line="264" w:lineRule="auto"/>
              <w:jc w:val="both"/>
              <w:rPr>
                <w:b/>
                <w:bCs/>
                <w:color w:val="FFFFFF"/>
                <w:lang w:val="bs-Latn-BA" w:eastAsia="en-GB"/>
              </w:rPr>
            </w:pPr>
            <w:r w:rsidRPr="002B4190">
              <w:rPr>
                <w:b/>
                <w:bCs/>
                <w:color w:val="FFFFFF"/>
                <w:lang w:val="bs-Latn-BA" w:eastAsia="en-GB"/>
              </w:rPr>
              <w:t>CILJ</w:t>
            </w:r>
            <w:r>
              <w:rPr>
                <w:b/>
                <w:bCs/>
                <w:color w:val="FFFFFF"/>
                <w:lang w:val="bs-Latn-BA" w:eastAsia="en-GB"/>
              </w:rPr>
              <w:t xml:space="preserve">: </w:t>
            </w:r>
          </w:p>
          <w:p w:rsidR="00F008BE" w:rsidRPr="00E9787A" w:rsidRDefault="00F008BE" w:rsidP="00F008BE">
            <w:pPr>
              <w:spacing w:after="0" w:line="264" w:lineRule="auto"/>
              <w:jc w:val="both"/>
              <w:rPr>
                <w:color w:val="FFFFFF"/>
                <w:lang w:val="bs-Latn-BA" w:eastAsia="en-GB"/>
              </w:rPr>
            </w:pPr>
            <w:r w:rsidRPr="00E9787A">
              <w:rPr>
                <w:bCs/>
                <w:color w:val="FFFFFF"/>
                <w:lang w:val="bs-Latn-BA" w:eastAsia="en-GB"/>
              </w:rPr>
              <w:t>Jačanje kapaciteta i  resursa specijalnih jedinica unutar policije</w:t>
            </w:r>
            <w:r w:rsidRPr="00E9787A">
              <w:rPr>
                <w:color w:val="FFFFFF"/>
                <w:lang w:val="bs-Latn-BA" w:eastAsia="en-GB"/>
              </w:rPr>
              <w:t xml:space="preserve"> </w:t>
            </w:r>
            <w:r w:rsidRPr="00E9787A">
              <w:rPr>
                <w:bCs/>
                <w:color w:val="FFFFFF"/>
                <w:lang w:val="bs-Latn-BA" w:eastAsia="en-GB"/>
              </w:rPr>
              <w:t xml:space="preserve">za sprovođenje mjera tajnog nadzora </w:t>
            </w:r>
            <w:r w:rsidRPr="00E9787A">
              <w:rPr>
                <w:color w:val="FFFFFF"/>
                <w:lang w:val="bs-Latn-BA" w:eastAsia="en-GB"/>
              </w:rPr>
              <w:t xml:space="preserve">i </w:t>
            </w:r>
            <w:r w:rsidRPr="00E9787A">
              <w:rPr>
                <w:color w:val="FFFFFF"/>
                <w:lang w:val="sr-Latn-CS"/>
              </w:rPr>
              <w:t>j</w:t>
            </w:r>
            <w:r w:rsidRPr="00E9787A">
              <w:rPr>
                <w:bCs/>
                <w:color w:val="FFFFFF"/>
                <w:lang w:val="sr-Latn-CS"/>
              </w:rPr>
              <w:t xml:space="preserve">ačanje organizacionih, administrativnih i tehničkih kapaciteta za implementaciju ILP modela </w:t>
            </w:r>
            <w:r w:rsidRPr="00E9787A">
              <w:rPr>
                <w:bCs/>
                <w:color w:val="FFFFFF"/>
                <w:lang w:val="bs-Latn-BA"/>
              </w:rPr>
              <w:t>“</w:t>
            </w:r>
            <w:r w:rsidRPr="00E9787A">
              <w:rPr>
                <w:bCs/>
                <w:color w:val="FFFFFF"/>
                <w:lang w:val="sr-Latn-CS"/>
              </w:rPr>
              <w:t>Upravljanje</w:t>
            </w:r>
            <w:r w:rsidRPr="00E9787A">
              <w:rPr>
                <w:bCs/>
                <w:color w:val="FFFFFF"/>
                <w:lang w:val="bs-Latn-BA"/>
              </w:rPr>
              <w:t xml:space="preserve"> </w:t>
            </w:r>
            <w:r w:rsidRPr="00E9787A">
              <w:rPr>
                <w:bCs/>
                <w:color w:val="FFFFFF"/>
                <w:lang w:val="sr-Latn-CS"/>
              </w:rPr>
              <w:t>vo</w:t>
            </w:r>
            <w:r w:rsidRPr="00E9787A">
              <w:rPr>
                <w:bCs/>
                <w:color w:val="FFFFFF"/>
                <w:lang w:val="bs-Latn-BA"/>
              </w:rPr>
              <w:t>đ</w:t>
            </w:r>
            <w:r w:rsidRPr="00E9787A">
              <w:rPr>
                <w:bCs/>
                <w:color w:val="FFFFFF"/>
                <w:lang w:val="sr-Latn-CS"/>
              </w:rPr>
              <w:t>eno</w:t>
            </w:r>
            <w:r w:rsidRPr="00E9787A">
              <w:rPr>
                <w:bCs/>
                <w:color w:val="FFFFFF"/>
                <w:lang w:val="bs-Latn-BA"/>
              </w:rPr>
              <w:t xml:space="preserve"> </w:t>
            </w:r>
            <w:r w:rsidRPr="00E9787A">
              <w:rPr>
                <w:bCs/>
                <w:color w:val="FFFFFF"/>
                <w:lang w:val="sr-Latn-CS"/>
              </w:rPr>
              <w:t>obavje</w:t>
            </w:r>
            <w:r w:rsidRPr="00E9787A">
              <w:rPr>
                <w:bCs/>
                <w:color w:val="FFFFFF"/>
                <w:lang w:val="bs-Latn-BA"/>
              </w:rPr>
              <w:t>š</w:t>
            </w:r>
            <w:r w:rsidRPr="00E9787A">
              <w:rPr>
                <w:bCs/>
                <w:color w:val="FFFFFF"/>
                <w:lang w:val="sr-Latn-CS"/>
              </w:rPr>
              <w:t>tajnim</w:t>
            </w:r>
            <w:r w:rsidRPr="00E9787A">
              <w:rPr>
                <w:bCs/>
                <w:color w:val="FFFFFF"/>
                <w:lang w:val="bs-Latn-BA"/>
              </w:rPr>
              <w:t xml:space="preserve"> </w:t>
            </w:r>
            <w:r w:rsidRPr="00E9787A">
              <w:rPr>
                <w:bCs/>
                <w:color w:val="FFFFFF"/>
                <w:lang w:val="sr-Latn-CS"/>
              </w:rPr>
              <w:t>radom</w:t>
            </w:r>
            <w:r w:rsidRPr="00E9787A">
              <w:rPr>
                <w:bCs/>
                <w:color w:val="FFFFFF"/>
                <w:lang w:val="bs-Latn-BA"/>
              </w:rPr>
              <w:t xml:space="preserve">” </w:t>
            </w:r>
            <w:r w:rsidRPr="00E9787A">
              <w:rPr>
                <w:bCs/>
                <w:color w:val="FFFFFF"/>
                <w:lang w:val="sr-Latn-CS"/>
              </w:rPr>
              <w:t>na</w:t>
            </w:r>
            <w:r w:rsidRPr="00E9787A">
              <w:rPr>
                <w:bCs/>
                <w:color w:val="FFFFFF"/>
                <w:lang w:val="bs-Latn-BA"/>
              </w:rPr>
              <w:t xml:space="preserve"> </w:t>
            </w:r>
            <w:r w:rsidRPr="00E9787A">
              <w:rPr>
                <w:bCs/>
                <w:color w:val="FFFFFF"/>
                <w:lang w:val="sr-Latn-CS"/>
              </w:rPr>
              <w:t>centralnom</w:t>
            </w:r>
            <w:r w:rsidRPr="00E9787A">
              <w:rPr>
                <w:bCs/>
                <w:color w:val="FFFFFF"/>
                <w:lang w:val="bs-Latn-BA"/>
              </w:rPr>
              <w:t xml:space="preserve">, </w:t>
            </w:r>
            <w:r w:rsidRPr="00E9787A">
              <w:rPr>
                <w:bCs/>
                <w:color w:val="FFFFFF"/>
                <w:lang w:val="sr-Latn-CS"/>
              </w:rPr>
              <w:t>regionalnom, lokalnom</w:t>
            </w:r>
            <w:r w:rsidRPr="00E9787A">
              <w:rPr>
                <w:bCs/>
                <w:color w:val="FFFFFF"/>
                <w:lang w:val="bs-Latn-BA"/>
              </w:rPr>
              <w:t xml:space="preserve"> </w:t>
            </w:r>
            <w:r w:rsidRPr="00E9787A">
              <w:rPr>
                <w:bCs/>
                <w:color w:val="FFFFFF"/>
                <w:lang w:val="sr-Latn-CS"/>
              </w:rPr>
              <w:t xml:space="preserve">nivou </w:t>
            </w:r>
            <w:r w:rsidRPr="00E9787A">
              <w:rPr>
                <w:bCs/>
                <w:color w:val="FFFFFF"/>
                <w:lang w:val="bs-Latn-BA"/>
              </w:rPr>
              <w:t xml:space="preserve">u policiji, </w:t>
            </w:r>
            <w:r w:rsidRPr="00E9787A">
              <w:rPr>
                <w:bCs/>
                <w:color w:val="FFFFFF"/>
                <w:lang w:val="sr-Latn-CS"/>
              </w:rPr>
              <w:t>i</w:t>
            </w:r>
            <w:r w:rsidRPr="00E9787A">
              <w:rPr>
                <w:bCs/>
                <w:color w:val="FFFFFF"/>
                <w:lang w:val="bs-Latn-BA"/>
              </w:rPr>
              <w:t xml:space="preserve"> na </w:t>
            </w:r>
            <w:r w:rsidRPr="00E9787A">
              <w:rPr>
                <w:bCs/>
                <w:color w:val="FFFFFF"/>
                <w:lang w:val="sr-Latn-CS"/>
              </w:rPr>
              <w:t>nacionalnom</w:t>
            </w:r>
            <w:r w:rsidRPr="00E9787A">
              <w:rPr>
                <w:bCs/>
                <w:color w:val="FFFFFF"/>
                <w:lang w:val="bs-Latn-BA"/>
              </w:rPr>
              <w:t xml:space="preserve"> (</w:t>
            </w:r>
            <w:r w:rsidRPr="00E9787A">
              <w:rPr>
                <w:bCs/>
                <w:color w:val="FFFFFF"/>
                <w:lang w:val="sr-Latn-CS"/>
              </w:rPr>
              <w:t>me</w:t>
            </w:r>
            <w:r w:rsidRPr="00E9787A">
              <w:rPr>
                <w:bCs/>
                <w:color w:val="FFFFFF"/>
                <w:lang w:val="bs-Latn-BA"/>
              </w:rPr>
              <w:t>đ</w:t>
            </w:r>
            <w:r w:rsidRPr="00E9787A">
              <w:rPr>
                <w:bCs/>
                <w:color w:val="FFFFFF"/>
                <w:lang w:val="sr-Latn-CS"/>
              </w:rPr>
              <w:t>uinstitucionalnom</w:t>
            </w:r>
            <w:r w:rsidRPr="00E9787A">
              <w:rPr>
                <w:bCs/>
                <w:color w:val="FFFFFF"/>
                <w:lang w:val="bs-Latn-BA"/>
              </w:rPr>
              <w:t xml:space="preserve">) </w:t>
            </w:r>
            <w:r w:rsidRPr="00E9787A">
              <w:rPr>
                <w:bCs/>
                <w:color w:val="FFFFFF"/>
                <w:lang w:val="sr-Latn-CS"/>
              </w:rPr>
              <w:t>nivou</w:t>
            </w:r>
          </w:p>
        </w:tc>
      </w:tr>
      <w:tr w:rsidR="00F008BE" w:rsidRPr="009B731F" w:rsidTr="00F008BE">
        <w:tc>
          <w:tcPr>
            <w:tcW w:w="14490" w:type="dxa"/>
            <w:gridSpan w:val="17"/>
            <w:shd w:val="clear" w:color="auto" w:fill="244061"/>
          </w:tcPr>
          <w:p w:rsidR="00F008BE" w:rsidRPr="009B731F" w:rsidRDefault="00F008BE" w:rsidP="00F008BE">
            <w:pPr>
              <w:spacing w:after="0" w:line="264" w:lineRule="auto"/>
              <w:rPr>
                <w:b/>
                <w:bCs/>
                <w:i/>
                <w:color w:val="FFFFFF"/>
                <w:sz w:val="20"/>
              </w:rPr>
            </w:pPr>
            <w:r w:rsidRPr="009B731F">
              <w:rPr>
                <w:b/>
                <w:bCs/>
                <w:i/>
                <w:color w:val="FFFFFF"/>
                <w:sz w:val="20"/>
              </w:rPr>
              <w:t>PODCILJEVI (REZULTATI):</w:t>
            </w:r>
          </w:p>
          <w:p w:rsidR="00F008BE" w:rsidRPr="009B731F" w:rsidRDefault="00F008BE" w:rsidP="00894F02">
            <w:pPr>
              <w:pStyle w:val="ListParagraph"/>
              <w:numPr>
                <w:ilvl w:val="0"/>
                <w:numId w:val="139"/>
              </w:numPr>
              <w:spacing w:after="0" w:line="264" w:lineRule="auto"/>
              <w:rPr>
                <w:i/>
                <w:color w:val="FFFFFF"/>
                <w:sz w:val="20"/>
                <w:lang w:val="bs-Latn-BA" w:eastAsia="en-GB"/>
              </w:rPr>
            </w:pPr>
            <w:r w:rsidRPr="009B731F">
              <w:rPr>
                <w:i/>
                <w:color w:val="FFFFFF"/>
                <w:sz w:val="20"/>
                <w:lang w:val="bs-Latn-BA" w:eastAsia="en-GB"/>
              </w:rPr>
              <w:t>Odgovarajuća sredstva i podršku obezbijediti specijalizovanim jedinicama za borbu protiv organizovanog kriminala unutar policije,</w:t>
            </w:r>
          </w:p>
          <w:p w:rsidR="00F008BE" w:rsidRPr="009B731F" w:rsidRDefault="00F008BE" w:rsidP="00894F02">
            <w:pPr>
              <w:pStyle w:val="ListParagraph"/>
              <w:numPr>
                <w:ilvl w:val="0"/>
                <w:numId w:val="139"/>
              </w:numPr>
              <w:spacing w:after="0" w:line="264" w:lineRule="auto"/>
              <w:jc w:val="both"/>
              <w:rPr>
                <w:i/>
                <w:color w:val="FFFFFF"/>
                <w:sz w:val="20"/>
                <w:lang w:val="bs-Latn-BA" w:eastAsia="en-GB"/>
              </w:rPr>
            </w:pPr>
            <w:r w:rsidRPr="009B731F">
              <w:rPr>
                <w:i/>
                <w:color w:val="FFFFFF"/>
                <w:sz w:val="20"/>
                <w:lang w:val="sr-Latn-CS"/>
              </w:rPr>
              <w:t>Obezbijediti dodatnu opremu i specijalizovano osoblje kako bi se ojačali kapaciteti organa za sprovođenje zakona,</w:t>
            </w:r>
          </w:p>
          <w:p w:rsidR="00F008BE" w:rsidRPr="009B731F" w:rsidRDefault="00F008BE" w:rsidP="00894F02">
            <w:pPr>
              <w:pStyle w:val="ListParagraph"/>
              <w:numPr>
                <w:ilvl w:val="0"/>
                <w:numId w:val="139"/>
              </w:numPr>
              <w:spacing w:after="0" w:line="264" w:lineRule="auto"/>
              <w:jc w:val="both"/>
              <w:rPr>
                <w:i/>
                <w:color w:val="FFFFFF"/>
                <w:sz w:val="20"/>
                <w:lang w:val="bs-Latn-BA" w:eastAsia="en-GB"/>
              </w:rPr>
            </w:pPr>
            <w:r w:rsidRPr="009B731F">
              <w:rPr>
                <w:i/>
                <w:color w:val="FFFFFF"/>
                <w:sz w:val="20"/>
                <w:lang w:val="bs-Latn-BA" w:eastAsia="en-GB"/>
              </w:rPr>
              <w:t>Pojačati kapacitete i resurse specijalnih jedinica unutar policije</w:t>
            </w:r>
          </w:p>
          <w:p w:rsidR="00F008BE" w:rsidRPr="009B731F" w:rsidRDefault="00F008BE" w:rsidP="00894F02">
            <w:pPr>
              <w:pStyle w:val="ListParagraph"/>
              <w:numPr>
                <w:ilvl w:val="0"/>
                <w:numId w:val="140"/>
              </w:numPr>
              <w:spacing w:after="0" w:line="264" w:lineRule="auto"/>
              <w:rPr>
                <w:bCs/>
                <w:i/>
                <w:color w:val="FFFFFF"/>
                <w:sz w:val="20"/>
                <w:lang w:val="sr-Latn-CS"/>
              </w:rPr>
            </w:pPr>
            <w:r w:rsidRPr="009B731F">
              <w:rPr>
                <w:bCs/>
                <w:i/>
                <w:color w:val="FFFFFF"/>
                <w:sz w:val="20"/>
                <w:lang w:val="sr-Latn-CS"/>
              </w:rPr>
              <w:t>Uskladiti organizaciju policije na svim nivoima sa modelom „Upravljanje vođeno obavještajnim radom“,</w:t>
            </w:r>
          </w:p>
          <w:p w:rsidR="00F008BE" w:rsidRPr="009B731F" w:rsidRDefault="00F008BE" w:rsidP="00894F02">
            <w:pPr>
              <w:pStyle w:val="ListParagraph"/>
              <w:numPr>
                <w:ilvl w:val="0"/>
                <w:numId w:val="140"/>
              </w:numPr>
              <w:spacing w:after="0" w:line="264" w:lineRule="auto"/>
              <w:rPr>
                <w:bCs/>
                <w:i/>
                <w:color w:val="FFFFFF"/>
                <w:sz w:val="20"/>
                <w:lang w:val="sr-Latn-CS"/>
              </w:rPr>
            </w:pPr>
            <w:r w:rsidRPr="009B731F">
              <w:rPr>
                <w:bCs/>
                <w:i/>
                <w:color w:val="FFFFFF"/>
                <w:sz w:val="20"/>
                <w:lang w:val="sr-Latn-CS"/>
              </w:rPr>
              <w:t>Povećati operativnu sposobnost jedinica koje sprovode obavještajne projekte i operativna istraživanja,</w:t>
            </w:r>
          </w:p>
          <w:p w:rsidR="00F008BE" w:rsidRPr="009B731F" w:rsidRDefault="00F008BE" w:rsidP="00894F02">
            <w:pPr>
              <w:pStyle w:val="ListParagraph"/>
              <w:numPr>
                <w:ilvl w:val="0"/>
                <w:numId w:val="140"/>
              </w:numPr>
              <w:spacing w:after="0" w:line="264" w:lineRule="auto"/>
              <w:rPr>
                <w:bCs/>
                <w:i/>
                <w:iCs/>
                <w:color w:val="FFFFFF"/>
                <w:sz w:val="20"/>
                <w:lang w:val="sr-Latn-CS"/>
              </w:rPr>
            </w:pPr>
            <w:r w:rsidRPr="009B731F">
              <w:rPr>
                <w:bCs/>
                <w:i/>
                <w:color w:val="FFFFFF"/>
                <w:sz w:val="20"/>
                <w:lang w:val="sr-Latn-CS"/>
              </w:rPr>
              <w:t>Izgraditi kapacitete potrebne za periodičnu izradu i dopunu „Procjene opasnosti od teškog i organizovanog kriminala” (SOCTA)</w:t>
            </w:r>
            <w:r w:rsidRPr="009B731F">
              <w:rPr>
                <w:i/>
                <w:iCs/>
                <w:color w:val="FFFFFF"/>
                <w:sz w:val="20"/>
                <w:lang w:val="sr-Latn-CS"/>
              </w:rPr>
              <w:t>,</w:t>
            </w:r>
          </w:p>
          <w:p w:rsidR="00F008BE" w:rsidRPr="009B731F" w:rsidRDefault="00F008BE" w:rsidP="00894F02">
            <w:pPr>
              <w:pStyle w:val="ListParagraph"/>
              <w:numPr>
                <w:ilvl w:val="0"/>
                <w:numId w:val="139"/>
              </w:numPr>
              <w:spacing w:after="0" w:line="264" w:lineRule="auto"/>
              <w:jc w:val="both"/>
              <w:rPr>
                <w:i/>
                <w:color w:val="FFFFFF"/>
                <w:sz w:val="20"/>
                <w:lang w:val="bs-Latn-BA" w:eastAsia="en-GB"/>
              </w:rPr>
            </w:pPr>
            <w:r w:rsidRPr="009B731F">
              <w:rPr>
                <w:bCs/>
                <w:i/>
                <w:color w:val="FFFFFF"/>
                <w:sz w:val="20"/>
                <w:lang w:val="sr-Latn-CS"/>
              </w:rPr>
              <w:t>Na cijeloj teritoriji Crne Gore uspostaviti ILP model utvrđivanja prioriteta, upravljanja i dodjele zadataka</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4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070" w:type="dxa"/>
            <w:gridSpan w:val="4"/>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171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rPr>
                <w:color w:val="000000"/>
              </w:rPr>
            </w:pPr>
            <w:r w:rsidRPr="0083196F">
              <w:rPr>
                <w:color w:val="000000"/>
              </w:rPr>
              <w:t>Jačanje kapaciteta ljudskih resursa putem povećanog broja radnih mjesta za državne službenike za realizaciju mjera tajnog nadzora (MTN)</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p>
          <w:p w:rsidR="00F008BE" w:rsidRPr="0083196F" w:rsidRDefault="00F008BE" w:rsidP="00F008BE">
            <w:pPr>
              <w:spacing w:after="0" w:line="264" w:lineRule="auto"/>
              <w:jc w:val="center"/>
              <w:rPr>
                <w:color w:val="000000"/>
              </w:rPr>
            </w:pPr>
          </w:p>
        </w:tc>
        <w:tc>
          <w:tcPr>
            <w:tcW w:w="1440" w:type="dxa"/>
            <w:gridSpan w:val="3"/>
          </w:tcPr>
          <w:p w:rsidR="00F008BE" w:rsidRPr="0083196F" w:rsidRDefault="00F008BE" w:rsidP="00F008BE">
            <w:pPr>
              <w:spacing w:after="0" w:line="264" w:lineRule="auto"/>
              <w:jc w:val="center"/>
              <w:rPr>
                <w:color w:val="000000"/>
                <w:lang w:val="sv-SE"/>
              </w:rPr>
            </w:pPr>
            <w:r w:rsidRPr="0083196F">
              <w:rPr>
                <w:color w:val="000000"/>
                <w:lang w:val="sv-SE"/>
              </w:rPr>
              <w:t>februar 2014</w:t>
            </w: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r w:rsidRPr="0083196F">
              <w:rPr>
                <w:color w:val="000000"/>
                <w:lang w:val="sv-SE"/>
              </w:rPr>
              <w:t>april 2014</w:t>
            </w: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r w:rsidRPr="0083196F">
              <w:rPr>
                <w:color w:val="000000"/>
                <w:lang w:val="sv-SE"/>
              </w:rPr>
              <w:t>maj 2014</w:t>
            </w: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r>
              <w:rPr>
                <w:color w:val="000000"/>
                <w:lang w:val="sv-SE"/>
              </w:rPr>
              <w:t>decembar</w:t>
            </w:r>
          </w:p>
          <w:p w:rsidR="00F008BE" w:rsidRPr="0083196F" w:rsidRDefault="00F008BE" w:rsidP="00F008BE">
            <w:pPr>
              <w:spacing w:after="0" w:line="264" w:lineRule="auto"/>
              <w:jc w:val="center"/>
              <w:rPr>
                <w:color w:val="000000"/>
                <w:lang w:val="sv-SE"/>
              </w:rPr>
            </w:pPr>
            <w:r w:rsidRPr="0083196F">
              <w:rPr>
                <w:color w:val="000000"/>
                <w:lang w:val="sv-SE"/>
              </w:rPr>
              <w:t>2014</w:t>
            </w: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rPr>
                <w:color w:val="000000"/>
                <w:lang w:val="sv-SE"/>
              </w:rPr>
            </w:pPr>
          </w:p>
          <w:p w:rsidR="00F008BE" w:rsidRPr="0083196F" w:rsidRDefault="00F008BE" w:rsidP="00F008BE">
            <w:pPr>
              <w:spacing w:after="0" w:line="264" w:lineRule="auto"/>
              <w:rPr>
                <w:color w:val="000000"/>
                <w:lang w:val="sv-SE"/>
              </w:rPr>
            </w:pPr>
          </w:p>
          <w:p w:rsidR="00F008BE" w:rsidRDefault="00F008BE" w:rsidP="00F008BE">
            <w:pPr>
              <w:spacing w:after="0" w:line="264" w:lineRule="auto"/>
              <w:jc w:val="center"/>
              <w:rPr>
                <w:color w:val="000000"/>
                <w:lang w:val="sv-SE"/>
              </w:rPr>
            </w:pPr>
            <w:r>
              <w:rPr>
                <w:color w:val="000000"/>
                <w:lang w:val="sv-SE"/>
              </w:rPr>
              <w:t xml:space="preserve">Januar </w:t>
            </w:r>
          </w:p>
          <w:p w:rsidR="00F008BE" w:rsidRPr="0083196F" w:rsidRDefault="00F008BE" w:rsidP="00F008BE">
            <w:pPr>
              <w:spacing w:after="0" w:line="264" w:lineRule="auto"/>
              <w:jc w:val="center"/>
              <w:rPr>
                <w:color w:val="000000"/>
                <w:lang w:val="sv-SE"/>
              </w:rPr>
            </w:pPr>
            <w:r w:rsidRPr="0083196F">
              <w:rPr>
                <w:color w:val="000000"/>
                <w:lang w:val="sv-SE"/>
              </w:rPr>
              <w:t xml:space="preserve"> 201</w:t>
            </w:r>
            <w:r>
              <w:rPr>
                <w:color w:val="000000"/>
                <w:lang w:val="sv-SE"/>
              </w:rPr>
              <w:t>5</w:t>
            </w: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Default="00F008BE" w:rsidP="00F008BE">
            <w:pPr>
              <w:spacing w:after="0" w:line="264" w:lineRule="auto"/>
              <w:jc w:val="center"/>
              <w:rPr>
                <w:color w:val="000000"/>
                <w:lang w:val="sv-SE"/>
              </w:rPr>
            </w:pPr>
          </w:p>
          <w:p w:rsidR="00F008BE" w:rsidRPr="0083196F" w:rsidRDefault="00F008BE" w:rsidP="00F008BE">
            <w:pPr>
              <w:spacing w:after="0" w:line="264" w:lineRule="auto"/>
              <w:jc w:val="center"/>
              <w:rPr>
                <w:color w:val="000000"/>
                <w:lang w:val="sv-SE"/>
              </w:rPr>
            </w:pPr>
          </w:p>
          <w:p w:rsidR="00F008BE" w:rsidRDefault="00F008BE" w:rsidP="00F008BE">
            <w:pPr>
              <w:spacing w:after="0" w:line="264" w:lineRule="auto"/>
              <w:jc w:val="center"/>
              <w:rPr>
                <w:color w:val="000000"/>
                <w:lang w:val="sv-SE"/>
              </w:rPr>
            </w:pPr>
            <w:r>
              <w:rPr>
                <w:color w:val="000000"/>
                <w:lang w:val="sv-SE"/>
              </w:rPr>
              <w:t xml:space="preserve">Januar </w:t>
            </w:r>
          </w:p>
          <w:p w:rsidR="00F008BE" w:rsidRPr="0083196F" w:rsidRDefault="00F008BE" w:rsidP="00F008BE">
            <w:pPr>
              <w:spacing w:after="0" w:line="264" w:lineRule="auto"/>
              <w:jc w:val="center"/>
              <w:rPr>
                <w:color w:val="000000"/>
                <w:lang w:val="sv-SE"/>
              </w:rPr>
            </w:pPr>
            <w:r w:rsidRPr="0083196F">
              <w:rPr>
                <w:color w:val="000000"/>
                <w:lang w:val="sv-SE"/>
              </w:rPr>
              <w:t xml:space="preserve"> 201</w:t>
            </w:r>
            <w:r>
              <w:rPr>
                <w:color w:val="000000"/>
                <w:lang w:val="sv-SE"/>
              </w:rPr>
              <w:t>5</w:t>
            </w:r>
          </w:p>
          <w:p w:rsidR="00F008BE" w:rsidRPr="0083196F" w:rsidRDefault="00F008BE" w:rsidP="00F008BE">
            <w:pPr>
              <w:spacing w:after="0" w:line="264" w:lineRule="auto"/>
              <w:jc w:val="center"/>
              <w:rPr>
                <w:color w:val="000000"/>
                <w:lang w:val="sv-SE"/>
              </w:rPr>
            </w:pP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lastRenderedPageBreak/>
              <w:t>Nisu potrebna dodatna finansijska sredstva</w:t>
            </w:r>
            <w:r w:rsidRPr="0083196F">
              <w:rPr>
                <w:color w:val="000000"/>
                <w:lang w:val="sv-SE"/>
              </w:rPr>
              <w:t xml:space="preserve"> </w:t>
            </w:r>
          </w:p>
          <w:p w:rsidR="00F008BE" w:rsidRPr="0083196F" w:rsidRDefault="00F008BE" w:rsidP="00F008BE">
            <w:pPr>
              <w:spacing w:after="0" w:line="264" w:lineRule="auto"/>
              <w:jc w:val="center"/>
              <w:rPr>
                <w:color w:val="000000"/>
                <w:lang w:val="sv-SE"/>
              </w:rPr>
            </w:pPr>
            <w:r w:rsidRPr="0083196F">
              <w:rPr>
                <w:color w:val="000000"/>
                <w:lang w:val="sv-SE"/>
              </w:rPr>
              <w:t>realizacija kroz internu relokaciju policijskih službenika</w:t>
            </w:r>
          </w:p>
        </w:tc>
        <w:tc>
          <w:tcPr>
            <w:tcW w:w="1710" w:type="dxa"/>
            <w:gridSpan w:val="3"/>
          </w:tcPr>
          <w:p w:rsidR="00F008BE" w:rsidRPr="0083196F" w:rsidRDefault="00F008BE" w:rsidP="00F008BE">
            <w:pPr>
              <w:spacing w:after="0" w:line="264" w:lineRule="auto"/>
              <w:jc w:val="both"/>
              <w:rPr>
                <w:color w:val="000000"/>
                <w:lang w:val="sv-SE"/>
              </w:rPr>
            </w:pPr>
            <w:r w:rsidRPr="0083196F">
              <w:rPr>
                <w:color w:val="000000"/>
                <w:lang w:val="sv-SE"/>
              </w:rPr>
              <w:t>Formirana radna grupa</w:t>
            </w:r>
          </w:p>
          <w:p w:rsidR="00F008BE" w:rsidRPr="0083196F" w:rsidRDefault="00F008BE" w:rsidP="00F008BE">
            <w:pPr>
              <w:spacing w:after="0" w:line="264" w:lineRule="auto"/>
              <w:jc w:val="both"/>
              <w:rPr>
                <w:color w:val="000000"/>
                <w:lang w:val="sv-SE"/>
              </w:rPr>
            </w:pPr>
          </w:p>
          <w:p w:rsidR="00F008BE" w:rsidRPr="0083196F" w:rsidRDefault="00F008BE" w:rsidP="00F008BE">
            <w:pPr>
              <w:spacing w:after="0" w:line="264" w:lineRule="auto"/>
              <w:rPr>
                <w:color w:val="000000"/>
                <w:lang w:val="sv-SE"/>
              </w:rPr>
            </w:pPr>
            <w:r w:rsidRPr="0083196F">
              <w:rPr>
                <w:color w:val="000000"/>
                <w:lang w:val="sv-SE"/>
              </w:rPr>
              <w:t>Izrađena procjena potrebnog povećanja broja službenika za MTN</w:t>
            </w:r>
          </w:p>
          <w:p w:rsidR="00F008BE" w:rsidRPr="0083196F" w:rsidRDefault="00F008BE" w:rsidP="00F008BE">
            <w:pPr>
              <w:spacing w:after="0" w:line="264" w:lineRule="auto"/>
              <w:jc w:val="both"/>
              <w:rPr>
                <w:color w:val="000000"/>
                <w:lang w:val="sv-SE"/>
              </w:rPr>
            </w:pPr>
          </w:p>
          <w:p w:rsidR="00F008BE" w:rsidRPr="0083196F" w:rsidRDefault="00F008BE" w:rsidP="00F008BE">
            <w:pPr>
              <w:spacing w:after="0" w:line="264" w:lineRule="auto"/>
              <w:rPr>
                <w:color w:val="000000"/>
                <w:lang w:val="sr-Latn-CS"/>
              </w:rPr>
            </w:pPr>
            <w:r w:rsidRPr="0083196F">
              <w:rPr>
                <w:color w:val="000000"/>
                <w:lang w:val="sr-Latn-CS"/>
              </w:rPr>
              <w:t>Izrađen nacrt predloga za pravilnik</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 xml:space="preserve">Usvojena izmjena i </w:t>
            </w:r>
            <w:r w:rsidRPr="0083196F">
              <w:rPr>
                <w:color w:val="000000"/>
                <w:lang w:val="sr-Latn-CS"/>
              </w:rPr>
              <w:lastRenderedPageBreak/>
              <w:t xml:space="preserve">dopuna pravilnika o organizaciji i sistematizaciji radnih mjesta </w:t>
            </w:r>
          </w:p>
          <w:p w:rsidR="00F008BE" w:rsidRPr="0083196F" w:rsidRDefault="00F008BE" w:rsidP="00F008BE">
            <w:pPr>
              <w:spacing w:after="0" w:line="264" w:lineRule="auto"/>
              <w:jc w:val="both"/>
              <w:rPr>
                <w:color w:val="000000"/>
                <w:lang w:val="sr-Latn-CS"/>
              </w:rPr>
            </w:pPr>
          </w:p>
          <w:p w:rsidR="00F008BE" w:rsidRPr="0083196F" w:rsidRDefault="00F008BE" w:rsidP="00F008BE">
            <w:pPr>
              <w:spacing w:after="0" w:line="264" w:lineRule="auto"/>
              <w:jc w:val="both"/>
              <w:rPr>
                <w:color w:val="000000"/>
                <w:lang w:val="sr-Latn-CS"/>
              </w:rPr>
            </w:pPr>
            <w:r w:rsidRPr="0083196F">
              <w:rPr>
                <w:color w:val="000000"/>
                <w:lang w:val="sr-Latn-CS"/>
              </w:rPr>
              <w:t>Povećan broj izvršilaca za realizaciju MTN, kroz relokaciju policijskih službenika.</w:t>
            </w:r>
          </w:p>
          <w:p w:rsidR="00F008BE" w:rsidRPr="0083196F" w:rsidRDefault="00F008BE" w:rsidP="00F008BE">
            <w:pPr>
              <w:spacing w:after="0" w:line="264" w:lineRule="auto"/>
              <w:jc w:val="both"/>
              <w:rPr>
                <w:color w:val="000000"/>
                <w:lang w:val="sr-Latn-CS"/>
              </w:rPr>
            </w:pPr>
          </w:p>
          <w:p w:rsidR="00F008BE" w:rsidRPr="0083196F" w:rsidRDefault="00F008BE" w:rsidP="00F008BE">
            <w:pPr>
              <w:spacing w:after="0" w:line="264" w:lineRule="auto"/>
              <w:jc w:val="both"/>
              <w:rPr>
                <w:color w:val="000000"/>
                <w:lang w:val="sr-Latn-CS"/>
              </w:rPr>
            </w:pPr>
            <w:r w:rsidRPr="0083196F">
              <w:rPr>
                <w:color w:val="000000"/>
                <w:lang w:val="sr-Latn-CS"/>
              </w:rPr>
              <w:t>Državni službenici koji ispunjavaju uslove zaposleni na neodređeno</w:t>
            </w:r>
          </w:p>
        </w:tc>
        <w:tc>
          <w:tcPr>
            <w:tcW w:w="2070" w:type="dxa"/>
          </w:tcPr>
          <w:p w:rsidR="00F008BE" w:rsidRPr="0083196F" w:rsidRDefault="00F008BE" w:rsidP="00F008BE">
            <w:pPr>
              <w:spacing w:after="0" w:line="264" w:lineRule="auto"/>
              <w:rPr>
                <w:color w:val="000000"/>
                <w:lang w:val="sr-Latn-CS"/>
              </w:rPr>
            </w:pPr>
            <w:r w:rsidRPr="0083196F">
              <w:rPr>
                <w:color w:val="000000"/>
                <w:lang w:val="sr-Latn-CS"/>
              </w:rPr>
              <w:lastRenderedPageBreak/>
              <w:t>Kapaciteti Odsjeka za posebne provjere omogućavaju sprovođenje najmanje četiri terenske operacije istovremeno</w:t>
            </w:r>
          </w:p>
          <w:p w:rsidR="00F008BE" w:rsidRPr="0083196F" w:rsidRDefault="00F008BE" w:rsidP="00F008BE">
            <w:pPr>
              <w:spacing w:after="0" w:line="240" w:lineRule="auto"/>
              <w:rPr>
                <w:color w:val="000000"/>
                <w:lang w:val="sr-Latn-CS"/>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autoSpaceDE w:val="0"/>
              <w:autoSpaceDN w:val="0"/>
              <w:adjustRightInd w:val="0"/>
              <w:spacing w:after="0" w:line="264" w:lineRule="auto"/>
              <w:rPr>
                <w:color w:val="000000"/>
                <w:lang w:val="hr-HR"/>
              </w:rPr>
            </w:pPr>
            <w:r w:rsidRPr="0083196F">
              <w:rPr>
                <w:color w:val="000000"/>
                <w:lang w:val="pl-PL"/>
              </w:rPr>
              <w:t>Definisanje i organizacija</w:t>
            </w:r>
            <w:r w:rsidRPr="0083196F">
              <w:rPr>
                <w:color w:val="000000"/>
                <w:lang w:val="hr-HR"/>
              </w:rPr>
              <w:t xml:space="preserve"> </w:t>
            </w:r>
            <w:r w:rsidRPr="0083196F">
              <w:rPr>
                <w:color w:val="000000"/>
                <w:lang w:val="pl-PL"/>
              </w:rPr>
              <w:t>specijalisti</w:t>
            </w:r>
            <w:r w:rsidRPr="0083196F">
              <w:rPr>
                <w:color w:val="000000"/>
                <w:lang w:val="hr-HR"/>
              </w:rPr>
              <w:t>č</w:t>
            </w:r>
            <w:r w:rsidRPr="0083196F">
              <w:rPr>
                <w:color w:val="000000"/>
                <w:lang w:val="pl-PL"/>
              </w:rPr>
              <w:t>kih</w:t>
            </w:r>
            <w:r w:rsidRPr="0083196F">
              <w:rPr>
                <w:color w:val="000000"/>
                <w:lang w:val="hr-HR"/>
              </w:rPr>
              <w:t xml:space="preserve"> </w:t>
            </w:r>
            <w:r w:rsidRPr="0083196F">
              <w:rPr>
                <w:bCs/>
                <w:color w:val="000000"/>
                <w:lang w:val="pl-PL"/>
              </w:rPr>
              <w:t>obuka</w:t>
            </w:r>
            <w:r w:rsidRPr="0083196F">
              <w:rPr>
                <w:color w:val="000000"/>
                <w:lang w:val="hr-HR"/>
              </w:rPr>
              <w:t xml:space="preserve"> u zemlji i inostranstvu za </w:t>
            </w:r>
            <w:r w:rsidRPr="0083196F">
              <w:rPr>
                <w:color w:val="000000"/>
                <w:lang w:val="pl-PL"/>
              </w:rPr>
              <w:t>trenere</w:t>
            </w:r>
            <w:r w:rsidRPr="0083196F">
              <w:rPr>
                <w:color w:val="000000"/>
                <w:lang w:val="hr-HR"/>
              </w:rPr>
              <w:t xml:space="preserve"> </w:t>
            </w:r>
            <w:r w:rsidRPr="0083196F">
              <w:rPr>
                <w:color w:val="000000"/>
                <w:lang w:val="pl-PL"/>
              </w:rPr>
              <w:t>i</w:t>
            </w:r>
            <w:r w:rsidRPr="0083196F">
              <w:rPr>
                <w:color w:val="000000"/>
                <w:lang w:val="hr-HR"/>
              </w:rPr>
              <w:t xml:space="preserve"> </w:t>
            </w:r>
            <w:r w:rsidRPr="0083196F">
              <w:rPr>
                <w:color w:val="000000"/>
                <w:lang w:val="pl-PL"/>
              </w:rPr>
              <w:t>slu</w:t>
            </w:r>
            <w:r w:rsidRPr="0083196F">
              <w:rPr>
                <w:color w:val="000000"/>
                <w:lang w:val="hr-HR"/>
              </w:rPr>
              <w:t>ž</w:t>
            </w:r>
            <w:r w:rsidRPr="0083196F">
              <w:rPr>
                <w:color w:val="000000"/>
                <w:lang w:val="pl-PL"/>
              </w:rPr>
              <w:t>benike</w:t>
            </w:r>
            <w:r w:rsidRPr="0083196F">
              <w:rPr>
                <w:color w:val="000000"/>
                <w:lang w:val="hr-HR"/>
              </w:rPr>
              <w:t xml:space="preserve"> </w:t>
            </w:r>
            <w:r w:rsidRPr="0083196F">
              <w:rPr>
                <w:color w:val="000000"/>
                <w:lang w:val="pl-PL"/>
              </w:rPr>
              <w:t>za</w:t>
            </w:r>
            <w:r w:rsidRPr="0083196F">
              <w:rPr>
                <w:color w:val="000000"/>
                <w:lang w:val="hr-HR"/>
              </w:rPr>
              <w:t xml:space="preserve"> </w:t>
            </w:r>
            <w:r w:rsidRPr="0083196F">
              <w:rPr>
                <w:color w:val="000000"/>
                <w:lang w:val="pl-PL"/>
              </w:rPr>
              <w:t>mjere</w:t>
            </w:r>
            <w:r w:rsidRPr="0083196F">
              <w:rPr>
                <w:color w:val="000000"/>
                <w:lang w:val="hr-HR"/>
              </w:rPr>
              <w:t xml:space="preserve"> </w:t>
            </w:r>
            <w:r w:rsidRPr="0083196F">
              <w:rPr>
                <w:color w:val="000000"/>
                <w:lang w:val="pl-PL"/>
              </w:rPr>
              <w:t>tajnog</w:t>
            </w:r>
            <w:r w:rsidRPr="0083196F">
              <w:rPr>
                <w:color w:val="000000"/>
                <w:lang w:val="hr-HR"/>
              </w:rPr>
              <w:t xml:space="preserve"> </w:t>
            </w:r>
            <w:r w:rsidRPr="0083196F">
              <w:rPr>
                <w:color w:val="000000"/>
                <w:lang w:val="pl-PL"/>
              </w:rPr>
              <w:t xml:space="preserve">nadzor </w:t>
            </w:r>
            <w:r w:rsidRPr="0083196F">
              <w:rPr>
                <w:color w:val="000000"/>
                <w:lang w:val="hr-HR"/>
              </w:rPr>
              <w:t xml:space="preserve">i </w:t>
            </w:r>
            <w:r w:rsidRPr="0083196F">
              <w:rPr>
                <w:color w:val="000000"/>
                <w:lang w:val="pl-PL"/>
              </w:rPr>
              <w:t>istra</w:t>
            </w:r>
            <w:r w:rsidRPr="0083196F">
              <w:rPr>
                <w:color w:val="000000"/>
                <w:lang w:val="hr-HR"/>
              </w:rPr>
              <w:t>ž</w:t>
            </w:r>
            <w:r w:rsidRPr="0083196F">
              <w:rPr>
                <w:color w:val="000000"/>
                <w:lang w:val="pl-PL"/>
              </w:rPr>
              <w:t>ivanje</w:t>
            </w:r>
            <w:r w:rsidRPr="0083196F">
              <w:rPr>
                <w:color w:val="000000"/>
                <w:lang w:val="hr-HR"/>
              </w:rPr>
              <w:t xml:space="preserve"> </w:t>
            </w:r>
            <w:r w:rsidRPr="0083196F">
              <w:rPr>
                <w:color w:val="000000"/>
                <w:lang w:val="pl-PL"/>
              </w:rPr>
              <w:t>i</w:t>
            </w:r>
            <w:r w:rsidRPr="0083196F">
              <w:rPr>
                <w:color w:val="000000"/>
                <w:lang w:val="hr-HR"/>
              </w:rPr>
              <w:t xml:space="preserve"> </w:t>
            </w:r>
            <w:r w:rsidRPr="0083196F">
              <w:rPr>
                <w:color w:val="000000"/>
                <w:lang w:val="pl-PL"/>
              </w:rPr>
              <w:t>razvoj</w:t>
            </w:r>
            <w:r w:rsidRPr="0083196F">
              <w:rPr>
                <w:color w:val="000000"/>
                <w:lang w:val="hr-HR"/>
              </w:rPr>
              <w:t xml:space="preserve"> za oblasti:</w:t>
            </w:r>
          </w:p>
          <w:p w:rsidR="00F008BE" w:rsidRPr="0083196F" w:rsidRDefault="00F008BE" w:rsidP="00894F02">
            <w:pPr>
              <w:numPr>
                <w:ilvl w:val="0"/>
                <w:numId w:val="139"/>
              </w:numPr>
              <w:autoSpaceDE w:val="0"/>
              <w:autoSpaceDN w:val="0"/>
              <w:adjustRightInd w:val="0"/>
              <w:spacing w:after="0" w:line="264" w:lineRule="auto"/>
              <w:rPr>
                <w:color w:val="000000"/>
                <w:lang w:val="hr-HR"/>
              </w:rPr>
            </w:pPr>
            <w:r w:rsidRPr="0083196F">
              <w:rPr>
                <w:color w:val="000000"/>
                <w:lang w:val="hr-HR"/>
              </w:rPr>
              <w:t>nadzora telekomunikacija i interneta</w:t>
            </w:r>
          </w:p>
          <w:p w:rsidR="00F008BE" w:rsidRPr="0083196F" w:rsidRDefault="00F008BE" w:rsidP="00894F02">
            <w:pPr>
              <w:numPr>
                <w:ilvl w:val="0"/>
                <w:numId w:val="139"/>
              </w:numPr>
              <w:autoSpaceDE w:val="0"/>
              <w:autoSpaceDN w:val="0"/>
              <w:adjustRightInd w:val="0"/>
              <w:spacing w:after="0" w:line="264" w:lineRule="auto"/>
              <w:rPr>
                <w:color w:val="000000"/>
                <w:lang w:val="hr-HR"/>
              </w:rPr>
            </w:pPr>
            <w:r w:rsidRPr="0083196F">
              <w:rPr>
                <w:color w:val="000000"/>
                <w:lang w:val="hr-HR"/>
              </w:rPr>
              <w:t>operativnu tehniku i opservaciju</w:t>
            </w:r>
          </w:p>
          <w:p w:rsidR="00F008BE" w:rsidRPr="0083196F" w:rsidRDefault="00F008BE" w:rsidP="00894F02">
            <w:pPr>
              <w:numPr>
                <w:ilvl w:val="0"/>
                <w:numId w:val="139"/>
              </w:numPr>
              <w:autoSpaceDE w:val="0"/>
              <w:autoSpaceDN w:val="0"/>
              <w:adjustRightInd w:val="0"/>
              <w:spacing w:after="0" w:line="264" w:lineRule="auto"/>
              <w:rPr>
                <w:color w:val="000000"/>
                <w:lang w:val="hr-HR"/>
              </w:rPr>
            </w:pPr>
            <w:r w:rsidRPr="0083196F">
              <w:rPr>
                <w:color w:val="000000"/>
                <w:lang w:val="hr-HR"/>
              </w:rPr>
              <w:t>novodonijeta uputstva</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r>
              <w:rPr>
                <w:color w:val="000000"/>
              </w:rPr>
              <w:t>,</w:t>
            </w:r>
          </w:p>
          <w:p w:rsidR="00F008BE" w:rsidRPr="0083196F" w:rsidRDefault="00F008BE" w:rsidP="00F008BE">
            <w:pPr>
              <w:autoSpaceDE w:val="0"/>
              <w:autoSpaceDN w:val="0"/>
              <w:adjustRightInd w:val="0"/>
              <w:spacing w:after="0" w:line="264" w:lineRule="auto"/>
              <w:jc w:val="center"/>
              <w:rPr>
                <w:color w:val="000000"/>
                <w:lang w:val="pl-PL"/>
              </w:rPr>
            </w:pPr>
            <w:r w:rsidRPr="0083196F">
              <w:rPr>
                <w:color w:val="000000"/>
                <w:lang w:val="pl-PL"/>
              </w:rPr>
              <w:t>Policijska</w:t>
            </w:r>
            <w:r w:rsidRPr="0083196F">
              <w:rPr>
                <w:color w:val="000000"/>
                <w:lang w:val="hr-HR"/>
              </w:rPr>
              <w:t xml:space="preserve"> </w:t>
            </w:r>
            <w:r w:rsidRPr="0083196F">
              <w:rPr>
                <w:color w:val="000000"/>
                <w:lang w:val="pl-PL"/>
              </w:rPr>
              <w:t>akademija</w:t>
            </w:r>
            <w:r>
              <w:rPr>
                <w:color w:val="000000"/>
                <w:lang w:val="pl-PL"/>
              </w:rPr>
              <w:t>,</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Projekt menadžer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za IPA2012</w:t>
            </w:r>
          </w:p>
          <w:p w:rsidR="00F008BE" w:rsidRPr="0083196F" w:rsidRDefault="00F008BE" w:rsidP="00F008BE">
            <w:pPr>
              <w:autoSpaceDE w:val="0"/>
              <w:autoSpaceDN w:val="0"/>
              <w:adjustRightInd w:val="0"/>
              <w:spacing w:after="0" w:line="264" w:lineRule="auto"/>
              <w:jc w:val="center"/>
              <w:rPr>
                <w:color w:val="000000"/>
                <w:lang w:val="hr-HR"/>
              </w:rPr>
            </w:pPr>
          </w:p>
        </w:tc>
        <w:tc>
          <w:tcPr>
            <w:tcW w:w="1440" w:type="dxa"/>
            <w:gridSpan w:val="3"/>
          </w:tcPr>
          <w:p w:rsidR="00F008BE" w:rsidRPr="0083196F" w:rsidRDefault="00F008BE" w:rsidP="00F008BE">
            <w:pPr>
              <w:spacing w:after="0" w:line="264" w:lineRule="auto"/>
              <w:jc w:val="center"/>
              <w:rPr>
                <w:color w:val="000000"/>
                <w:lang w:val="hr-HR"/>
              </w:rPr>
            </w:pPr>
            <w:r w:rsidRPr="0083196F">
              <w:rPr>
                <w:color w:val="000000"/>
                <w:lang w:val="it-IT"/>
              </w:rPr>
              <w:t>mart</w:t>
            </w:r>
            <w:r w:rsidRPr="0083196F">
              <w:rPr>
                <w:color w:val="000000"/>
                <w:lang w:val="hr-HR"/>
              </w:rPr>
              <w:t xml:space="preserve"> 2014</w:t>
            </w:r>
          </w:p>
          <w:p w:rsidR="00F008BE" w:rsidRPr="0083196F" w:rsidRDefault="00F008BE" w:rsidP="00F008BE">
            <w:pPr>
              <w:spacing w:after="0" w:line="264" w:lineRule="auto"/>
              <w:jc w:val="center"/>
              <w:rPr>
                <w:color w:val="000000"/>
                <w:lang w:val="hr-HR"/>
              </w:rPr>
            </w:pPr>
          </w:p>
          <w:p w:rsidR="00F008BE" w:rsidRPr="0083196F" w:rsidRDefault="00F008BE" w:rsidP="00F008BE">
            <w:pPr>
              <w:spacing w:after="0" w:line="264" w:lineRule="auto"/>
              <w:jc w:val="center"/>
              <w:rPr>
                <w:color w:val="000000"/>
                <w:lang w:val="hr-HR"/>
              </w:rPr>
            </w:pPr>
          </w:p>
          <w:p w:rsidR="00F008BE" w:rsidRPr="0083196F" w:rsidRDefault="00F008BE" w:rsidP="00F008BE">
            <w:pPr>
              <w:spacing w:after="0" w:line="264" w:lineRule="auto"/>
              <w:jc w:val="center"/>
              <w:rPr>
                <w:color w:val="000000"/>
                <w:lang w:val="hr-HR"/>
              </w:rPr>
            </w:pPr>
          </w:p>
          <w:p w:rsidR="00F008BE" w:rsidRPr="0083196F" w:rsidRDefault="00F008BE" w:rsidP="00F008BE">
            <w:pPr>
              <w:spacing w:after="0" w:line="264" w:lineRule="auto"/>
              <w:jc w:val="center"/>
              <w:rPr>
                <w:color w:val="000000"/>
                <w:lang w:val="hr-HR"/>
              </w:rPr>
            </w:pPr>
          </w:p>
          <w:p w:rsidR="00F008BE" w:rsidRPr="0083196F" w:rsidRDefault="00F008BE" w:rsidP="00F008BE">
            <w:pPr>
              <w:spacing w:after="0" w:line="264" w:lineRule="auto"/>
              <w:jc w:val="center"/>
              <w:rPr>
                <w:color w:val="000000"/>
                <w:lang w:val="hr-HR"/>
              </w:rPr>
            </w:pPr>
          </w:p>
          <w:p w:rsidR="00F008BE" w:rsidRPr="0083196F" w:rsidRDefault="00F008BE" w:rsidP="00F008BE">
            <w:pPr>
              <w:spacing w:after="0" w:line="264" w:lineRule="auto"/>
              <w:jc w:val="center"/>
              <w:rPr>
                <w:bCs/>
                <w:color w:val="000000"/>
                <w:lang w:val="it-IT"/>
              </w:rPr>
            </w:pPr>
            <w:r w:rsidRPr="0083196F">
              <w:rPr>
                <w:bCs/>
                <w:color w:val="000000"/>
                <w:lang w:val="it-IT"/>
              </w:rPr>
              <w:t>od</w:t>
            </w:r>
            <w:r w:rsidRPr="0083196F">
              <w:rPr>
                <w:bCs/>
                <w:color w:val="000000"/>
                <w:lang w:val="hr-HR"/>
              </w:rPr>
              <w:t xml:space="preserve"> </w:t>
            </w:r>
            <w:r w:rsidRPr="0083196F">
              <w:rPr>
                <w:bCs/>
                <w:color w:val="000000"/>
                <w:lang w:val="it-IT"/>
              </w:rPr>
              <w:t>aprila</w:t>
            </w:r>
            <w:r w:rsidRPr="0083196F">
              <w:rPr>
                <w:bCs/>
                <w:color w:val="000000"/>
                <w:lang w:val="hr-HR"/>
              </w:rPr>
              <w:t xml:space="preserve"> 20</w:t>
            </w:r>
            <w:r w:rsidRPr="0083196F">
              <w:rPr>
                <w:bCs/>
                <w:color w:val="000000"/>
                <w:lang w:val="it-IT"/>
              </w:rPr>
              <w:t xml:space="preserve">14 </w:t>
            </w:r>
          </w:p>
          <w:p w:rsidR="00F008BE" w:rsidRDefault="00F008BE" w:rsidP="00F008BE">
            <w:pPr>
              <w:spacing w:after="0" w:line="264" w:lineRule="auto"/>
              <w:jc w:val="center"/>
              <w:rPr>
                <w:bCs/>
                <w:color w:val="000000"/>
                <w:lang w:val="it-IT"/>
              </w:rPr>
            </w:pPr>
          </w:p>
          <w:p w:rsidR="00F008BE" w:rsidRDefault="00F008BE" w:rsidP="00F008BE">
            <w:pPr>
              <w:spacing w:after="0" w:line="264" w:lineRule="auto"/>
              <w:jc w:val="center"/>
              <w:rPr>
                <w:bCs/>
                <w:color w:val="000000"/>
                <w:lang w:val="it-IT"/>
              </w:rPr>
            </w:pPr>
          </w:p>
          <w:p w:rsidR="00F008BE" w:rsidRDefault="00F008BE" w:rsidP="00F008BE">
            <w:pPr>
              <w:spacing w:after="0" w:line="264" w:lineRule="auto"/>
              <w:jc w:val="center"/>
              <w:rPr>
                <w:bCs/>
                <w:color w:val="000000"/>
                <w:lang w:val="it-IT"/>
              </w:rPr>
            </w:pPr>
          </w:p>
          <w:p w:rsidR="00F008BE" w:rsidRDefault="00F008BE" w:rsidP="00F008BE">
            <w:pPr>
              <w:spacing w:after="0" w:line="264" w:lineRule="auto"/>
              <w:jc w:val="center"/>
              <w:rPr>
                <w:bCs/>
                <w:color w:val="000000"/>
                <w:lang w:val="it-IT"/>
              </w:rPr>
            </w:pPr>
          </w:p>
          <w:p w:rsidR="00F008BE" w:rsidRPr="0083196F" w:rsidRDefault="00F008BE" w:rsidP="00F008BE">
            <w:pPr>
              <w:spacing w:after="0" w:line="264" w:lineRule="auto"/>
              <w:jc w:val="center"/>
              <w:rPr>
                <w:bCs/>
                <w:color w:val="000000"/>
                <w:lang w:val="it-IT"/>
              </w:rPr>
            </w:pPr>
            <w:r w:rsidRPr="0083196F">
              <w:rPr>
                <w:bCs/>
                <w:color w:val="000000"/>
                <w:lang w:val="it-IT"/>
              </w:rPr>
              <w:t xml:space="preserve">do aprila </w:t>
            </w:r>
            <w:r w:rsidRPr="0083196F">
              <w:rPr>
                <w:bCs/>
                <w:color w:val="000000"/>
                <w:lang w:val="it-IT"/>
              </w:rPr>
              <w:lastRenderedPageBreak/>
              <w:t>2016</w:t>
            </w:r>
          </w:p>
          <w:p w:rsidR="00F008BE" w:rsidRPr="0083196F" w:rsidRDefault="00F008BE" w:rsidP="00F008BE">
            <w:pPr>
              <w:spacing w:after="0" w:line="264" w:lineRule="auto"/>
              <w:jc w:val="center"/>
              <w:rPr>
                <w:bCs/>
                <w:color w:val="000000"/>
                <w:lang w:val="it-IT"/>
              </w:rPr>
            </w:pPr>
          </w:p>
          <w:p w:rsidR="00F008BE" w:rsidRPr="0083196F" w:rsidRDefault="00F008BE" w:rsidP="00F008BE">
            <w:pPr>
              <w:spacing w:after="0" w:line="264" w:lineRule="auto"/>
              <w:jc w:val="center"/>
              <w:rPr>
                <w:color w:val="000000"/>
                <w:lang w:val="it-IT"/>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lastRenderedPageBreak/>
              <w:t xml:space="preserve">kroz odobreni projekat IPA2012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300,000 eura/Donator</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za 2014-2015</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ko-finansiranje IPA2012 iz budžeta CG</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2014 = 30,000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2015 = 30,000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Samostalne obuke </w:t>
            </w:r>
            <w:r w:rsidRPr="0083196F">
              <w:rPr>
                <w:color w:val="000000"/>
                <w:lang w:val="sr-Latn-CS"/>
              </w:rPr>
              <w:lastRenderedPageBreak/>
              <w:t>policije iz budžeta: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2014 = 20,000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2015 = 20,000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2016 = 10,000 eura</w:t>
            </w:r>
          </w:p>
        </w:tc>
        <w:tc>
          <w:tcPr>
            <w:tcW w:w="1710" w:type="dxa"/>
            <w:gridSpan w:val="3"/>
          </w:tcPr>
          <w:p w:rsidR="00F008BE" w:rsidRPr="0083196F" w:rsidRDefault="00F008BE" w:rsidP="00F008BE">
            <w:pPr>
              <w:spacing w:after="0" w:line="264" w:lineRule="auto"/>
              <w:rPr>
                <w:bCs/>
                <w:color w:val="000000"/>
                <w:lang w:val="hr-HR"/>
              </w:rPr>
            </w:pPr>
            <w:r w:rsidRPr="0083196F">
              <w:rPr>
                <w:bCs/>
                <w:color w:val="000000"/>
                <w:lang w:val="hr-HR"/>
              </w:rPr>
              <w:lastRenderedPageBreak/>
              <w:t>Pripremljen nastavni plan za obuke (uključujući vrijeme održavanja i sadržaj)</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Broj organizovanih obuka</w:t>
            </w:r>
          </w:p>
          <w:p w:rsidR="00F008BE" w:rsidRPr="0083196F" w:rsidRDefault="00F008BE" w:rsidP="00F008BE">
            <w:pPr>
              <w:spacing w:after="0" w:line="264" w:lineRule="auto"/>
              <w:rPr>
                <w:color w:val="000000"/>
                <w:lang w:val="hr-HR"/>
              </w:rPr>
            </w:pPr>
            <w:r w:rsidRPr="0083196F">
              <w:rPr>
                <w:color w:val="000000"/>
                <w:lang w:val="hr-HR"/>
              </w:rPr>
              <w:t xml:space="preserve">(kurseva, seminara, </w:t>
            </w:r>
            <w:r w:rsidRPr="0083196F">
              <w:rPr>
                <w:color w:val="000000"/>
                <w:lang w:val="hr-HR"/>
              </w:rPr>
              <w:lastRenderedPageBreak/>
              <w:t>radionica, radnih posjeta)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 xml:space="preserve">Broj sopstvenih trenera </w:t>
            </w:r>
          </w:p>
        </w:tc>
        <w:tc>
          <w:tcPr>
            <w:tcW w:w="2070" w:type="dxa"/>
          </w:tcPr>
          <w:p w:rsidR="00F008BE" w:rsidRPr="0083196F" w:rsidRDefault="00F008BE" w:rsidP="00F008BE">
            <w:pPr>
              <w:spacing w:after="0" w:line="264" w:lineRule="auto"/>
              <w:rPr>
                <w:color w:val="000000"/>
                <w:lang w:val="hr-HR"/>
              </w:rPr>
            </w:pPr>
            <w:r w:rsidRPr="0083196F">
              <w:rPr>
                <w:color w:val="000000"/>
                <w:lang w:val="hr-HR"/>
              </w:rPr>
              <w:lastRenderedPageBreak/>
              <w:t>Broj obučenih službenika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autoSpaceDE w:val="0"/>
              <w:autoSpaceDN w:val="0"/>
              <w:adjustRightInd w:val="0"/>
              <w:spacing w:after="0" w:line="264" w:lineRule="auto"/>
              <w:rPr>
                <w:color w:val="000000"/>
                <w:lang w:val="sr-Latn-CS"/>
              </w:rPr>
            </w:pPr>
            <w:r w:rsidRPr="002B4190">
              <w:rPr>
                <w:bCs/>
                <w:color w:val="000000"/>
                <w:lang w:val="sr-Latn-CS"/>
              </w:rPr>
              <w:t>Opremanje</w:t>
            </w:r>
            <w:r w:rsidRPr="002B4190">
              <w:rPr>
                <w:color w:val="000000"/>
                <w:lang w:val="sr-Latn-CS"/>
              </w:rPr>
              <w:t xml:space="preserve"> Odsjeka za posebne provjere materijalno-tehničkim sredstvima u skladu sa EU standardima, na osnovu prethodne analize (IT i oprema posebne namjene za sprovođenje istraga i nadzora, audio, video i GPS uređaji, unaprijeđenje nadzora telekomunikacija i internet, vozila i materijalno-tehnička sredstva i dr.)</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Projekt menadžer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za IPA2012</w:t>
            </w:r>
          </w:p>
          <w:p w:rsidR="00F008BE" w:rsidRPr="0083196F" w:rsidRDefault="00F008BE" w:rsidP="00F008BE">
            <w:pPr>
              <w:autoSpaceDE w:val="0"/>
              <w:autoSpaceDN w:val="0"/>
              <w:adjustRightInd w:val="0"/>
              <w:spacing w:after="0" w:line="264" w:lineRule="auto"/>
              <w:jc w:val="center"/>
              <w:rPr>
                <w:color w:val="000000"/>
                <w:lang w:val="sr-Latn-CS"/>
              </w:rPr>
            </w:pPr>
          </w:p>
          <w:p w:rsidR="00F008BE" w:rsidRPr="0083196F" w:rsidRDefault="00F008BE" w:rsidP="00F008BE">
            <w:pPr>
              <w:autoSpaceDE w:val="0"/>
              <w:autoSpaceDN w:val="0"/>
              <w:adjustRightInd w:val="0"/>
              <w:spacing w:after="0" w:line="264" w:lineRule="auto"/>
              <w:jc w:val="center"/>
              <w:rPr>
                <w:color w:val="000000"/>
                <w:lang w:val="sr-Latn-CS"/>
              </w:rPr>
            </w:pPr>
          </w:p>
          <w:p w:rsidR="00F008BE" w:rsidRPr="0083196F" w:rsidRDefault="00F008BE" w:rsidP="00F008BE">
            <w:pPr>
              <w:autoSpaceDE w:val="0"/>
              <w:autoSpaceDN w:val="0"/>
              <w:adjustRightInd w:val="0"/>
              <w:spacing w:after="0" w:line="264" w:lineRule="auto"/>
              <w:jc w:val="center"/>
              <w:rPr>
                <w:color w:val="000000"/>
                <w:lang w:val="sr-Latn-CS"/>
              </w:rPr>
            </w:pPr>
          </w:p>
          <w:p w:rsidR="00F008BE" w:rsidRPr="0083196F" w:rsidRDefault="00F008BE" w:rsidP="00F008BE">
            <w:pPr>
              <w:autoSpaceDE w:val="0"/>
              <w:autoSpaceDN w:val="0"/>
              <w:adjustRightInd w:val="0"/>
              <w:spacing w:after="0" w:line="264" w:lineRule="auto"/>
              <w:jc w:val="center"/>
              <w:rPr>
                <w:color w:val="000000"/>
                <w:lang w:val="sr-Latn-CS"/>
              </w:rPr>
            </w:pPr>
          </w:p>
        </w:tc>
        <w:tc>
          <w:tcPr>
            <w:tcW w:w="1440" w:type="dxa"/>
            <w:gridSpan w:val="3"/>
          </w:tcPr>
          <w:p w:rsidR="00F008BE" w:rsidRPr="0083196F" w:rsidRDefault="00F008BE" w:rsidP="00F008BE">
            <w:pPr>
              <w:spacing w:after="0" w:line="264" w:lineRule="auto"/>
              <w:jc w:val="center"/>
              <w:rPr>
                <w:color w:val="000000"/>
                <w:lang w:val="it-IT"/>
              </w:rPr>
            </w:pPr>
            <w:r w:rsidRPr="0083196F">
              <w:rPr>
                <w:color w:val="000000"/>
                <w:lang w:val="it-IT"/>
              </w:rPr>
              <w:t>Mart 2014</w:t>
            </w: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pl-PL"/>
              </w:rPr>
            </w:pPr>
            <w:r w:rsidRPr="0083196F">
              <w:rPr>
                <w:color w:val="000000"/>
                <w:lang w:val="pl-PL"/>
              </w:rPr>
              <w:t xml:space="preserve">od </w:t>
            </w:r>
          </w:p>
          <w:p w:rsidR="00F008BE" w:rsidRPr="0083196F" w:rsidRDefault="00F008BE" w:rsidP="00F008BE">
            <w:pPr>
              <w:spacing w:after="0" w:line="264" w:lineRule="auto"/>
              <w:jc w:val="center"/>
              <w:rPr>
                <w:color w:val="000000"/>
                <w:lang w:val="pl-PL"/>
              </w:rPr>
            </w:pPr>
            <w:r w:rsidRPr="0083196F">
              <w:rPr>
                <w:color w:val="000000"/>
                <w:lang w:val="pl-PL"/>
              </w:rPr>
              <w:t>marta 2014</w:t>
            </w:r>
          </w:p>
          <w:p w:rsidR="00F008BE" w:rsidRPr="0083196F" w:rsidRDefault="00F008BE" w:rsidP="00F008BE">
            <w:pPr>
              <w:spacing w:after="0" w:line="264" w:lineRule="auto"/>
              <w:jc w:val="center"/>
              <w:rPr>
                <w:color w:val="000000"/>
                <w:lang w:val="pl-PL"/>
              </w:rPr>
            </w:pPr>
            <w:r w:rsidRPr="0083196F">
              <w:rPr>
                <w:color w:val="000000"/>
                <w:lang w:val="pl-PL"/>
              </w:rPr>
              <w:t xml:space="preserve">do </w:t>
            </w:r>
          </w:p>
          <w:p w:rsidR="00F008BE" w:rsidRPr="0083196F" w:rsidRDefault="00F008BE" w:rsidP="00F008BE">
            <w:pPr>
              <w:spacing w:after="0" w:line="264" w:lineRule="auto"/>
              <w:jc w:val="center"/>
              <w:rPr>
                <w:color w:val="000000"/>
                <w:lang w:val="pl-PL"/>
              </w:rPr>
            </w:pPr>
            <w:r w:rsidRPr="0083196F">
              <w:rPr>
                <w:color w:val="000000"/>
                <w:lang w:val="pl-PL"/>
              </w:rPr>
              <w:t>septembra 2019</w:t>
            </w: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color w:val="000000"/>
                <w:lang w:val="sr-Latn-CS"/>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kroz odobreni projekat IPA2012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ko-finansiranje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iz budžeta CG za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2014 = 250,000 eura</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Nabavke iz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budžeta CG ukupno:</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1,980,000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(za 2013-2019):</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2014 = 470,000 eura</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2015 = 760,000 eura</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2016 = 450,000 eura</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2017 = 300,000 eura</w:t>
            </w:r>
          </w:p>
          <w:p w:rsidR="00F008BE" w:rsidRPr="0083196F" w:rsidRDefault="00F008BE" w:rsidP="00F008BE">
            <w:pPr>
              <w:spacing w:after="0" w:line="264" w:lineRule="auto"/>
              <w:rPr>
                <w:rFonts w:cs="Arial"/>
                <w:b/>
                <w:bCs/>
                <w:color w:val="000000"/>
                <w:lang w:val="sr-Latn-CS"/>
              </w:rPr>
            </w:pPr>
            <w:r w:rsidRPr="0083196F">
              <w:rPr>
                <w:rFonts w:cs="Arial"/>
                <w:b/>
                <w:bCs/>
                <w:color w:val="000000"/>
                <w:lang w:val="sr-Latn-CS"/>
              </w:rPr>
              <w:t>(</w:t>
            </w:r>
            <w:r w:rsidRPr="0083196F">
              <w:rPr>
                <w:b/>
                <w:bCs/>
                <w:color w:val="000000"/>
                <w:lang w:val="it-IT"/>
              </w:rPr>
              <w:t xml:space="preserve">Aplicirati za IPAII </w:t>
            </w:r>
            <w:r w:rsidRPr="0083196F">
              <w:rPr>
                <w:rFonts w:cs="Arial"/>
                <w:b/>
                <w:bCs/>
                <w:color w:val="000000"/>
                <w:lang w:val="sr-Latn-CS"/>
              </w:rPr>
              <w:t>u iznosu od 1,200,000 eura za 2015-2017)</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Godišnje održavanje</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opreme i softvera iz budžeta CG ukupno</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1.720.000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(za 2013-2019):</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2014 = 210,000 eura</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2015 = 230,000 eura</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2016 = 250,000 eura</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lastRenderedPageBreak/>
              <w:t>2017 = 280,000 eura</w:t>
            </w:r>
          </w:p>
          <w:p w:rsidR="00F008BE" w:rsidRPr="0083196F" w:rsidRDefault="00F008BE" w:rsidP="00F008BE">
            <w:pPr>
              <w:spacing w:after="0" w:line="264" w:lineRule="auto"/>
              <w:rPr>
                <w:rFonts w:cs="Arial"/>
                <w:color w:val="000000"/>
                <w:lang w:val="sr-Latn-CS"/>
              </w:rPr>
            </w:pPr>
            <w:r w:rsidRPr="0083196F">
              <w:rPr>
                <w:rFonts w:cs="Arial"/>
                <w:color w:val="000000"/>
                <w:lang w:val="sr-Latn-CS"/>
              </w:rPr>
              <w:t>2018 = 300,000 eura</w:t>
            </w:r>
          </w:p>
          <w:p w:rsidR="00F008BE" w:rsidRPr="0083196F" w:rsidRDefault="00F008BE" w:rsidP="00F008BE">
            <w:pPr>
              <w:autoSpaceDE w:val="0"/>
              <w:autoSpaceDN w:val="0"/>
              <w:adjustRightInd w:val="0"/>
              <w:spacing w:after="0" w:line="264" w:lineRule="auto"/>
              <w:rPr>
                <w:rFonts w:cs="Arial"/>
                <w:color w:val="000000"/>
                <w:lang w:val="sr-Latn-CS"/>
              </w:rPr>
            </w:pPr>
            <w:r w:rsidRPr="0083196F">
              <w:rPr>
                <w:rFonts w:cs="Arial"/>
                <w:color w:val="000000"/>
                <w:lang w:val="sr-Latn-CS"/>
              </w:rPr>
              <w:t>2019 = 450,000 eura</w:t>
            </w:r>
          </w:p>
        </w:tc>
        <w:tc>
          <w:tcPr>
            <w:tcW w:w="1710" w:type="dxa"/>
            <w:gridSpan w:val="3"/>
          </w:tcPr>
          <w:p w:rsidR="00F008BE" w:rsidRPr="0083196F" w:rsidRDefault="00F008BE" w:rsidP="00F008BE">
            <w:pPr>
              <w:spacing w:after="0" w:line="264" w:lineRule="auto"/>
              <w:rPr>
                <w:color w:val="000000"/>
                <w:lang w:val="sr-Latn-CS"/>
              </w:rPr>
            </w:pPr>
            <w:r w:rsidRPr="0083196F">
              <w:rPr>
                <w:color w:val="000000"/>
                <w:lang w:val="sr-Latn-CS"/>
              </w:rPr>
              <w:lastRenderedPageBreak/>
              <w:t>Pripremljena analiza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Izvršena nabavka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Izvršena instalacija opreme</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p>
        </w:tc>
        <w:tc>
          <w:tcPr>
            <w:tcW w:w="2070" w:type="dxa"/>
          </w:tcPr>
          <w:p w:rsidR="00F008BE" w:rsidRPr="0083196F" w:rsidRDefault="00F008BE" w:rsidP="00F008BE">
            <w:pPr>
              <w:spacing w:after="0" w:line="264" w:lineRule="auto"/>
              <w:rPr>
                <w:color w:val="000000"/>
                <w:lang w:val="hr-HR"/>
              </w:rPr>
            </w:pPr>
            <w:r w:rsidRPr="0083196F">
              <w:rPr>
                <w:color w:val="000000"/>
                <w:lang w:val="hr-HR"/>
              </w:rPr>
              <w:t xml:space="preserve">Odnos (%) </w:t>
            </w:r>
          </w:p>
          <w:p w:rsidR="00F008BE" w:rsidRPr="0083196F" w:rsidRDefault="00F008BE" w:rsidP="00F008BE">
            <w:pPr>
              <w:spacing w:after="0" w:line="264" w:lineRule="auto"/>
              <w:rPr>
                <w:color w:val="000000"/>
                <w:lang w:val="hr-HR"/>
              </w:rPr>
            </w:pPr>
            <w:r w:rsidRPr="0083196F">
              <w:rPr>
                <w:color w:val="000000"/>
                <w:lang w:val="hr-HR"/>
              </w:rPr>
              <w:t>utrošena sredstava</w:t>
            </w:r>
          </w:p>
          <w:p w:rsidR="00F008BE" w:rsidRPr="0083196F" w:rsidRDefault="00F008BE" w:rsidP="00F008BE">
            <w:pPr>
              <w:spacing w:after="0" w:line="264" w:lineRule="auto"/>
              <w:rPr>
                <w:color w:val="000000"/>
                <w:lang w:val="hr-HR"/>
              </w:rPr>
            </w:pPr>
            <w:r w:rsidRPr="0083196F">
              <w:rPr>
                <w:color w:val="000000"/>
                <w:lang w:val="hr-HR"/>
              </w:rPr>
              <w:t xml:space="preserve"> / potrebna sredstva utvrđena analizom </w:t>
            </w:r>
          </w:p>
          <w:p w:rsidR="00F008BE" w:rsidRPr="0083196F" w:rsidRDefault="00F008BE" w:rsidP="00F008BE">
            <w:pPr>
              <w:spacing w:after="0" w:line="264" w:lineRule="auto"/>
              <w:rPr>
                <w:color w:val="000000"/>
                <w:lang w:val="sr-Latn-CS"/>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rPr>
                <w:color w:val="000000"/>
                <w:lang w:val="sr-Latn-CS"/>
              </w:rPr>
            </w:pPr>
            <w:r w:rsidRPr="0083196F">
              <w:rPr>
                <w:color w:val="000000"/>
                <w:lang w:val="sr-Latn-CS"/>
              </w:rPr>
              <w:t xml:space="preserve">Nabavka i opremanje prostora i vozila za </w:t>
            </w:r>
            <w:r w:rsidRPr="0083196F">
              <w:rPr>
                <w:bCs/>
                <w:color w:val="000000"/>
                <w:lang w:val="sr-Latn-CS"/>
              </w:rPr>
              <w:t>stalni i mobilni komandni centar</w:t>
            </w:r>
            <w:r w:rsidRPr="0083196F">
              <w:rPr>
                <w:color w:val="000000"/>
                <w:lang w:val="sr-Latn-CS"/>
              </w:rPr>
              <w:t xml:space="preserve"> za mjere tajnog nadzora</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Projekt menadžer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za IPA2012</w:t>
            </w:r>
          </w:p>
          <w:p w:rsidR="00F008BE" w:rsidRPr="0083196F" w:rsidRDefault="00F008BE" w:rsidP="00F008BE">
            <w:pPr>
              <w:autoSpaceDE w:val="0"/>
              <w:autoSpaceDN w:val="0"/>
              <w:adjustRightInd w:val="0"/>
              <w:spacing w:after="0" w:line="264" w:lineRule="auto"/>
              <w:jc w:val="center"/>
              <w:rPr>
                <w:color w:val="000000"/>
                <w:lang w:val="sr-Latn-CS"/>
              </w:rPr>
            </w:pPr>
          </w:p>
        </w:tc>
        <w:tc>
          <w:tcPr>
            <w:tcW w:w="1440" w:type="dxa"/>
            <w:gridSpan w:val="3"/>
          </w:tcPr>
          <w:p w:rsidR="00F008BE" w:rsidRPr="0083196F" w:rsidRDefault="00F008BE" w:rsidP="00F008BE">
            <w:pPr>
              <w:spacing w:after="0" w:line="264" w:lineRule="auto"/>
              <w:jc w:val="center"/>
              <w:rPr>
                <w:color w:val="000000"/>
                <w:lang w:val="it-IT"/>
              </w:rPr>
            </w:pPr>
            <w:r w:rsidRPr="0083196F">
              <w:rPr>
                <w:color w:val="000000"/>
                <w:lang w:val="it-IT"/>
              </w:rPr>
              <w:t>Februar 2014</w:t>
            </w: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r w:rsidRPr="0083196F">
              <w:rPr>
                <w:color w:val="000000"/>
                <w:lang w:val="it-IT"/>
              </w:rPr>
              <w:t>Jun 2014</w:t>
            </w: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r w:rsidRPr="0083196F">
              <w:rPr>
                <w:color w:val="000000"/>
                <w:lang w:val="it-IT"/>
              </w:rPr>
              <w:t>Oktobar 2014</w:t>
            </w: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r w:rsidRPr="0083196F">
              <w:rPr>
                <w:color w:val="000000"/>
                <w:lang w:val="it-IT"/>
              </w:rPr>
              <w:t>Decembar</w:t>
            </w:r>
          </w:p>
          <w:p w:rsidR="00F008BE" w:rsidRPr="0083196F" w:rsidRDefault="00F008BE" w:rsidP="00F008BE">
            <w:pPr>
              <w:spacing w:after="0" w:line="264" w:lineRule="auto"/>
              <w:jc w:val="center"/>
              <w:rPr>
                <w:color w:val="000000"/>
                <w:lang w:val="it-IT"/>
              </w:rPr>
            </w:pPr>
            <w:r w:rsidRPr="0083196F">
              <w:rPr>
                <w:color w:val="000000"/>
                <w:lang w:val="it-IT"/>
              </w:rPr>
              <w:t>2014</w:t>
            </w:r>
          </w:p>
          <w:p w:rsidR="00F008BE" w:rsidRPr="0083196F" w:rsidRDefault="00F008BE" w:rsidP="00F008BE">
            <w:pPr>
              <w:spacing w:after="0" w:line="264" w:lineRule="auto"/>
              <w:rPr>
                <w:color w:val="000000"/>
                <w:lang w:val="it-IT"/>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 xml:space="preserve">kroz odobreni projekat IPA2012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donacija za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2014= 90,000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ko-finansiranje IPA2012 iz budžeta CG</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2014 = 50,000 eura</w:t>
            </w:r>
          </w:p>
        </w:tc>
        <w:tc>
          <w:tcPr>
            <w:tcW w:w="1710" w:type="dxa"/>
            <w:gridSpan w:val="3"/>
          </w:tcPr>
          <w:p w:rsidR="00F008BE" w:rsidRPr="0083196F" w:rsidRDefault="00F008BE" w:rsidP="00F008BE">
            <w:pPr>
              <w:spacing w:after="0" w:line="264" w:lineRule="auto"/>
              <w:rPr>
                <w:color w:val="000000"/>
                <w:lang w:val="sr-Latn-CS"/>
              </w:rPr>
            </w:pPr>
            <w:r w:rsidRPr="0083196F">
              <w:rPr>
                <w:color w:val="000000"/>
                <w:lang w:val="sr-Latn-CS"/>
              </w:rPr>
              <w:t xml:space="preserve">Pripremljena analiza, </w:t>
            </w:r>
          </w:p>
          <w:p w:rsidR="00F008BE" w:rsidRPr="0083196F" w:rsidRDefault="00F008BE" w:rsidP="00F008BE">
            <w:pPr>
              <w:spacing w:after="0" w:line="264" w:lineRule="auto"/>
              <w:rPr>
                <w:color w:val="000000"/>
                <w:lang w:val="hr-HR"/>
              </w:rPr>
            </w:pPr>
            <w:r w:rsidRPr="0083196F">
              <w:rPr>
                <w:color w:val="000000"/>
                <w:lang w:val="hr-HR"/>
              </w:rPr>
              <w:t>Izvršena nabavka</w:t>
            </w:r>
          </w:p>
          <w:p w:rsidR="00F008BE" w:rsidRPr="0083196F" w:rsidRDefault="00F008BE" w:rsidP="00F008BE">
            <w:pPr>
              <w:spacing w:after="0" w:line="264" w:lineRule="auto"/>
              <w:rPr>
                <w:color w:val="000000"/>
                <w:lang w:val="sr-Latn-CS"/>
              </w:rPr>
            </w:pPr>
            <w:r w:rsidRPr="0083196F">
              <w:rPr>
                <w:color w:val="000000"/>
                <w:lang w:val="hr-HR"/>
              </w:rPr>
              <w:t>Izvršena instalacija opreme</w:t>
            </w:r>
          </w:p>
          <w:p w:rsidR="00F008BE" w:rsidRPr="0083196F" w:rsidRDefault="00F008BE" w:rsidP="00F008BE">
            <w:pPr>
              <w:spacing w:after="0" w:line="264" w:lineRule="auto"/>
              <w:rPr>
                <w:color w:val="000000"/>
                <w:lang w:val="sr-Latn-CS"/>
              </w:rPr>
            </w:pPr>
            <w:r w:rsidRPr="0083196F">
              <w:rPr>
                <w:color w:val="000000"/>
                <w:lang w:val="sr-Latn-CS"/>
              </w:rPr>
              <w:t>Stalni i mobilni komandni centar za MTN u funkciji</w:t>
            </w:r>
          </w:p>
        </w:tc>
        <w:tc>
          <w:tcPr>
            <w:tcW w:w="2070" w:type="dxa"/>
          </w:tcPr>
          <w:p w:rsidR="00F008BE" w:rsidRPr="00667AE8" w:rsidRDefault="00F008BE" w:rsidP="00F008BE">
            <w:pPr>
              <w:spacing w:after="0" w:line="264" w:lineRule="auto"/>
              <w:rPr>
                <w:color w:val="000000"/>
                <w:lang w:val="pl-PL"/>
              </w:rPr>
            </w:pPr>
            <w:r w:rsidRPr="0083196F">
              <w:rPr>
                <w:color w:val="000000"/>
                <w:lang w:val="pl-PL"/>
              </w:rPr>
              <w:t>Komanda i kontrola planiranja i realizacije MTN-a je centralizovana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autoSpaceDE w:val="0"/>
              <w:autoSpaceDN w:val="0"/>
              <w:adjustRightInd w:val="0"/>
              <w:spacing w:after="0" w:line="264" w:lineRule="auto"/>
              <w:rPr>
                <w:color w:val="000000"/>
              </w:rPr>
            </w:pPr>
            <w:r w:rsidRPr="0083196F">
              <w:rPr>
                <w:color w:val="000000"/>
              </w:rPr>
              <w:t xml:space="preserve">Donošenje </w:t>
            </w:r>
            <w:r w:rsidRPr="0083196F">
              <w:rPr>
                <w:bCs/>
                <w:color w:val="000000"/>
              </w:rPr>
              <w:t>Uputstva o primjeni mjera tajnog nadzora</w:t>
            </w:r>
            <w:r w:rsidRPr="0083196F">
              <w:rPr>
                <w:color w:val="000000"/>
              </w:rPr>
              <w:t>, u okviru kojeg  posebno razraditi:</w:t>
            </w:r>
          </w:p>
          <w:p w:rsidR="00F008BE" w:rsidRPr="0083196F" w:rsidRDefault="00F008BE" w:rsidP="00F008BE">
            <w:pPr>
              <w:spacing w:after="0" w:line="264" w:lineRule="auto"/>
              <w:rPr>
                <w:rStyle w:val="Strong"/>
                <w:b w:val="0"/>
                <w:bCs w:val="0"/>
                <w:color w:val="000000"/>
              </w:rPr>
            </w:pPr>
            <w:r w:rsidRPr="0083196F">
              <w:rPr>
                <w:rStyle w:val="Strong"/>
                <w:b w:val="0"/>
                <w:bCs w:val="0"/>
                <w:color w:val="000000"/>
              </w:rPr>
              <w:t xml:space="preserve">Uvođenje bezbjednosnog  mehanizma kroz obavezu izrade (u fazi  pripreme): </w:t>
            </w:r>
          </w:p>
          <w:p w:rsidR="00F008BE" w:rsidRPr="0083196F" w:rsidRDefault="00F008BE" w:rsidP="00894F02">
            <w:pPr>
              <w:pStyle w:val="ListParagraph"/>
              <w:numPr>
                <w:ilvl w:val="0"/>
                <w:numId w:val="138"/>
              </w:numPr>
              <w:spacing w:after="0" w:line="264" w:lineRule="auto"/>
              <w:rPr>
                <w:rStyle w:val="Strong"/>
                <w:b w:val="0"/>
                <w:bCs w:val="0"/>
                <w:color w:val="000000"/>
                <w:lang w:val="pl-PL"/>
              </w:rPr>
            </w:pPr>
            <w:r w:rsidRPr="0083196F">
              <w:rPr>
                <w:rStyle w:val="Strong"/>
                <w:b w:val="0"/>
                <w:bCs w:val="0"/>
                <w:color w:val="000000"/>
                <w:lang w:val="pl-PL"/>
              </w:rPr>
              <w:t xml:space="preserve">operativno-taktičke analitičke procjene i </w:t>
            </w:r>
          </w:p>
          <w:p w:rsidR="00F008BE" w:rsidRPr="0083196F" w:rsidRDefault="00F008BE" w:rsidP="00894F02">
            <w:pPr>
              <w:pStyle w:val="ListParagraph"/>
              <w:numPr>
                <w:ilvl w:val="0"/>
                <w:numId w:val="138"/>
              </w:numPr>
              <w:spacing w:after="0" w:line="264" w:lineRule="auto"/>
              <w:rPr>
                <w:bCs/>
                <w:color w:val="000000"/>
                <w:lang w:val="pl-PL"/>
              </w:rPr>
            </w:pPr>
            <w:r w:rsidRPr="0083196F">
              <w:rPr>
                <w:rStyle w:val="Strong"/>
                <w:b w:val="0"/>
                <w:bCs w:val="0"/>
                <w:color w:val="000000"/>
                <w:lang w:val="pl-PL"/>
              </w:rPr>
              <w:t>analize rizika (za objekat nadzora i službenike koji sprovode MTN).</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 xml:space="preserve">Ministarstvo unutrašnjih poslova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Projekt menadžer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za IPA2012</w:t>
            </w:r>
          </w:p>
          <w:p w:rsidR="00F008BE" w:rsidRPr="0083196F" w:rsidRDefault="00F008BE" w:rsidP="00F008BE">
            <w:pPr>
              <w:autoSpaceDE w:val="0"/>
              <w:autoSpaceDN w:val="0"/>
              <w:adjustRightInd w:val="0"/>
              <w:spacing w:after="0" w:line="264" w:lineRule="auto"/>
              <w:jc w:val="center"/>
              <w:rPr>
                <w:color w:val="000000"/>
                <w:lang w:val="pl-PL"/>
              </w:rPr>
            </w:pPr>
          </w:p>
          <w:p w:rsidR="00F008BE" w:rsidRPr="0083196F" w:rsidRDefault="00F008BE" w:rsidP="00F008BE">
            <w:pPr>
              <w:autoSpaceDE w:val="0"/>
              <w:autoSpaceDN w:val="0"/>
              <w:adjustRightInd w:val="0"/>
              <w:spacing w:after="0" w:line="264" w:lineRule="auto"/>
              <w:jc w:val="center"/>
              <w:rPr>
                <w:color w:val="000000"/>
                <w:lang w:val="pl-PL"/>
              </w:rPr>
            </w:pPr>
          </w:p>
        </w:tc>
        <w:tc>
          <w:tcPr>
            <w:tcW w:w="1440" w:type="dxa"/>
            <w:gridSpan w:val="3"/>
          </w:tcPr>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jun 2014</w:t>
            </w: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II Q 2015</w:t>
            </w: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IV Q 2015</w:t>
            </w:r>
          </w:p>
          <w:p w:rsidR="00F008BE" w:rsidRPr="0083196F" w:rsidRDefault="00F008BE" w:rsidP="00F008BE">
            <w:pPr>
              <w:spacing w:after="0" w:line="264" w:lineRule="auto"/>
              <w:rPr>
                <w:bCs/>
                <w:color w:val="000000"/>
                <w:lang w:val="it-IT"/>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 xml:space="preserve">kroz odobreni projekat IPA2012 </w:t>
            </w:r>
          </w:p>
          <w:p w:rsidR="00F008BE" w:rsidRPr="0083196F" w:rsidRDefault="00F008BE" w:rsidP="00F008BE">
            <w:pPr>
              <w:spacing w:after="0" w:line="264" w:lineRule="auto"/>
              <w:rPr>
                <w:color w:val="000000"/>
              </w:rPr>
            </w:pPr>
          </w:p>
          <w:p w:rsidR="00F008BE" w:rsidRPr="0083196F" w:rsidRDefault="00F008BE" w:rsidP="00F008BE">
            <w:pPr>
              <w:autoSpaceDE w:val="0"/>
              <w:autoSpaceDN w:val="0"/>
              <w:adjustRightInd w:val="0"/>
              <w:spacing w:after="0" w:line="264" w:lineRule="auto"/>
              <w:rPr>
                <w:color w:val="000000"/>
                <w:lang w:val="pl-PL"/>
              </w:rPr>
            </w:pPr>
          </w:p>
        </w:tc>
        <w:tc>
          <w:tcPr>
            <w:tcW w:w="1710" w:type="dxa"/>
            <w:gridSpan w:val="3"/>
          </w:tcPr>
          <w:p w:rsidR="00F008BE" w:rsidRPr="0083196F" w:rsidRDefault="00F008BE" w:rsidP="00F008BE">
            <w:pPr>
              <w:spacing w:after="0" w:line="264" w:lineRule="auto"/>
              <w:rPr>
                <w:color w:val="000000"/>
                <w:lang w:val="pl-PL"/>
              </w:rPr>
            </w:pPr>
            <w:r w:rsidRPr="0083196F">
              <w:rPr>
                <w:color w:val="000000"/>
                <w:lang w:val="pl-PL"/>
              </w:rPr>
              <w:t xml:space="preserve">Formirana radna grupa </w:t>
            </w:r>
          </w:p>
          <w:p w:rsidR="00F008BE" w:rsidRPr="0083196F" w:rsidRDefault="00F008BE" w:rsidP="00F008BE">
            <w:pPr>
              <w:spacing w:after="0" w:line="264" w:lineRule="auto"/>
              <w:rPr>
                <w:color w:val="000000"/>
                <w:lang w:val="pl-PL"/>
              </w:rPr>
            </w:pPr>
            <w:r w:rsidRPr="0083196F">
              <w:rPr>
                <w:color w:val="000000"/>
                <w:lang w:val="pl-PL"/>
              </w:rPr>
              <w:t>Izrađeni predlozi za smjernice</w:t>
            </w:r>
          </w:p>
          <w:p w:rsidR="00F008BE" w:rsidRPr="0083196F" w:rsidRDefault="00F008BE" w:rsidP="00F008BE">
            <w:pPr>
              <w:autoSpaceDE w:val="0"/>
              <w:autoSpaceDN w:val="0"/>
              <w:adjustRightInd w:val="0"/>
              <w:spacing w:after="0" w:line="264" w:lineRule="auto"/>
              <w:rPr>
                <w:color w:val="000000"/>
              </w:rPr>
            </w:pPr>
            <w:r w:rsidRPr="0083196F">
              <w:rPr>
                <w:color w:val="000000"/>
              </w:rPr>
              <w:t>Usvojeno Uputstvo</w:t>
            </w:r>
          </w:p>
        </w:tc>
        <w:tc>
          <w:tcPr>
            <w:tcW w:w="2070" w:type="dxa"/>
          </w:tcPr>
          <w:p w:rsidR="00F008BE" w:rsidRPr="0083196F" w:rsidRDefault="00F008BE" w:rsidP="00F008BE">
            <w:pPr>
              <w:spacing w:after="0" w:line="240" w:lineRule="auto"/>
              <w:rPr>
                <w:color w:val="000000"/>
              </w:rPr>
            </w:pPr>
            <w:r w:rsidRPr="0083196F">
              <w:rPr>
                <w:color w:val="000000"/>
                <w:lang w:val="sr-Latn-CS"/>
              </w:rPr>
              <w:t>Postoje standardne operativne procedure za pripremu i realizaciju MTN-a (uključujući i bezbjednosne mehanizme)</w:t>
            </w:r>
          </w:p>
          <w:p w:rsidR="00F008BE" w:rsidRPr="0083196F" w:rsidRDefault="00F008BE" w:rsidP="00F008BE">
            <w:pPr>
              <w:spacing w:after="0" w:line="240" w:lineRule="auto"/>
              <w:rPr>
                <w:color w:val="000000"/>
              </w:rPr>
            </w:pPr>
          </w:p>
        </w:tc>
      </w:tr>
      <w:tr w:rsidR="00F008BE" w:rsidRPr="00770AAF" w:rsidTr="00F008BE">
        <w:tblPrEx>
          <w:tblLook w:val="01E0"/>
        </w:tblPrEx>
        <w:trPr>
          <w:trHeight w:val="1268"/>
        </w:trPr>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rPr>
                <w:color w:val="000000"/>
              </w:rPr>
            </w:pPr>
            <w:r w:rsidRPr="0083196F">
              <w:rPr>
                <w:color w:val="000000"/>
              </w:rPr>
              <w:t xml:space="preserve">Donošenje </w:t>
            </w:r>
            <w:r w:rsidRPr="0083196F">
              <w:rPr>
                <w:bCs/>
                <w:color w:val="000000"/>
              </w:rPr>
              <w:t>Uputstva o korišćenju sredstava za posebne operativne potrebe</w:t>
            </w:r>
            <w:r w:rsidRPr="0083196F">
              <w:rPr>
                <w:color w:val="000000"/>
              </w:rPr>
              <w:t xml:space="preserve"> (u skladu sa čl.122 ZUP)</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 xml:space="preserve">Ministarstvo unutrašnjih poslova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Projekt menadžer </w:t>
            </w:r>
          </w:p>
          <w:p w:rsidR="00F008BE" w:rsidRPr="00667AE8"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za IPA2012</w:t>
            </w:r>
          </w:p>
        </w:tc>
        <w:tc>
          <w:tcPr>
            <w:tcW w:w="1440" w:type="dxa"/>
            <w:gridSpan w:val="3"/>
          </w:tcPr>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jun 2014</w:t>
            </w:r>
          </w:p>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II Q 2015</w:t>
            </w:r>
          </w:p>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IV Q 2015</w:t>
            </w: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spacing w:after="0" w:line="264" w:lineRule="auto"/>
              <w:jc w:val="center"/>
              <w:rPr>
                <w:bCs/>
                <w:color w:val="000000"/>
                <w:lang w:val="it-IT"/>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 xml:space="preserve">kroz odobreni projekat IPA2012 </w:t>
            </w:r>
          </w:p>
          <w:p w:rsidR="00F008BE" w:rsidRPr="0083196F" w:rsidRDefault="00F008BE" w:rsidP="00F008BE">
            <w:pPr>
              <w:spacing w:after="0" w:line="264" w:lineRule="auto"/>
              <w:rPr>
                <w:color w:val="000000"/>
              </w:rPr>
            </w:pPr>
          </w:p>
          <w:p w:rsidR="00F008BE" w:rsidRPr="0083196F" w:rsidRDefault="00F008BE" w:rsidP="00F008BE">
            <w:pPr>
              <w:autoSpaceDE w:val="0"/>
              <w:autoSpaceDN w:val="0"/>
              <w:adjustRightInd w:val="0"/>
              <w:spacing w:after="0" w:line="264" w:lineRule="auto"/>
              <w:rPr>
                <w:color w:val="000000"/>
                <w:lang w:val="pl-PL"/>
              </w:rPr>
            </w:pPr>
          </w:p>
        </w:tc>
        <w:tc>
          <w:tcPr>
            <w:tcW w:w="1710" w:type="dxa"/>
            <w:gridSpan w:val="3"/>
          </w:tcPr>
          <w:p w:rsidR="00F008BE" w:rsidRPr="0083196F" w:rsidRDefault="00F008BE" w:rsidP="00F008BE">
            <w:pPr>
              <w:spacing w:after="0" w:line="264" w:lineRule="auto"/>
              <w:rPr>
                <w:color w:val="000000"/>
                <w:lang w:val="pl-PL"/>
              </w:rPr>
            </w:pPr>
            <w:r w:rsidRPr="0083196F">
              <w:rPr>
                <w:color w:val="000000"/>
                <w:lang w:val="pl-PL"/>
              </w:rPr>
              <w:t xml:space="preserve">Formirana radna grupa </w:t>
            </w:r>
          </w:p>
          <w:p w:rsidR="00F008BE" w:rsidRPr="0083196F" w:rsidRDefault="00F008BE" w:rsidP="00F008BE">
            <w:pPr>
              <w:spacing w:after="0" w:line="264" w:lineRule="auto"/>
              <w:rPr>
                <w:color w:val="000000"/>
                <w:lang w:val="pl-PL"/>
              </w:rPr>
            </w:pPr>
            <w:r w:rsidRPr="0083196F">
              <w:rPr>
                <w:color w:val="000000"/>
                <w:lang w:val="pl-PL"/>
              </w:rPr>
              <w:t xml:space="preserve">Izrađeni predlozi </w:t>
            </w:r>
          </w:p>
          <w:p w:rsidR="00F008BE" w:rsidRPr="0083196F" w:rsidRDefault="00F008BE" w:rsidP="00F008BE">
            <w:pPr>
              <w:autoSpaceDE w:val="0"/>
              <w:autoSpaceDN w:val="0"/>
              <w:adjustRightInd w:val="0"/>
              <w:spacing w:after="0" w:line="264" w:lineRule="auto"/>
              <w:rPr>
                <w:color w:val="000000"/>
              </w:rPr>
            </w:pPr>
            <w:r w:rsidRPr="0083196F">
              <w:rPr>
                <w:color w:val="000000"/>
              </w:rPr>
              <w:t>Usvojeno Uputstvo</w:t>
            </w:r>
          </w:p>
        </w:tc>
        <w:tc>
          <w:tcPr>
            <w:tcW w:w="2070" w:type="dxa"/>
          </w:tcPr>
          <w:p w:rsidR="00F008BE" w:rsidRPr="00667AE8" w:rsidRDefault="00F008BE" w:rsidP="00F008BE">
            <w:pPr>
              <w:spacing w:after="0" w:line="240" w:lineRule="auto"/>
              <w:rPr>
                <w:color w:val="000000"/>
                <w:lang w:val="sr-Latn-CS"/>
              </w:rPr>
            </w:pPr>
            <w:r w:rsidRPr="0083196F">
              <w:rPr>
                <w:color w:val="000000"/>
                <w:lang w:val="sr-Latn-CS"/>
              </w:rPr>
              <w:t>Postoje standardne operativne procedure za finansiranje pripreme i realizacije MTN-a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Del="00D55DC3"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Definisanje i organizacija profesionalnih obuka u zemlji i inostranstvu za trenere i </w:t>
            </w:r>
            <w:r w:rsidRPr="0083196F">
              <w:rPr>
                <w:color w:val="000000"/>
                <w:lang w:val="sr-Latn-CS"/>
              </w:rPr>
              <w:lastRenderedPageBreak/>
              <w:t>državne službenike za istrage prikrivenih isljednika</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lastRenderedPageBreak/>
              <w:t xml:space="preserve">Ministarstvo unutrašnjih poslova – Uprava </w:t>
            </w:r>
            <w:r w:rsidRPr="0083196F">
              <w:rPr>
                <w:color w:val="000000"/>
              </w:rPr>
              <w:lastRenderedPageBreak/>
              <w:t>policije</w:t>
            </w:r>
            <w:r>
              <w:rPr>
                <w:color w:val="000000"/>
              </w:rPr>
              <w:t>,</w:t>
            </w:r>
          </w:p>
          <w:p w:rsidR="00F008BE" w:rsidRPr="0083196F" w:rsidRDefault="00F008BE" w:rsidP="00F008BE">
            <w:pPr>
              <w:autoSpaceDE w:val="0"/>
              <w:autoSpaceDN w:val="0"/>
              <w:adjustRightInd w:val="0"/>
              <w:spacing w:after="0" w:line="264" w:lineRule="auto"/>
              <w:jc w:val="center"/>
              <w:rPr>
                <w:color w:val="000000"/>
                <w:lang w:val="pl-PL"/>
              </w:rPr>
            </w:pPr>
            <w:r w:rsidRPr="0083196F">
              <w:rPr>
                <w:color w:val="000000"/>
                <w:lang w:val="pl-PL"/>
              </w:rPr>
              <w:t>Policijska akademija</w:t>
            </w:r>
          </w:p>
          <w:p w:rsidR="00F008BE" w:rsidRPr="0083196F" w:rsidDel="00D55DC3" w:rsidRDefault="00F008BE" w:rsidP="00F008BE">
            <w:pPr>
              <w:autoSpaceDE w:val="0"/>
              <w:autoSpaceDN w:val="0"/>
              <w:adjustRightInd w:val="0"/>
              <w:spacing w:after="0" w:line="264" w:lineRule="auto"/>
              <w:jc w:val="center"/>
              <w:rPr>
                <w:color w:val="000000"/>
                <w:lang w:val="pl-PL"/>
              </w:rPr>
            </w:pPr>
          </w:p>
        </w:tc>
        <w:tc>
          <w:tcPr>
            <w:tcW w:w="1440" w:type="dxa"/>
            <w:gridSpan w:val="3"/>
          </w:tcPr>
          <w:p w:rsidR="00F008BE" w:rsidRPr="0083196F" w:rsidRDefault="00F008BE" w:rsidP="00F008BE">
            <w:pPr>
              <w:spacing w:after="0" w:line="264" w:lineRule="auto"/>
              <w:jc w:val="center"/>
              <w:rPr>
                <w:color w:val="000000"/>
                <w:lang w:val="hr-HR"/>
              </w:rPr>
            </w:pPr>
            <w:r w:rsidRPr="0083196F">
              <w:rPr>
                <w:color w:val="000000"/>
                <w:lang w:val="it-IT"/>
              </w:rPr>
              <w:lastRenderedPageBreak/>
              <w:t>Mart</w:t>
            </w:r>
            <w:r>
              <w:rPr>
                <w:color w:val="000000"/>
                <w:lang w:val="it-IT"/>
              </w:rPr>
              <w:t xml:space="preserve"> </w:t>
            </w:r>
            <w:r w:rsidRPr="0083196F">
              <w:rPr>
                <w:color w:val="000000"/>
                <w:lang w:val="hr-HR"/>
              </w:rPr>
              <w:t xml:space="preserve"> 2014</w:t>
            </w:r>
          </w:p>
          <w:p w:rsidR="00F008BE" w:rsidRPr="0083196F" w:rsidRDefault="00F008BE" w:rsidP="00F008BE">
            <w:pPr>
              <w:spacing w:after="0" w:line="264" w:lineRule="auto"/>
              <w:jc w:val="center"/>
              <w:rPr>
                <w:color w:val="000000"/>
                <w:lang w:val="pl-PL"/>
              </w:rPr>
            </w:pPr>
            <w:r w:rsidRPr="0083196F">
              <w:rPr>
                <w:color w:val="000000"/>
                <w:lang w:val="pl-PL"/>
              </w:rPr>
              <w:t>do</w:t>
            </w:r>
          </w:p>
          <w:p w:rsidR="00F008BE" w:rsidRPr="0083196F" w:rsidRDefault="00F008BE" w:rsidP="00F008BE">
            <w:pPr>
              <w:spacing w:after="0" w:line="264" w:lineRule="auto"/>
              <w:jc w:val="center"/>
              <w:rPr>
                <w:color w:val="000000"/>
                <w:lang w:val="pl-PL"/>
              </w:rPr>
            </w:pPr>
            <w:r w:rsidRPr="0083196F">
              <w:rPr>
                <w:color w:val="000000"/>
                <w:lang w:val="pl-PL"/>
              </w:rPr>
              <w:lastRenderedPageBreak/>
              <w:t xml:space="preserve">III </w:t>
            </w:r>
            <w:r>
              <w:rPr>
                <w:color w:val="000000"/>
                <w:lang w:val="pl-PL"/>
              </w:rPr>
              <w:t>kvartala</w:t>
            </w:r>
            <w:r w:rsidRPr="0083196F">
              <w:rPr>
                <w:color w:val="000000"/>
                <w:lang w:val="pl-PL"/>
              </w:rPr>
              <w:t xml:space="preserve"> 2015</w:t>
            </w: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r w:rsidRPr="0083196F">
              <w:rPr>
                <w:color w:val="000000"/>
                <w:lang w:val="pl-PL"/>
              </w:rPr>
              <w:t xml:space="preserve">III </w:t>
            </w:r>
            <w:r>
              <w:rPr>
                <w:color w:val="000000"/>
                <w:lang w:val="pl-PL"/>
              </w:rPr>
              <w:t>kvartal</w:t>
            </w:r>
            <w:r w:rsidRPr="0083196F">
              <w:rPr>
                <w:color w:val="000000"/>
                <w:lang w:val="pl-PL"/>
              </w:rPr>
              <w:t xml:space="preserve"> 2017</w:t>
            </w: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p>
          <w:p w:rsidR="00F008BE" w:rsidRPr="0083196F" w:rsidDel="00D55DC3" w:rsidRDefault="00F008BE" w:rsidP="00F008BE">
            <w:pPr>
              <w:spacing w:after="0" w:line="264" w:lineRule="auto"/>
              <w:jc w:val="center"/>
              <w:rPr>
                <w:color w:val="000000"/>
                <w:lang w:val="pl-PL"/>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Pr>
                <w:color w:val="000000"/>
                <w:lang w:val="pl-PL"/>
              </w:rPr>
              <w:lastRenderedPageBreak/>
              <w:t>K</w:t>
            </w:r>
            <w:r w:rsidRPr="0083196F">
              <w:rPr>
                <w:color w:val="000000"/>
                <w:lang w:val="pl-PL"/>
              </w:rPr>
              <w:t xml:space="preserve">roz odobreni projekat IPA2012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lastRenderedPageBreak/>
              <w:t>(2014-2015)</w:t>
            </w:r>
          </w:p>
          <w:p w:rsidR="00F008BE" w:rsidRPr="0083196F" w:rsidRDefault="00F008BE" w:rsidP="00F008BE">
            <w:pPr>
              <w:autoSpaceDE w:val="0"/>
              <w:autoSpaceDN w:val="0"/>
              <w:adjustRightInd w:val="0"/>
              <w:spacing w:after="0" w:line="264" w:lineRule="auto"/>
              <w:jc w:val="center"/>
              <w:rPr>
                <w:color w:val="000000"/>
                <w:lang w:val="pl-PL"/>
              </w:rPr>
            </w:pPr>
          </w:p>
          <w:p w:rsidR="00F008BE" w:rsidRPr="0083196F" w:rsidRDefault="00F008BE" w:rsidP="00F008BE">
            <w:pPr>
              <w:spacing w:after="0" w:line="264" w:lineRule="auto"/>
              <w:rPr>
                <w:color w:val="000000"/>
                <w:lang w:val="sr-Latn-CS"/>
              </w:rPr>
            </w:pPr>
            <w:r w:rsidRPr="0083196F">
              <w:rPr>
                <w:color w:val="000000"/>
                <w:lang w:val="sr-Latn-CS"/>
              </w:rPr>
              <w:t>iz budžeta CG:</w:t>
            </w:r>
          </w:p>
          <w:p w:rsidR="00F008BE" w:rsidRPr="0083196F" w:rsidRDefault="00F008BE" w:rsidP="00F008BE">
            <w:pPr>
              <w:spacing w:after="0" w:line="264" w:lineRule="auto"/>
              <w:rPr>
                <w:color w:val="000000"/>
                <w:lang w:val="sr-Latn-CS"/>
              </w:rPr>
            </w:pPr>
            <w:r w:rsidRPr="0083196F">
              <w:rPr>
                <w:color w:val="000000"/>
                <w:lang w:val="sr-Latn-CS"/>
              </w:rPr>
              <w:t>2016=20.000 eura</w:t>
            </w:r>
          </w:p>
          <w:p w:rsidR="00F008BE" w:rsidRPr="0083196F" w:rsidDel="00D55DC3" w:rsidRDefault="00F008BE" w:rsidP="00F008BE">
            <w:pPr>
              <w:spacing w:after="0" w:line="264" w:lineRule="auto"/>
              <w:rPr>
                <w:color w:val="000000"/>
                <w:lang w:val="sr-Latn-CS"/>
              </w:rPr>
            </w:pPr>
            <w:r w:rsidRPr="0083196F">
              <w:rPr>
                <w:color w:val="000000"/>
                <w:lang w:val="sr-Latn-CS"/>
              </w:rPr>
              <w:t>2017=20.000 eura</w:t>
            </w:r>
          </w:p>
        </w:tc>
        <w:tc>
          <w:tcPr>
            <w:tcW w:w="1710" w:type="dxa"/>
            <w:gridSpan w:val="3"/>
          </w:tcPr>
          <w:p w:rsidR="00F008BE" w:rsidRPr="0083196F" w:rsidRDefault="00F008BE" w:rsidP="00F008BE">
            <w:pPr>
              <w:spacing w:after="0" w:line="264" w:lineRule="auto"/>
              <w:rPr>
                <w:color w:val="000000"/>
                <w:lang w:val="hr-HR"/>
              </w:rPr>
            </w:pPr>
            <w:r w:rsidRPr="0083196F">
              <w:rPr>
                <w:color w:val="000000"/>
                <w:lang w:val="hr-HR"/>
              </w:rPr>
              <w:lastRenderedPageBreak/>
              <w:t xml:space="preserve">Nastavni plan za obuke </w:t>
            </w:r>
            <w:r w:rsidRPr="0083196F">
              <w:rPr>
                <w:color w:val="000000"/>
                <w:lang w:val="hr-HR"/>
              </w:rPr>
              <w:lastRenderedPageBreak/>
              <w:t>(uključujući vrijeme održavanja i sadržaj)</w:t>
            </w:r>
          </w:p>
          <w:p w:rsidR="00F008BE" w:rsidRPr="0083196F" w:rsidRDefault="00F008BE" w:rsidP="00F008BE">
            <w:pPr>
              <w:spacing w:after="0" w:line="264" w:lineRule="auto"/>
              <w:rPr>
                <w:color w:val="000000"/>
                <w:lang w:val="hr-HR"/>
              </w:rPr>
            </w:pPr>
            <w:r w:rsidRPr="0083196F">
              <w:rPr>
                <w:color w:val="000000"/>
                <w:lang w:val="hr-HR"/>
              </w:rPr>
              <w:t>Broj organizovanih obuka završen (kursevi, seminari, radiuonice, studijske posjete)</w:t>
            </w:r>
          </w:p>
          <w:p w:rsidR="00F008BE" w:rsidRPr="0083196F" w:rsidDel="00D55DC3" w:rsidRDefault="00F008BE" w:rsidP="00F008BE">
            <w:pPr>
              <w:spacing w:after="0" w:line="264" w:lineRule="auto"/>
              <w:rPr>
                <w:color w:val="000000"/>
                <w:lang w:val="hr-HR"/>
              </w:rPr>
            </w:pPr>
            <w:r w:rsidRPr="0083196F">
              <w:rPr>
                <w:color w:val="000000"/>
                <w:lang w:val="hr-HR"/>
              </w:rPr>
              <w:t>Broj sopstvenih ternera u odnosu na  broj planiranih obuka</w:t>
            </w:r>
          </w:p>
        </w:tc>
        <w:tc>
          <w:tcPr>
            <w:tcW w:w="2070" w:type="dxa"/>
          </w:tcPr>
          <w:p w:rsidR="00F008BE" w:rsidRPr="00667AE8" w:rsidDel="00D55DC3" w:rsidRDefault="00F008BE" w:rsidP="00F008BE">
            <w:pPr>
              <w:pStyle w:val="ListParagraph"/>
              <w:spacing w:after="0" w:line="264" w:lineRule="auto"/>
              <w:ind w:left="0"/>
              <w:rPr>
                <w:color w:val="000000"/>
                <w:lang w:val="it-IT"/>
              </w:rPr>
            </w:pPr>
            <w:r w:rsidRPr="0083196F">
              <w:rPr>
                <w:color w:val="000000"/>
                <w:lang w:val="it-IT"/>
              </w:rPr>
              <w:lastRenderedPageBreak/>
              <w:t xml:space="preserve">Kapaciteti za prikrivne isljednike </w:t>
            </w:r>
            <w:r w:rsidRPr="0083196F">
              <w:rPr>
                <w:color w:val="000000"/>
                <w:lang w:val="it-IT"/>
              </w:rPr>
              <w:lastRenderedPageBreak/>
              <w:t>omogućavaju sprovođenje najmanje dvije istovremene operacije u Crnoj Gori i jednu u inostranstvu</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autoSpaceDE w:val="0"/>
              <w:autoSpaceDN w:val="0"/>
              <w:adjustRightInd w:val="0"/>
              <w:spacing w:after="0" w:line="264" w:lineRule="auto"/>
              <w:rPr>
                <w:color w:val="000000"/>
                <w:lang w:val="sr-Latn-CS"/>
              </w:rPr>
            </w:pPr>
            <w:r w:rsidRPr="0083196F">
              <w:rPr>
                <w:bCs/>
                <w:color w:val="000000"/>
                <w:lang w:val="sr-Latn-CS"/>
              </w:rPr>
              <w:t>Opremanje</w:t>
            </w:r>
            <w:r w:rsidRPr="0083196F">
              <w:rPr>
                <w:color w:val="000000"/>
                <w:lang w:val="sr-Latn-CS"/>
              </w:rPr>
              <w:t xml:space="preserve"> Jedinice za prikrivene isljednike materijalno-tehničkim sredstvima u skladu sa EU standardima (specijalizovana vozila, IT i oprema za zaštitu i prikupljanje dokaza, materijalno-tehnička sredstva i dr.)</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p>
          <w:p w:rsidR="00F008BE" w:rsidRPr="0083196F" w:rsidRDefault="00F008BE" w:rsidP="00F008BE">
            <w:pPr>
              <w:autoSpaceDE w:val="0"/>
              <w:autoSpaceDN w:val="0"/>
              <w:adjustRightInd w:val="0"/>
              <w:spacing w:after="0" w:line="264" w:lineRule="auto"/>
              <w:jc w:val="center"/>
              <w:rPr>
                <w:color w:val="000000"/>
                <w:lang w:val="sr-Latn-CS"/>
              </w:rPr>
            </w:pPr>
          </w:p>
        </w:tc>
        <w:tc>
          <w:tcPr>
            <w:tcW w:w="1440" w:type="dxa"/>
            <w:gridSpan w:val="3"/>
          </w:tcPr>
          <w:p w:rsidR="00F008BE" w:rsidRPr="0083196F" w:rsidRDefault="00F008BE" w:rsidP="00F008BE">
            <w:pPr>
              <w:spacing w:after="0" w:line="264" w:lineRule="auto"/>
              <w:jc w:val="center"/>
              <w:rPr>
                <w:color w:val="000000"/>
                <w:lang w:val="fr-FR"/>
              </w:rPr>
            </w:pPr>
            <w:r w:rsidRPr="0083196F">
              <w:rPr>
                <w:color w:val="000000"/>
                <w:lang w:val="fr-FR"/>
              </w:rPr>
              <w:t>Februar</w:t>
            </w:r>
            <w:r>
              <w:rPr>
                <w:color w:val="000000"/>
                <w:lang w:val="fr-FR"/>
              </w:rPr>
              <w:t xml:space="preserve"> </w:t>
            </w:r>
            <w:r w:rsidRPr="0083196F">
              <w:rPr>
                <w:color w:val="000000"/>
                <w:lang w:val="fr-FR"/>
              </w:rPr>
              <w:t xml:space="preserve">  2014 </w:t>
            </w: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sept. 2014</w:t>
            </w:r>
          </w:p>
          <w:p w:rsidR="00F008BE" w:rsidRPr="0083196F" w:rsidRDefault="00F008BE" w:rsidP="00F008BE">
            <w:pPr>
              <w:spacing w:after="0" w:line="264" w:lineRule="auto"/>
              <w:jc w:val="center"/>
              <w:rPr>
                <w:color w:val="000000"/>
                <w:lang w:val="fr-FR"/>
              </w:rPr>
            </w:pPr>
            <w:r w:rsidRPr="0083196F">
              <w:rPr>
                <w:color w:val="000000"/>
                <w:lang w:val="fr-FR"/>
              </w:rPr>
              <w:t>sept. 2015</w:t>
            </w: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sept. 2014</w:t>
            </w:r>
          </w:p>
          <w:p w:rsidR="00F008BE" w:rsidRPr="0083196F" w:rsidRDefault="00F008BE" w:rsidP="00F008BE">
            <w:pPr>
              <w:spacing w:after="0" w:line="264" w:lineRule="auto"/>
              <w:jc w:val="center"/>
              <w:rPr>
                <w:color w:val="000000"/>
                <w:lang w:val="fr-FR"/>
              </w:rPr>
            </w:pPr>
            <w:r w:rsidRPr="0083196F">
              <w:rPr>
                <w:color w:val="000000"/>
                <w:lang w:val="fr-FR"/>
              </w:rPr>
              <w:t>sept. 2015</w:t>
            </w:r>
          </w:p>
          <w:p w:rsidR="00F008BE" w:rsidRPr="0083196F" w:rsidRDefault="00F008BE" w:rsidP="00F008BE">
            <w:pPr>
              <w:spacing w:after="0" w:line="264" w:lineRule="auto"/>
              <w:jc w:val="center"/>
              <w:rPr>
                <w:color w:val="000000"/>
                <w:lang w:val="fr-FR"/>
              </w:rPr>
            </w:pPr>
            <w:r w:rsidRPr="0083196F">
              <w:rPr>
                <w:color w:val="000000"/>
                <w:lang w:val="fr-FR"/>
              </w:rPr>
              <w:t>sept. 2016</w:t>
            </w: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sept. 2014</w:t>
            </w:r>
          </w:p>
          <w:p w:rsidR="00F008BE" w:rsidRPr="0083196F" w:rsidRDefault="00F008BE" w:rsidP="00F008BE">
            <w:pPr>
              <w:spacing w:after="0" w:line="264" w:lineRule="auto"/>
              <w:jc w:val="center"/>
              <w:rPr>
                <w:color w:val="000000"/>
                <w:lang w:val="fr-FR"/>
              </w:rPr>
            </w:pPr>
            <w:r w:rsidRPr="0083196F">
              <w:rPr>
                <w:color w:val="000000"/>
                <w:lang w:val="fr-FR"/>
              </w:rPr>
              <w:t>sept. 2016</w:t>
            </w:r>
          </w:p>
          <w:p w:rsidR="00F008BE" w:rsidRPr="0083196F" w:rsidRDefault="00F008BE" w:rsidP="00F008BE">
            <w:pPr>
              <w:spacing w:after="0" w:line="264" w:lineRule="auto"/>
              <w:jc w:val="center"/>
              <w:rPr>
                <w:color w:val="000000"/>
                <w:lang w:val="fr-FR"/>
              </w:rPr>
            </w:pPr>
            <w:r w:rsidRPr="0083196F">
              <w:rPr>
                <w:color w:val="000000"/>
                <w:lang w:val="fr-FR"/>
              </w:rPr>
              <w:lastRenderedPageBreak/>
              <w:t>sept. 2017</w:t>
            </w: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sept. 2016</w:t>
            </w:r>
          </w:p>
          <w:p w:rsidR="00F008BE" w:rsidRPr="0083196F" w:rsidRDefault="00F008BE" w:rsidP="00F008BE">
            <w:pPr>
              <w:spacing w:after="0" w:line="264" w:lineRule="auto"/>
              <w:jc w:val="center"/>
              <w:rPr>
                <w:color w:val="000000"/>
                <w:lang w:val="fr-FR"/>
              </w:rPr>
            </w:pPr>
            <w:r w:rsidRPr="0083196F">
              <w:rPr>
                <w:color w:val="000000"/>
                <w:lang w:val="fr-FR"/>
              </w:rPr>
              <w:t>sept. 2017</w:t>
            </w:r>
          </w:p>
        </w:tc>
        <w:tc>
          <w:tcPr>
            <w:tcW w:w="2070" w:type="dxa"/>
            <w:gridSpan w:val="4"/>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lastRenderedPageBreak/>
              <w:t>Nabavke iz budžeta CG: 230,000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(ukupno 2014-2017):</w:t>
            </w:r>
          </w:p>
          <w:p w:rsidR="00F008BE" w:rsidRPr="0083196F" w:rsidRDefault="00F008BE" w:rsidP="00F008BE">
            <w:pPr>
              <w:autoSpaceDE w:val="0"/>
              <w:autoSpaceDN w:val="0"/>
              <w:adjustRightInd w:val="0"/>
              <w:spacing w:after="0" w:line="264" w:lineRule="auto"/>
              <w:rPr>
                <w:color w:val="000000"/>
                <w:lang w:val="fr-FR"/>
              </w:rPr>
            </w:pPr>
            <w:r w:rsidRPr="0083196F">
              <w:rPr>
                <w:color w:val="000000"/>
                <w:lang w:val="fr-FR"/>
              </w:rPr>
              <w:t>2014 = 70,000</w:t>
            </w:r>
          </w:p>
          <w:p w:rsidR="00F008BE" w:rsidRPr="0083196F" w:rsidRDefault="00F008BE" w:rsidP="00F008BE">
            <w:pPr>
              <w:autoSpaceDE w:val="0"/>
              <w:autoSpaceDN w:val="0"/>
              <w:adjustRightInd w:val="0"/>
              <w:spacing w:after="0" w:line="264" w:lineRule="auto"/>
              <w:rPr>
                <w:color w:val="000000"/>
                <w:lang w:val="fr-FR"/>
              </w:rPr>
            </w:pPr>
            <w:r w:rsidRPr="0083196F">
              <w:rPr>
                <w:color w:val="000000"/>
                <w:lang w:val="fr-FR"/>
              </w:rPr>
              <w:t>2015 = 70,000</w:t>
            </w:r>
          </w:p>
          <w:p w:rsidR="00F008BE" w:rsidRPr="0083196F" w:rsidRDefault="00F008BE" w:rsidP="00F008BE">
            <w:pPr>
              <w:autoSpaceDE w:val="0"/>
              <w:autoSpaceDN w:val="0"/>
              <w:adjustRightInd w:val="0"/>
              <w:spacing w:after="0" w:line="264" w:lineRule="auto"/>
              <w:rPr>
                <w:color w:val="000000"/>
                <w:lang w:val="fr-FR"/>
              </w:rPr>
            </w:pPr>
          </w:p>
          <w:p w:rsidR="00F008BE" w:rsidRPr="0083196F" w:rsidRDefault="00F008BE" w:rsidP="00F008BE">
            <w:pPr>
              <w:autoSpaceDE w:val="0"/>
              <w:autoSpaceDN w:val="0"/>
              <w:adjustRightInd w:val="0"/>
              <w:spacing w:after="0" w:line="264" w:lineRule="auto"/>
              <w:rPr>
                <w:color w:val="000000"/>
                <w:lang w:val="fr-FR"/>
              </w:rPr>
            </w:pP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2014 = 20,000</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2015 = 20,000</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2016 = 20,000</w:t>
            </w:r>
          </w:p>
          <w:p w:rsidR="00F008BE" w:rsidRPr="0083196F" w:rsidRDefault="00F008BE" w:rsidP="00F008BE">
            <w:pPr>
              <w:autoSpaceDE w:val="0"/>
              <w:autoSpaceDN w:val="0"/>
              <w:adjustRightInd w:val="0"/>
              <w:spacing w:after="0" w:line="264" w:lineRule="auto"/>
              <w:rPr>
                <w:color w:val="000000"/>
                <w:lang w:val="pl-PL"/>
              </w:rPr>
            </w:pP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2014 = 10,000</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2016 = 5,000</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lastRenderedPageBreak/>
              <w:t>2017 = 5,000</w:t>
            </w:r>
          </w:p>
          <w:p w:rsidR="00F008BE" w:rsidRPr="0083196F" w:rsidRDefault="00F008BE" w:rsidP="00F008BE">
            <w:pPr>
              <w:autoSpaceDE w:val="0"/>
              <w:autoSpaceDN w:val="0"/>
              <w:adjustRightInd w:val="0"/>
              <w:spacing w:after="0" w:line="264" w:lineRule="auto"/>
              <w:rPr>
                <w:color w:val="000000"/>
                <w:lang w:val="pl-PL"/>
              </w:rPr>
            </w:pP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2016 = 5,000</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2017 = 5,000</w:t>
            </w:r>
          </w:p>
        </w:tc>
        <w:tc>
          <w:tcPr>
            <w:tcW w:w="1710" w:type="dxa"/>
            <w:gridSpan w:val="3"/>
          </w:tcPr>
          <w:p w:rsidR="00F008BE" w:rsidRPr="0083196F" w:rsidRDefault="00F008BE" w:rsidP="00F008BE">
            <w:pPr>
              <w:spacing w:after="0" w:line="264" w:lineRule="auto"/>
              <w:rPr>
                <w:color w:val="000000"/>
                <w:lang w:val="hr-HR"/>
              </w:rPr>
            </w:pPr>
            <w:r w:rsidRPr="0083196F">
              <w:rPr>
                <w:color w:val="000000"/>
                <w:lang w:val="hr-HR"/>
              </w:rPr>
              <w:lastRenderedPageBreak/>
              <w:t>Pripremljena analiza potreba</w:t>
            </w:r>
          </w:p>
          <w:p w:rsidR="00F008BE" w:rsidRPr="0083196F" w:rsidRDefault="00F008BE" w:rsidP="00F008BE">
            <w:pPr>
              <w:spacing w:after="0" w:line="264" w:lineRule="auto"/>
              <w:rPr>
                <w:rFonts w:cs="Arial"/>
                <w:color w:val="000000"/>
                <w:lang w:val="pl-PL"/>
              </w:rPr>
            </w:pPr>
          </w:p>
          <w:p w:rsidR="00F008BE" w:rsidRPr="0083196F" w:rsidRDefault="00F008BE" w:rsidP="00F008BE">
            <w:pPr>
              <w:spacing w:after="0" w:line="264" w:lineRule="auto"/>
              <w:rPr>
                <w:color w:val="000000"/>
                <w:lang w:val="hr-HR"/>
              </w:rPr>
            </w:pPr>
            <w:r w:rsidRPr="0083196F">
              <w:rPr>
                <w:rFonts w:cs="Arial"/>
                <w:color w:val="000000"/>
                <w:lang w:val="pl-PL"/>
              </w:rPr>
              <w:t>Broj</w:t>
            </w:r>
            <w:r w:rsidRPr="0083196F">
              <w:rPr>
                <w:rFonts w:cs="Arial"/>
                <w:color w:val="000000"/>
                <w:lang w:val="hr-HR"/>
              </w:rPr>
              <w:t xml:space="preserve">  </w:t>
            </w:r>
            <w:r w:rsidRPr="0083196F">
              <w:rPr>
                <w:rFonts w:cs="Arial"/>
                <w:color w:val="000000"/>
                <w:lang w:val="pl-PL"/>
              </w:rPr>
              <w:t>setova</w:t>
            </w:r>
            <w:r w:rsidRPr="0083196F">
              <w:rPr>
                <w:rFonts w:cs="Arial"/>
                <w:color w:val="000000"/>
                <w:lang w:val="hr-HR"/>
              </w:rPr>
              <w:t xml:space="preserve"> </w:t>
            </w:r>
            <w:r w:rsidRPr="0083196F">
              <w:rPr>
                <w:rFonts w:cs="Arial"/>
                <w:color w:val="000000"/>
                <w:lang w:val="pl-PL"/>
              </w:rPr>
              <w:t>za</w:t>
            </w:r>
            <w:r w:rsidRPr="0083196F">
              <w:rPr>
                <w:rFonts w:cs="Arial"/>
                <w:color w:val="000000"/>
                <w:lang w:val="hr-HR"/>
              </w:rPr>
              <w:t xml:space="preserve"> </w:t>
            </w:r>
            <w:r w:rsidRPr="0083196F">
              <w:rPr>
                <w:rFonts w:cs="Arial"/>
                <w:color w:val="000000"/>
                <w:lang w:val="pl-PL"/>
              </w:rPr>
              <w:t>prikupljanje</w:t>
            </w:r>
            <w:r w:rsidRPr="0083196F">
              <w:rPr>
                <w:rFonts w:cs="Arial"/>
                <w:color w:val="000000"/>
                <w:lang w:val="hr-HR"/>
              </w:rPr>
              <w:t xml:space="preserve"> </w:t>
            </w:r>
            <w:r w:rsidRPr="0083196F">
              <w:rPr>
                <w:rFonts w:cs="Arial"/>
                <w:color w:val="000000"/>
                <w:lang w:val="pl-PL"/>
              </w:rPr>
              <w:t>dokaza</w:t>
            </w:r>
            <w:r w:rsidRPr="0083196F">
              <w:rPr>
                <w:rFonts w:cs="Arial"/>
                <w:color w:val="000000"/>
                <w:lang w:val="hr-HR"/>
              </w:rPr>
              <w:t xml:space="preserve"> </w:t>
            </w:r>
            <w:r w:rsidRPr="0083196F">
              <w:rPr>
                <w:rFonts w:cs="Arial"/>
                <w:color w:val="000000"/>
                <w:lang w:val="pl-PL"/>
              </w:rPr>
              <w:t>i</w:t>
            </w:r>
            <w:r w:rsidRPr="0083196F">
              <w:rPr>
                <w:rFonts w:cs="Arial"/>
                <w:color w:val="000000"/>
                <w:lang w:val="hr-HR"/>
              </w:rPr>
              <w:t xml:space="preserve"> </w:t>
            </w:r>
            <w:r w:rsidRPr="0083196F">
              <w:rPr>
                <w:color w:val="000000"/>
                <w:lang w:val="hr-HR"/>
              </w:rPr>
              <w:t>zaštitu službenika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Broj obezbjeđenih vozila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rPr>
            </w:pPr>
            <w:r w:rsidRPr="0083196F">
              <w:rPr>
                <w:color w:val="000000"/>
                <w:lang w:val="hr-HR"/>
              </w:rPr>
              <w:t xml:space="preserve">Broj nabavljenih računara i </w:t>
            </w:r>
            <w:r w:rsidRPr="0083196F">
              <w:rPr>
                <w:color w:val="000000"/>
                <w:lang w:val="hr-HR"/>
              </w:rPr>
              <w:lastRenderedPageBreak/>
              <w:t>prate</w:t>
            </w:r>
            <w:r w:rsidRPr="0083196F">
              <w:rPr>
                <w:color w:val="000000"/>
              </w:rPr>
              <w:t>će opreme</w:t>
            </w:r>
          </w:p>
          <w:p w:rsidR="00F008BE" w:rsidRPr="0083196F" w:rsidRDefault="00F008BE" w:rsidP="00F008BE">
            <w:pPr>
              <w:spacing w:after="0" w:line="264" w:lineRule="auto"/>
              <w:rPr>
                <w:color w:val="000000"/>
              </w:rPr>
            </w:pPr>
          </w:p>
          <w:p w:rsidR="00F008BE" w:rsidRPr="0083196F" w:rsidRDefault="00F008BE" w:rsidP="00F008BE">
            <w:pPr>
              <w:spacing w:after="0" w:line="264" w:lineRule="auto"/>
              <w:rPr>
                <w:color w:val="000000"/>
              </w:rPr>
            </w:pPr>
            <w:r w:rsidRPr="0083196F">
              <w:rPr>
                <w:color w:val="000000"/>
              </w:rPr>
              <w:t>Komunikaciona oprema</w:t>
            </w:r>
          </w:p>
        </w:tc>
        <w:tc>
          <w:tcPr>
            <w:tcW w:w="2070" w:type="dxa"/>
          </w:tcPr>
          <w:p w:rsidR="00F008BE" w:rsidRPr="0083196F" w:rsidRDefault="00F008BE" w:rsidP="00F008BE">
            <w:pPr>
              <w:spacing w:after="0" w:line="264" w:lineRule="auto"/>
              <w:rPr>
                <w:color w:val="000000"/>
                <w:lang w:val="hr-HR"/>
              </w:rPr>
            </w:pPr>
            <w:r w:rsidRPr="0083196F">
              <w:rPr>
                <w:color w:val="000000"/>
                <w:lang w:val="hr-HR"/>
              </w:rPr>
              <w:lastRenderedPageBreak/>
              <w:t xml:space="preserve">Odnos (%) </w:t>
            </w:r>
          </w:p>
          <w:p w:rsidR="00F008BE" w:rsidRPr="0083196F" w:rsidRDefault="00F008BE" w:rsidP="00F008BE">
            <w:pPr>
              <w:spacing w:after="0" w:line="264" w:lineRule="auto"/>
              <w:rPr>
                <w:color w:val="000000"/>
                <w:lang w:val="hr-HR"/>
              </w:rPr>
            </w:pPr>
            <w:r w:rsidRPr="0083196F">
              <w:rPr>
                <w:color w:val="000000"/>
                <w:lang w:val="hr-HR"/>
              </w:rPr>
              <w:t>utrošena sredstava</w:t>
            </w:r>
          </w:p>
          <w:p w:rsidR="00F008BE" w:rsidRPr="0083196F" w:rsidRDefault="00F008BE" w:rsidP="00F008BE">
            <w:pPr>
              <w:spacing w:after="0" w:line="264" w:lineRule="auto"/>
              <w:rPr>
                <w:color w:val="000000"/>
                <w:lang w:val="hr-HR"/>
              </w:rPr>
            </w:pPr>
            <w:r w:rsidRPr="0083196F">
              <w:rPr>
                <w:color w:val="000000"/>
                <w:lang w:val="hr-HR"/>
              </w:rPr>
              <w:t xml:space="preserve"> / potrebna sredstva utvrđena analizom </w:t>
            </w:r>
          </w:p>
          <w:p w:rsidR="00F008BE" w:rsidRPr="0083196F" w:rsidRDefault="00F008BE" w:rsidP="00F008BE">
            <w:pPr>
              <w:spacing w:after="0" w:line="264" w:lineRule="auto"/>
              <w:rPr>
                <w:color w:val="000000"/>
                <w:lang w:val="sr-Latn-CS"/>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autoSpaceDE w:val="0"/>
              <w:autoSpaceDN w:val="0"/>
              <w:adjustRightInd w:val="0"/>
              <w:spacing w:after="0" w:line="264" w:lineRule="auto"/>
              <w:rPr>
                <w:color w:val="000000"/>
                <w:lang w:val="sr-Latn-CS"/>
              </w:rPr>
            </w:pPr>
            <w:r w:rsidRPr="002B4190">
              <w:rPr>
                <w:color w:val="000000"/>
                <w:lang w:val="sr-Latn-CS"/>
              </w:rPr>
              <w:t xml:space="preserve">Donošenje </w:t>
            </w:r>
            <w:r w:rsidRPr="003E6EB2">
              <w:rPr>
                <w:bCs/>
                <w:color w:val="000000"/>
                <w:lang w:val="sr-Latn-CS"/>
              </w:rPr>
              <w:t xml:space="preserve">Uputstva </w:t>
            </w:r>
            <w:r w:rsidRPr="002B4190">
              <w:rPr>
                <w:color w:val="000000"/>
                <w:lang w:val="sr-Latn-CS"/>
              </w:rPr>
              <w:t>o načinu i postupku izbora, obuke, legendiranja, angažovanja i načinu rada prikrivenih isljednika</w:t>
            </w:r>
          </w:p>
        </w:tc>
        <w:tc>
          <w:tcPr>
            <w:tcW w:w="2430" w:type="dxa"/>
            <w:gridSpan w:val="2"/>
          </w:tcPr>
          <w:p w:rsidR="00F008BE" w:rsidRPr="0083196F" w:rsidRDefault="00F008BE" w:rsidP="00F008BE">
            <w:pPr>
              <w:spacing w:after="0" w:line="264" w:lineRule="auto"/>
              <w:jc w:val="center"/>
              <w:rPr>
                <w:color w:val="000000"/>
                <w:lang w:val="sr-Latn-CS"/>
              </w:rPr>
            </w:pPr>
            <w:r w:rsidRPr="0083196F">
              <w:rPr>
                <w:color w:val="000000"/>
              </w:rPr>
              <w:t xml:space="preserve">Ministarstvo unutrašnjih poslova </w:t>
            </w:r>
          </w:p>
        </w:tc>
        <w:tc>
          <w:tcPr>
            <w:tcW w:w="1440" w:type="dxa"/>
            <w:gridSpan w:val="3"/>
          </w:tcPr>
          <w:p w:rsidR="00F008BE" w:rsidRPr="0083196F" w:rsidRDefault="00F008BE" w:rsidP="00F008BE">
            <w:pPr>
              <w:spacing w:after="0" w:line="264" w:lineRule="auto"/>
              <w:jc w:val="center"/>
              <w:rPr>
                <w:color w:val="000000"/>
                <w:lang w:val="pl-PL"/>
              </w:rPr>
            </w:pPr>
            <w:r w:rsidRPr="0083196F">
              <w:rPr>
                <w:color w:val="000000"/>
                <w:lang w:val="pl-PL"/>
              </w:rPr>
              <w:t>mart 2014</w:t>
            </w: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r w:rsidRPr="0083196F">
              <w:rPr>
                <w:color w:val="000000"/>
                <w:lang w:val="pl-PL"/>
              </w:rPr>
              <w:t>jun 2014</w:t>
            </w:r>
          </w:p>
          <w:p w:rsidR="00F008BE" w:rsidRPr="0083196F" w:rsidRDefault="00F008BE" w:rsidP="00F008BE">
            <w:pPr>
              <w:spacing w:after="0" w:line="264" w:lineRule="auto"/>
              <w:jc w:val="center"/>
              <w:rPr>
                <w:color w:val="000000"/>
                <w:lang w:val="pl-PL"/>
              </w:rPr>
            </w:pPr>
            <w:r w:rsidRPr="0083196F">
              <w:rPr>
                <w:color w:val="000000"/>
                <w:lang w:val="pl-PL"/>
              </w:rPr>
              <w:t>oktobar 2014</w:t>
            </w: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Budžet CG ili donatora</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2014 = 5,000</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(studijska posjeta zemlji EU)</w:t>
            </w:r>
          </w:p>
        </w:tc>
        <w:tc>
          <w:tcPr>
            <w:tcW w:w="1710" w:type="dxa"/>
            <w:gridSpan w:val="3"/>
          </w:tcPr>
          <w:p w:rsidR="00F008BE" w:rsidRPr="0083196F" w:rsidRDefault="00F008BE" w:rsidP="00F008BE">
            <w:pPr>
              <w:spacing w:after="0" w:line="264" w:lineRule="auto"/>
              <w:rPr>
                <w:color w:val="000000"/>
                <w:lang w:val="pl-PL"/>
              </w:rPr>
            </w:pPr>
            <w:r w:rsidRPr="0083196F">
              <w:rPr>
                <w:color w:val="000000"/>
                <w:lang w:val="pl-PL"/>
              </w:rPr>
              <w:t xml:space="preserve">Formirana radna grupa </w:t>
            </w:r>
          </w:p>
          <w:p w:rsidR="00F008BE" w:rsidRPr="0083196F" w:rsidRDefault="00F008BE" w:rsidP="00F008BE">
            <w:pPr>
              <w:spacing w:after="0" w:line="264" w:lineRule="auto"/>
              <w:rPr>
                <w:color w:val="000000"/>
                <w:lang w:val="pl-PL"/>
              </w:rPr>
            </w:pPr>
            <w:r w:rsidRPr="0083196F">
              <w:rPr>
                <w:color w:val="000000"/>
                <w:lang w:val="pl-PL"/>
              </w:rPr>
              <w:t xml:space="preserve">Izrađeni predlozi </w:t>
            </w:r>
          </w:p>
          <w:p w:rsidR="00F008BE" w:rsidRPr="0083196F" w:rsidRDefault="00F008BE" w:rsidP="00F008BE">
            <w:pPr>
              <w:autoSpaceDE w:val="0"/>
              <w:autoSpaceDN w:val="0"/>
              <w:adjustRightInd w:val="0"/>
              <w:spacing w:after="0" w:line="264" w:lineRule="auto"/>
              <w:rPr>
                <w:color w:val="000000"/>
              </w:rPr>
            </w:pPr>
            <w:r w:rsidRPr="0083196F">
              <w:rPr>
                <w:color w:val="000000"/>
                <w:lang w:val="pl-PL"/>
              </w:rPr>
              <w:t>Usvojeno Uputstvo</w:t>
            </w:r>
          </w:p>
        </w:tc>
        <w:tc>
          <w:tcPr>
            <w:tcW w:w="2070" w:type="dxa"/>
          </w:tcPr>
          <w:p w:rsidR="00F008BE" w:rsidRPr="00667AE8" w:rsidRDefault="00F008BE" w:rsidP="00F008BE">
            <w:pPr>
              <w:autoSpaceDE w:val="0"/>
              <w:autoSpaceDN w:val="0"/>
              <w:adjustRightInd w:val="0"/>
              <w:spacing w:after="0" w:line="264" w:lineRule="auto"/>
              <w:rPr>
                <w:color w:val="000000"/>
                <w:lang w:val="sr-Latn-CS"/>
              </w:rPr>
            </w:pPr>
            <w:r w:rsidRPr="0083196F">
              <w:rPr>
                <w:color w:val="000000"/>
                <w:lang w:val="sr-Latn-CS"/>
              </w:rPr>
              <w:t>Postoje standardne operativne procedure</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autoSpaceDE w:val="0"/>
              <w:autoSpaceDN w:val="0"/>
              <w:adjustRightInd w:val="0"/>
              <w:spacing w:after="0" w:line="264" w:lineRule="auto"/>
              <w:rPr>
                <w:color w:val="000000"/>
              </w:rPr>
            </w:pPr>
            <w:r w:rsidRPr="002B4190">
              <w:rPr>
                <w:color w:val="000000"/>
              </w:rPr>
              <w:t xml:space="preserve">Donošenje </w:t>
            </w:r>
            <w:r w:rsidRPr="003E6EB2">
              <w:rPr>
                <w:bCs/>
                <w:color w:val="000000"/>
              </w:rPr>
              <w:t>Uputstva o  finansijskom poslovanju</w:t>
            </w:r>
            <w:r w:rsidRPr="003E6EB2">
              <w:rPr>
                <w:color w:val="000000"/>
              </w:rPr>
              <w:t xml:space="preserve"> i</w:t>
            </w:r>
            <w:r w:rsidRPr="002B4190">
              <w:rPr>
                <w:color w:val="000000"/>
              </w:rPr>
              <w:t xml:space="preserve"> sredstvima za posebne operativne potrebe Jedinice za prikrivene isljednike</w:t>
            </w:r>
          </w:p>
        </w:tc>
        <w:tc>
          <w:tcPr>
            <w:tcW w:w="2430" w:type="dxa"/>
            <w:gridSpan w:val="2"/>
          </w:tcPr>
          <w:p w:rsidR="00F008BE" w:rsidRPr="0083196F" w:rsidRDefault="00F008BE" w:rsidP="00F008BE">
            <w:pPr>
              <w:autoSpaceDE w:val="0"/>
              <w:autoSpaceDN w:val="0"/>
              <w:adjustRightInd w:val="0"/>
              <w:spacing w:after="0" w:line="264" w:lineRule="auto"/>
              <w:jc w:val="center"/>
              <w:rPr>
                <w:color w:val="000000"/>
              </w:rPr>
            </w:pPr>
            <w:r w:rsidRPr="0083196F">
              <w:rPr>
                <w:color w:val="000000"/>
              </w:rPr>
              <w:t>Ministarstvo unutrašnjih poslova</w:t>
            </w:r>
          </w:p>
        </w:tc>
        <w:tc>
          <w:tcPr>
            <w:tcW w:w="1440" w:type="dxa"/>
            <w:gridSpan w:val="3"/>
          </w:tcPr>
          <w:p w:rsidR="00F008BE" w:rsidRPr="0083196F" w:rsidRDefault="00F008BE" w:rsidP="00F008BE">
            <w:pPr>
              <w:spacing w:after="0" w:line="264" w:lineRule="auto"/>
              <w:jc w:val="center"/>
              <w:rPr>
                <w:color w:val="000000"/>
                <w:lang w:val="pl-PL"/>
              </w:rPr>
            </w:pPr>
            <w:r w:rsidRPr="0083196F">
              <w:rPr>
                <w:color w:val="000000"/>
                <w:lang w:val="pl-PL"/>
              </w:rPr>
              <w:t>mart 2014</w:t>
            </w: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r w:rsidRPr="0083196F">
              <w:rPr>
                <w:color w:val="000000"/>
                <w:lang w:val="pl-PL"/>
              </w:rPr>
              <w:t>jun 2014</w:t>
            </w:r>
          </w:p>
          <w:p w:rsidR="00F008BE" w:rsidRPr="0083196F" w:rsidRDefault="00F008BE" w:rsidP="00F008BE">
            <w:pPr>
              <w:spacing w:after="0" w:line="264" w:lineRule="auto"/>
              <w:jc w:val="center"/>
              <w:rPr>
                <w:color w:val="000000"/>
                <w:lang w:val="pl-PL"/>
              </w:rPr>
            </w:pPr>
            <w:r w:rsidRPr="0083196F">
              <w:rPr>
                <w:color w:val="000000"/>
                <w:lang w:val="pl-PL"/>
              </w:rPr>
              <w:t>oktobar 2014</w:t>
            </w: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t>Nisu potrebna dodatna finansijska sredstva</w:t>
            </w:r>
            <w:r w:rsidRPr="0083196F">
              <w:rPr>
                <w:color w:val="000000"/>
                <w:lang w:val="sv-SE"/>
              </w:rPr>
              <w:t xml:space="preserve"> </w:t>
            </w:r>
          </w:p>
          <w:p w:rsidR="00F008BE" w:rsidRPr="0083196F" w:rsidRDefault="00F008BE" w:rsidP="00F008BE">
            <w:pPr>
              <w:autoSpaceDE w:val="0"/>
              <w:autoSpaceDN w:val="0"/>
              <w:adjustRightInd w:val="0"/>
              <w:spacing w:after="0" w:line="264" w:lineRule="auto"/>
              <w:rPr>
                <w:color w:val="000000"/>
                <w:lang w:val="pl-PL"/>
              </w:rPr>
            </w:pPr>
          </w:p>
        </w:tc>
        <w:tc>
          <w:tcPr>
            <w:tcW w:w="1710" w:type="dxa"/>
            <w:gridSpan w:val="3"/>
          </w:tcPr>
          <w:p w:rsidR="00F008BE" w:rsidRPr="0083196F" w:rsidRDefault="00F008BE" w:rsidP="00F008BE">
            <w:pPr>
              <w:spacing w:after="0" w:line="264" w:lineRule="auto"/>
              <w:rPr>
                <w:color w:val="000000"/>
                <w:lang w:val="pl-PL"/>
              </w:rPr>
            </w:pPr>
            <w:r w:rsidRPr="0083196F">
              <w:rPr>
                <w:color w:val="000000"/>
                <w:lang w:val="pl-PL"/>
              </w:rPr>
              <w:t xml:space="preserve">Formirana radna grupa </w:t>
            </w:r>
          </w:p>
          <w:p w:rsidR="00F008BE" w:rsidRPr="0083196F" w:rsidRDefault="00F008BE" w:rsidP="00F008BE">
            <w:pPr>
              <w:spacing w:after="0" w:line="264" w:lineRule="auto"/>
              <w:rPr>
                <w:color w:val="000000"/>
                <w:lang w:val="pl-PL"/>
              </w:rPr>
            </w:pPr>
            <w:r w:rsidRPr="0083196F">
              <w:rPr>
                <w:color w:val="000000"/>
                <w:lang w:val="pl-PL"/>
              </w:rPr>
              <w:t xml:space="preserve">Izrađeni predlozi </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Usvojeno Uputstvo</w:t>
            </w:r>
          </w:p>
        </w:tc>
        <w:tc>
          <w:tcPr>
            <w:tcW w:w="2070" w:type="dxa"/>
          </w:tcPr>
          <w:p w:rsidR="00F008BE" w:rsidRPr="00667AE8" w:rsidRDefault="00F008BE" w:rsidP="00F008BE">
            <w:pPr>
              <w:autoSpaceDE w:val="0"/>
              <w:autoSpaceDN w:val="0"/>
              <w:adjustRightInd w:val="0"/>
              <w:spacing w:after="0" w:line="264" w:lineRule="auto"/>
              <w:rPr>
                <w:color w:val="000000"/>
                <w:lang w:val="sr-Latn-CS"/>
              </w:rPr>
            </w:pPr>
            <w:r w:rsidRPr="0083196F">
              <w:rPr>
                <w:color w:val="000000"/>
                <w:lang w:val="sr-Latn-CS"/>
              </w:rPr>
              <w:t>Postoje standardne operativne procedure</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autoSpaceDE w:val="0"/>
              <w:autoSpaceDN w:val="0"/>
              <w:adjustRightInd w:val="0"/>
              <w:spacing w:after="0" w:line="264" w:lineRule="auto"/>
              <w:rPr>
                <w:color w:val="000000"/>
              </w:rPr>
            </w:pPr>
            <w:r w:rsidRPr="002B4190">
              <w:rPr>
                <w:color w:val="000000"/>
              </w:rPr>
              <w:t xml:space="preserve">Donošenje </w:t>
            </w:r>
            <w:r w:rsidRPr="002B4190">
              <w:rPr>
                <w:color w:val="000000"/>
                <w:lang w:val="sr-Latn-CS"/>
              </w:rPr>
              <w:t>Uputstva</w:t>
            </w:r>
            <w:r w:rsidRPr="002B4190">
              <w:rPr>
                <w:color w:val="000000"/>
              </w:rPr>
              <w:t xml:space="preserve"> za postupak  izrade, način čuvanja i uništenja legendiranih isprava.</w:t>
            </w:r>
          </w:p>
        </w:tc>
        <w:tc>
          <w:tcPr>
            <w:tcW w:w="2430" w:type="dxa"/>
            <w:gridSpan w:val="2"/>
          </w:tcPr>
          <w:p w:rsidR="00F008BE" w:rsidRPr="0083196F" w:rsidRDefault="00F008BE" w:rsidP="00F008BE">
            <w:pPr>
              <w:autoSpaceDE w:val="0"/>
              <w:autoSpaceDN w:val="0"/>
              <w:adjustRightInd w:val="0"/>
              <w:spacing w:after="0" w:line="264" w:lineRule="auto"/>
              <w:jc w:val="center"/>
              <w:rPr>
                <w:color w:val="000000"/>
              </w:rPr>
            </w:pPr>
            <w:r w:rsidRPr="0083196F">
              <w:rPr>
                <w:color w:val="000000"/>
              </w:rPr>
              <w:t xml:space="preserve">Ministarstvo unutrašnjih poslova </w:t>
            </w:r>
          </w:p>
        </w:tc>
        <w:tc>
          <w:tcPr>
            <w:tcW w:w="1440" w:type="dxa"/>
            <w:gridSpan w:val="3"/>
          </w:tcPr>
          <w:p w:rsidR="00F008BE" w:rsidRPr="0083196F" w:rsidRDefault="00F008BE" w:rsidP="00F008BE">
            <w:pPr>
              <w:spacing w:after="0" w:line="264" w:lineRule="auto"/>
              <w:jc w:val="center"/>
              <w:rPr>
                <w:color w:val="000000"/>
                <w:lang w:val="pl-PL"/>
              </w:rPr>
            </w:pPr>
            <w:r w:rsidRPr="0083196F">
              <w:rPr>
                <w:color w:val="000000"/>
                <w:lang w:val="pl-PL"/>
              </w:rPr>
              <w:t>mart 2014</w:t>
            </w:r>
          </w:p>
          <w:p w:rsidR="00F008BE" w:rsidRPr="0083196F" w:rsidRDefault="00F008BE" w:rsidP="00F008BE">
            <w:pPr>
              <w:spacing w:after="0" w:line="264" w:lineRule="auto"/>
              <w:jc w:val="center"/>
              <w:rPr>
                <w:color w:val="000000"/>
                <w:lang w:val="pl-PL"/>
              </w:rPr>
            </w:pPr>
          </w:p>
          <w:p w:rsidR="00F008BE" w:rsidRPr="0083196F" w:rsidRDefault="00F008BE" w:rsidP="00F008BE">
            <w:pPr>
              <w:spacing w:after="0" w:line="264" w:lineRule="auto"/>
              <w:jc w:val="center"/>
              <w:rPr>
                <w:color w:val="000000"/>
                <w:lang w:val="pl-PL"/>
              </w:rPr>
            </w:pPr>
            <w:r w:rsidRPr="0083196F">
              <w:rPr>
                <w:color w:val="000000"/>
                <w:lang w:val="pl-PL"/>
              </w:rPr>
              <w:t>jun 2014</w:t>
            </w:r>
          </w:p>
          <w:p w:rsidR="00F008BE" w:rsidRPr="0083196F" w:rsidRDefault="00F008BE" w:rsidP="00F008BE">
            <w:pPr>
              <w:spacing w:after="0" w:line="264" w:lineRule="auto"/>
              <w:jc w:val="center"/>
              <w:rPr>
                <w:color w:val="000000"/>
                <w:lang w:val="pl-PL"/>
              </w:rPr>
            </w:pPr>
            <w:r w:rsidRPr="0083196F">
              <w:rPr>
                <w:color w:val="000000"/>
                <w:lang w:val="pl-PL"/>
              </w:rPr>
              <w:t>oktobar 2014</w:t>
            </w: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t>Nisu potrebna dodatna finansijska sredstva</w:t>
            </w:r>
            <w:r w:rsidRPr="0083196F">
              <w:rPr>
                <w:color w:val="000000"/>
                <w:lang w:val="sv-SE"/>
              </w:rPr>
              <w:t xml:space="preserve"> </w:t>
            </w:r>
          </w:p>
          <w:p w:rsidR="00F008BE" w:rsidRPr="0083196F" w:rsidRDefault="00F008BE" w:rsidP="00F008BE">
            <w:pPr>
              <w:autoSpaceDE w:val="0"/>
              <w:autoSpaceDN w:val="0"/>
              <w:adjustRightInd w:val="0"/>
              <w:spacing w:after="0" w:line="264" w:lineRule="auto"/>
              <w:rPr>
                <w:color w:val="000000"/>
                <w:lang w:val="pl-PL"/>
              </w:rPr>
            </w:pPr>
          </w:p>
        </w:tc>
        <w:tc>
          <w:tcPr>
            <w:tcW w:w="1710" w:type="dxa"/>
            <w:gridSpan w:val="3"/>
          </w:tcPr>
          <w:p w:rsidR="00F008BE" w:rsidRPr="0083196F" w:rsidRDefault="00F008BE" w:rsidP="00F008BE">
            <w:pPr>
              <w:spacing w:after="0" w:line="264" w:lineRule="auto"/>
              <w:rPr>
                <w:color w:val="000000"/>
                <w:lang w:val="pl-PL"/>
              </w:rPr>
            </w:pPr>
            <w:r w:rsidRPr="0083196F">
              <w:rPr>
                <w:color w:val="000000"/>
                <w:lang w:val="pl-PL"/>
              </w:rPr>
              <w:t xml:space="preserve">Formirana radna grupa </w:t>
            </w:r>
          </w:p>
          <w:p w:rsidR="00F008BE" w:rsidRPr="0083196F" w:rsidRDefault="00F008BE" w:rsidP="00F008BE">
            <w:pPr>
              <w:spacing w:after="0" w:line="264" w:lineRule="auto"/>
              <w:rPr>
                <w:color w:val="000000"/>
                <w:lang w:val="pl-PL"/>
              </w:rPr>
            </w:pPr>
            <w:r w:rsidRPr="0083196F">
              <w:rPr>
                <w:color w:val="000000"/>
                <w:lang w:val="pl-PL"/>
              </w:rPr>
              <w:t>Izrađeni predlozi</w:t>
            </w:r>
          </w:p>
          <w:p w:rsidR="00F008BE" w:rsidRPr="0083196F" w:rsidRDefault="00F008BE" w:rsidP="00F008BE">
            <w:pPr>
              <w:autoSpaceDE w:val="0"/>
              <w:autoSpaceDN w:val="0"/>
              <w:adjustRightInd w:val="0"/>
              <w:spacing w:after="0" w:line="264" w:lineRule="auto"/>
              <w:rPr>
                <w:color w:val="000000"/>
              </w:rPr>
            </w:pPr>
            <w:r w:rsidRPr="0083196F">
              <w:rPr>
                <w:color w:val="000000"/>
                <w:lang w:val="pl-PL"/>
              </w:rPr>
              <w:t>Usvojeno Uputstvo</w:t>
            </w:r>
          </w:p>
        </w:tc>
        <w:tc>
          <w:tcPr>
            <w:tcW w:w="2070" w:type="dxa"/>
          </w:tcPr>
          <w:p w:rsidR="00F008BE" w:rsidRPr="00667AE8" w:rsidRDefault="00F008BE" w:rsidP="00F008BE">
            <w:pPr>
              <w:autoSpaceDE w:val="0"/>
              <w:autoSpaceDN w:val="0"/>
              <w:adjustRightInd w:val="0"/>
              <w:spacing w:after="0" w:line="264" w:lineRule="auto"/>
              <w:rPr>
                <w:color w:val="000000"/>
                <w:lang w:val="sr-Latn-CS"/>
              </w:rPr>
            </w:pPr>
            <w:r w:rsidRPr="0083196F">
              <w:rPr>
                <w:color w:val="000000"/>
                <w:lang w:val="sr-Latn-CS"/>
              </w:rPr>
              <w:t>Postoje standardne operativne procedure</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spacing w:after="0" w:line="264" w:lineRule="auto"/>
              <w:rPr>
                <w:color w:val="000000"/>
                <w:lang w:val="sr-Latn-CS"/>
              </w:rPr>
            </w:pPr>
            <w:r w:rsidRPr="002B4190">
              <w:rPr>
                <w:color w:val="000000"/>
                <w:lang w:val="sr-Latn-CS"/>
              </w:rPr>
              <w:t xml:space="preserve">Uskladiti organizaciju strukturu Uprave policije sa modelom </w:t>
            </w:r>
            <w:r w:rsidRPr="00D53898">
              <w:rPr>
                <w:bCs/>
                <w:color w:val="000000"/>
                <w:lang w:val="sr-Latn-CS"/>
              </w:rPr>
              <w:t>„Upravljanje vođeno obavještajnim radom“ - ILP</w:t>
            </w:r>
          </w:p>
        </w:tc>
        <w:tc>
          <w:tcPr>
            <w:tcW w:w="2430" w:type="dxa"/>
            <w:gridSpan w:val="2"/>
          </w:tcPr>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 xml:space="preserve">Projekt menadžer </w:t>
            </w: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za ILP i IPA2012</w:t>
            </w:r>
          </w:p>
          <w:p w:rsidR="00F008BE" w:rsidRPr="0083196F" w:rsidRDefault="00F008BE" w:rsidP="00F008BE">
            <w:pPr>
              <w:autoSpaceDE w:val="0"/>
              <w:autoSpaceDN w:val="0"/>
              <w:adjustRightInd w:val="0"/>
              <w:spacing w:after="0" w:line="264" w:lineRule="auto"/>
              <w:jc w:val="center"/>
              <w:rPr>
                <w:color w:val="000000"/>
                <w:lang w:val="hr-HR"/>
              </w:rPr>
            </w:pPr>
          </w:p>
          <w:p w:rsidR="00F008BE" w:rsidRPr="0083196F" w:rsidRDefault="00F008BE" w:rsidP="00F008BE">
            <w:pPr>
              <w:spacing w:after="0" w:line="264" w:lineRule="auto"/>
              <w:jc w:val="center"/>
              <w:rPr>
                <w:color w:val="000000"/>
              </w:rPr>
            </w:pPr>
            <w:r w:rsidRPr="0083196F">
              <w:rPr>
                <w:color w:val="000000"/>
              </w:rPr>
              <w:t>Ministarstvo unutrašnjih poslova – Uprava policije</w:t>
            </w:r>
          </w:p>
          <w:p w:rsidR="00F008BE" w:rsidRPr="0083196F" w:rsidRDefault="00F008BE" w:rsidP="00F008BE">
            <w:pPr>
              <w:autoSpaceDE w:val="0"/>
              <w:autoSpaceDN w:val="0"/>
              <w:adjustRightInd w:val="0"/>
              <w:spacing w:after="0" w:line="264" w:lineRule="auto"/>
              <w:jc w:val="center"/>
              <w:rPr>
                <w:color w:val="000000"/>
                <w:lang w:val="sr-Latn-CS"/>
              </w:rPr>
            </w:pPr>
          </w:p>
        </w:tc>
        <w:tc>
          <w:tcPr>
            <w:tcW w:w="1440" w:type="dxa"/>
            <w:gridSpan w:val="3"/>
          </w:tcPr>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februar 2014</w:t>
            </w: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april 2014</w:t>
            </w: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Maj</w:t>
            </w:r>
            <w:r>
              <w:rPr>
                <w:bCs/>
                <w:color w:val="000000"/>
                <w:lang w:val="sr-Latn-CS"/>
              </w:rPr>
              <w:t xml:space="preserve"> </w:t>
            </w:r>
            <w:r w:rsidRPr="0083196F">
              <w:rPr>
                <w:bCs/>
                <w:color w:val="000000"/>
                <w:lang w:val="sr-Latn-CS"/>
              </w:rPr>
              <w:t xml:space="preserve"> </w:t>
            </w: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2014</w:t>
            </w: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sr-Latn-CS"/>
              </w:rPr>
            </w:pPr>
          </w:p>
          <w:p w:rsidR="00F008BE" w:rsidRPr="0083196F" w:rsidRDefault="00F008BE" w:rsidP="00F008BE">
            <w:pPr>
              <w:autoSpaceDE w:val="0"/>
              <w:autoSpaceDN w:val="0"/>
              <w:adjustRightInd w:val="0"/>
              <w:spacing w:after="0" w:line="264" w:lineRule="auto"/>
              <w:rPr>
                <w:bCs/>
                <w:color w:val="000000"/>
                <w:lang w:val="sr-Latn-CS"/>
              </w:rPr>
            </w:pPr>
          </w:p>
          <w:p w:rsidR="00F008BE" w:rsidRPr="0083196F" w:rsidRDefault="00F008BE" w:rsidP="00F008BE">
            <w:pPr>
              <w:autoSpaceDE w:val="0"/>
              <w:autoSpaceDN w:val="0"/>
              <w:adjustRightInd w:val="0"/>
              <w:spacing w:after="0" w:line="264" w:lineRule="auto"/>
              <w:jc w:val="center"/>
              <w:rPr>
                <w:bCs/>
                <w:color w:val="000000"/>
                <w:lang w:val="nb-NO"/>
              </w:rPr>
            </w:pPr>
            <w:r w:rsidRPr="0083196F">
              <w:rPr>
                <w:bCs/>
                <w:color w:val="000000"/>
                <w:lang w:val="nb-NO"/>
              </w:rPr>
              <w:t>Septembar</w:t>
            </w:r>
            <w:r>
              <w:rPr>
                <w:bCs/>
                <w:color w:val="000000"/>
                <w:lang w:val="nb-NO"/>
              </w:rPr>
              <w:t xml:space="preserve"> </w:t>
            </w:r>
            <w:r w:rsidRPr="0083196F">
              <w:rPr>
                <w:bCs/>
                <w:color w:val="000000"/>
                <w:lang w:val="nb-NO"/>
              </w:rPr>
              <w:t xml:space="preserve"> 2014</w:t>
            </w: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r>
              <w:rPr>
                <w:bCs/>
                <w:color w:val="000000"/>
                <w:lang w:val="nb-NO"/>
              </w:rPr>
              <w:t>Decembar</w:t>
            </w:r>
            <w:r w:rsidRPr="0083196F">
              <w:rPr>
                <w:bCs/>
                <w:color w:val="000000"/>
                <w:lang w:val="nb-NO"/>
              </w:rPr>
              <w:t xml:space="preserve"> 2014</w:t>
            </w: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p>
          <w:p w:rsidR="00F008BE" w:rsidRPr="0083196F" w:rsidRDefault="00F008BE" w:rsidP="00F008BE">
            <w:pPr>
              <w:autoSpaceDE w:val="0"/>
              <w:autoSpaceDN w:val="0"/>
              <w:adjustRightInd w:val="0"/>
              <w:spacing w:after="0" w:line="264" w:lineRule="auto"/>
              <w:jc w:val="center"/>
              <w:rPr>
                <w:bCs/>
                <w:color w:val="000000"/>
                <w:lang w:val="nb-NO"/>
              </w:rPr>
            </w:pPr>
          </w:p>
          <w:p w:rsidR="00F008BE" w:rsidRDefault="00F008BE" w:rsidP="00F008BE">
            <w:pPr>
              <w:autoSpaceDE w:val="0"/>
              <w:autoSpaceDN w:val="0"/>
              <w:adjustRightInd w:val="0"/>
              <w:spacing w:after="0" w:line="264" w:lineRule="auto"/>
              <w:jc w:val="center"/>
              <w:rPr>
                <w:bCs/>
                <w:color w:val="000000"/>
                <w:lang w:val="it-IT"/>
              </w:rPr>
            </w:pPr>
            <w:r>
              <w:rPr>
                <w:bCs/>
                <w:color w:val="000000"/>
                <w:lang w:val="it-IT"/>
              </w:rPr>
              <w:t>I kvartal</w:t>
            </w:r>
          </w:p>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 xml:space="preserve"> 2015</w:t>
            </w: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rPr>
                <w:bCs/>
                <w:color w:val="000000"/>
                <w:lang w:val="it-IT"/>
              </w:rPr>
            </w:pPr>
          </w:p>
          <w:p w:rsidR="00F008BE" w:rsidRPr="0083196F" w:rsidRDefault="00F008BE" w:rsidP="00F008BE">
            <w:pPr>
              <w:autoSpaceDE w:val="0"/>
              <w:autoSpaceDN w:val="0"/>
              <w:adjustRightInd w:val="0"/>
              <w:spacing w:after="0" w:line="264" w:lineRule="auto"/>
              <w:rPr>
                <w:bCs/>
                <w:color w:val="000000"/>
                <w:lang w:val="it-IT"/>
              </w:rPr>
            </w:pPr>
          </w:p>
          <w:p w:rsidR="00F008BE"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 xml:space="preserve">III </w:t>
            </w:r>
            <w:r>
              <w:rPr>
                <w:bCs/>
                <w:color w:val="000000"/>
                <w:lang w:val="it-IT"/>
              </w:rPr>
              <w:t>kvartal</w:t>
            </w:r>
          </w:p>
          <w:p w:rsidR="00F008BE" w:rsidRPr="0083196F" w:rsidRDefault="00F008BE" w:rsidP="00F008BE">
            <w:pPr>
              <w:autoSpaceDE w:val="0"/>
              <w:autoSpaceDN w:val="0"/>
              <w:adjustRightInd w:val="0"/>
              <w:spacing w:after="0" w:line="264" w:lineRule="auto"/>
              <w:jc w:val="center"/>
              <w:rPr>
                <w:bCs/>
                <w:color w:val="000000"/>
                <w:lang w:val="it-IT"/>
              </w:rPr>
            </w:pPr>
            <w:r w:rsidRPr="0083196F">
              <w:rPr>
                <w:bCs/>
                <w:color w:val="000000"/>
                <w:lang w:val="it-IT"/>
              </w:rPr>
              <w:t xml:space="preserve"> 2015</w:t>
            </w: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p>
          <w:p w:rsidR="00F008BE" w:rsidRPr="0083196F" w:rsidRDefault="00F008BE" w:rsidP="00F008BE">
            <w:pPr>
              <w:autoSpaceDE w:val="0"/>
              <w:autoSpaceDN w:val="0"/>
              <w:adjustRightInd w:val="0"/>
              <w:spacing w:after="0" w:line="264" w:lineRule="auto"/>
              <w:jc w:val="center"/>
              <w:rPr>
                <w:bCs/>
                <w:color w:val="000000"/>
                <w:lang w:val="it-IT"/>
              </w:rPr>
            </w:pPr>
          </w:p>
          <w:p w:rsidR="00F008BE" w:rsidRDefault="00F008BE" w:rsidP="00F008BE">
            <w:pPr>
              <w:autoSpaceDE w:val="0"/>
              <w:autoSpaceDN w:val="0"/>
              <w:adjustRightInd w:val="0"/>
              <w:spacing w:after="0" w:line="264" w:lineRule="auto"/>
              <w:jc w:val="center"/>
              <w:rPr>
                <w:bCs/>
                <w:color w:val="000000"/>
                <w:lang w:val="it-IT"/>
              </w:rPr>
            </w:pPr>
          </w:p>
          <w:p w:rsidR="00F008BE" w:rsidRDefault="00F008BE" w:rsidP="00F008BE">
            <w:pPr>
              <w:autoSpaceDE w:val="0"/>
              <w:autoSpaceDN w:val="0"/>
              <w:adjustRightInd w:val="0"/>
              <w:spacing w:after="0" w:line="264" w:lineRule="auto"/>
              <w:jc w:val="center"/>
              <w:rPr>
                <w:bCs/>
                <w:color w:val="000000"/>
                <w:lang w:val="it-IT"/>
              </w:rPr>
            </w:pPr>
          </w:p>
          <w:p w:rsidR="00F008BE"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IV </w:t>
            </w:r>
            <w:r>
              <w:rPr>
                <w:bCs/>
                <w:color w:val="000000"/>
                <w:lang w:val="pl-PL"/>
              </w:rPr>
              <w:t>kvartal</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 2015</w:t>
            </w: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lastRenderedPageBreak/>
              <w:t>Nisu potrebna dodatna finansijska sredstva</w:t>
            </w:r>
            <w:r w:rsidRPr="0083196F">
              <w:rPr>
                <w:color w:val="000000"/>
                <w:lang w:val="sv-SE"/>
              </w:rPr>
              <w:t xml:space="preserve"> </w:t>
            </w:r>
          </w:p>
          <w:p w:rsidR="00F008BE" w:rsidRPr="0083196F" w:rsidRDefault="00F008BE" w:rsidP="00F008BE">
            <w:pPr>
              <w:autoSpaceDE w:val="0"/>
              <w:autoSpaceDN w:val="0"/>
              <w:adjustRightInd w:val="0"/>
              <w:spacing w:after="0" w:line="264" w:lineRule="auto"/>
              <w:jc w:val="center"/>
              <w:rPr>
                <w:color w:val="000000"/>
                <w:lang w:val="sr-Latn-CS"/>
              </w:rPr>
            </w:pPr>
          </w:p>
          <w:p w:rsidR="00F008BE" w:rsidRPr="0083196F" w:rsidRDefault="00F008BE" w:rsidP="00F008BE">
            <w:pPr>
              <w:autoSpaceDE w:val="0"/>
              <w:autoSpaceDN w:val="0"/>
              <w:adjustRightInd w:val="0"/>
              <w:spacing w:after="0" w:line="264" w:lineRule="auto"/>
              <w:jc w:val="center"/>
              <w:rPr>
                <w:color w:val="000000"/>
                <w:lang w:val="sr-Latn-CS"/>
              </w:rPr>
            </w:pPr>
            <w:r w:rsidRPr="0083196F">
              <w:rPr>
                <w:caps/>
                <w:color w:val="000000"/>
                <w:lang w:val="sr-Latn-CS"/>
              </w:rPr>
              <w:t>a</w:t>
            </w:r>
            <w:r w:rsidRPr="0083196F">
              <w:rPr>
                <w:color w:val="000000"/>
                <w:lang w:val="sr-Latn-CS"/>
              </w:rPr>
              <w:t xml:space="preserve">ktivnost se </w:t>
            </w:r>
          </w:p>
          <w:p w:rsidR="00F008BE" w:rsidRPr="0083196F" w:rsidRDefault="00F008BE" w:rsidP="00F008BE">
            <w:pPr>
              <w:autoSpaceDE w:val="0"/>
              <w:autoSpaceDN w:val="0"/>
              <w:adjustRightInd w:val="0"/>
              <w:spacing w:after="0" w:line="264" w:lineRule="auto"/>
              <w:jc w:val="center"/>
              <w:rPr>
                <w:color w:val="000000"/>
                <w:lang w:val="sr-Latn-CS"/>
              </w:rPr>
            </w:pPr>
            <w:r w:rsidRPr="0083196F">
              <w:rPr>
                <w:color w:val="000000"/>
                <w:lang w:val="sr-Latn-CS"/>
              </w:rPr>
              <w:t xml:space="preserve">realizuje </w:t>
            </w:r>
            <w:r w:rsidRPr="0083196F">
              <w:rPr>
                <w:bCs/>
                <w:color w:val="000000"/>
                <w:lang w:val="sr-Latn-CS"/>
              </w:rPr>
              <w:t>internim prerasporedom</w:t>
            </w:r>
            <w:r w:rsidRPr="0083196F">
              <w:rPr>
                <w:color w:val="000000"/>
                <w:lang w:val="sr-Latn-CS"/>
              </w:rPr>
              <w:t xml:space="preserve"> referata i službenika policije (ne zahtijeva povećanje budžeta)</w:t>
            </w:r>
          </w:p>
        </w:tc>
        <w:tc>
          <w:tcPr>
            <w:tcW w:w="1710" w:type="dxa"/>
            <w:gridSpan w:val="3"/>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Formirana Radna grupa</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Donijeta odluka o organizacionom razdvajanju obavještajnih i istražnih poslova u Ministarstvu unutrašnjih </w:t>
            </w:r>
            <w:r w:rsidRPr="0083196F">
              <w:rPr>
                <w:color w:val="000000"/>
                <w:lang w:val="sr-Latn-CS"/>
              </w:rPr>
              <w:lastRenderedPageBreak/>
              <w:t>poslova – Upravi policije</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Donijeta odluka sa se poslovi prikupljanja, obrade, analize i distribucije obavještajnih podataka i informacija koncentrišu u jednu organizacionu strukturu</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Izrađen nacrt predloga za pravilnik</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Usvojena izmjena i dopuna pravilnika o organizaciji i sistematizaciji radnih mjesta u Upravi policije</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Osnovana kriminalističko-</w:t>
            </w:r>
            <w:r w:rsidRPr="0083196F">
              <w:rPr>
                <w:color w:val="000000"/>
                <w:lang w:val="sr-Latn-CS"/>
              </w:rPr>
              <w:lastRenderedPageBreak/>
              <w:t>obavještajna jedinica na centralnom nivou u Upravi policije</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U svim regionima Crne Gore, osnovane posebne kriminalističko-obavještajne jedinice</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Proces usklađivanja sa ILP je implementiran</w:t>
            </w:r>
          </w:p>
        </w:tc>
        <w:tc>
          <w:tcPr>
            <w:tcW w:w="2070" w:type="dxa"/>
          </w:tcPr>
          <w:p w:rsidR="00F008BE" w:rsidRPr="0083196F" w:rsidRDefault="00F008BE" w:rsidP="00F008BE">
            <w:pPr>
              <w:spacing w:after="0" w:line="264" w:lineRule="auto"/>
              <w:rPr>
                <w:color w:val="000000"/>
                <w:lang w:val="sr-Latn-CS"/>
              </w:rPr>
            </w:pPr>
            <w:r w:rsidRPr="0083196F">
              <w:rPr>
                <w:color w:val="000000"/>
                <w:lang w:val="sr-Latn-CS"/>
              </w:rPr>
              <w:lastRenderedPageBreak/>
              <w:t>Kapaciteti krim-obavještajne jedinice (centralni nivo) omogućavaju sprovođenje šest istovremenih dugoročnih obavještajnih projekata</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 xml:space="preserve">Kapaciteti krim-obavještajne </w:t>
            </w:r>
            <w:r w:rsidRPr="0083196F">
              <w:rPr>
                <w:color w:val="000000"/>
                <w:lang w:val="sr-Latn-CS"/>
              </w:rPr>
              <w:lastRenderedPageBreak/>
              <w:t xml:space="preserve">jedinice (regionalni nivo) omogućavaju sprovođenje dva istovremena </w:t>
            </w:r>
          </w:p>
          <w:p w:rsidR="00F008BE" w:rsidRPr="0083196F" w:rsidRDefault="00F008BE" w:rsidP="00F008BE">
            <w:pPr>
              <w:spacing w:after="0" w:line="264" w:lineRule="auto"/>
              <w:jc w:val="both"/>
              <w:rPr>
                <w:color w:val="000000"/>
                <w:lang w:val="sr-Latn-CS"/>
              </w:rPr>
            </w:pPr>
            <w:r w:rsidRPr="0083196F">
              <w:rPr>
                <w:color w:val="000000"/>
                <w:lang w:val="sr-Latn-CS"/>
              </w:rPr>
              <w:t>obavještajna istraživanja</w:t>
            </w:r>
          </w:p>
          <w:p w:rsidR="00F008BE" w:rsidRPr="0083196F" w:rsidRDefault="00F008BE" w:rsidP="00F008BE">
            <w:pPr>
              <w:spacing w:after="0" w:line="264" w:lineRule="auto"/>
              <w:rPr>
                <w:color w:val="000000"/>
                <w:lang w:val="sr-Latn-CS"/>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spacing w:after="0" w:line="264" w:lineRule="auto"/>
              <w:rPr>
                <w:color w:val="000000"/>
                <w:lang w:val="sr-Latn-CS"/>
              </w:rPr>
            </w:pPr>
            <w:r w:rsidRPr="002B4190">
              <w:rPr>
                <w:color w:val="000000"/>
                <w:lang w:val="sr-Latn-CS"/>
              </w:rPr>
              <w:t xml:space="preserve">Izvršiti </w:t>
            </w:r>
            <w:r w:rsidRPr="002B4190">
              <w:rPr>
                <w:bCs/>
                <w:color w:val="000000"/>
                <w:lang w:val="sr-Latn-CS"/>
              </w:rPr>
              <w:t>izmjene i dopune</w:t>
            </w:r>
            <w:r w:rsidRPr="002B4190">
              <w:rPr>
                <w:color w:val="000000"/>
                <w:lang w:val="sr-Latn-CS"/>
              </w:rPr>
              <w:t xml:space="preserve">: </w:t>
            </w:r>
          </w:p>
          <w:p w:rsidR="00F008BE" w:rsidRPr="002B4190" w:rsidRDefault="00F008BE" w:rsidP="00894F02">
            <w:pPr>
              <w:numPr>
                <w:ilvl w:val="0"/>
                <w:numId w:val="137"/>
              </w:numPr>
              <w:spacing w:after="0" w:line="264" w:lineRule="auto"/>
              <w:rPr>
                <w:color w:val="000000"/>
                <w:lang w:val="sr-Latn-CS"/>
              </w:rPr>
            </w:pPr>
            <w:r w:rsidRPr="002B4190">
              <w:rPr>
                <w:color w:val="000000"/>
                <w:lang w:val="sr-Latn-CS"/>
              </w:rPr>
              <w:t xml:space="preserve">Priručnika za ILP i </w:t>
            </w:r>
          </w:p>
          <w:p w:rsidR="00F008BE" w:rsidRPr="002B4190" w:rsidRDefault="00F008BE" w:rsidP="00894F02">
            <w:pPr>
              <w:numPr>
                <w:ilvl w:val="0"/>
                <w:numId w:val="137"/>
              </w:numPr>
              <w:spacing w:after="0" w:line="264" w:lineRule="auto"/>
              <w:rPr>
                <w:color w:val="000000"/>
                <w:lang w:val="sr-Latn-CS"/>
              </w:rPr>
            </w:pPr>
            <w:r w:rsidRPr="002B4190">
              <w:rPr>
                <w:color w:val="000000"/>
              </w:rPr>
              <w:t>Uputstva o radu sa operativnim vezama</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r>
              <w:rPr>
                <w:color w:val="000000"/>
              </w:rPr>
              <w:t>,</w:t>
            </w: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 xml:space="preserve">Projekt menadžer </w:t>
            </w: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za ILP i IPA2012</w:t>
            </w:r>
          </w:p>
          <w:p w:rsidR="00F008BE" w:rsidRPr="0083196F" w:rsidRDefault="00F008BE" w:rsidP="00F008BE">
            <w:pPr>
              <w:autoSpaceDE w:val="0"/>
              <w:autoSpaceDN w:val="0"/>
              <w:adjustRightInd w:val="0"/>
              <w:spacing w:after="0" w:line="264" w:lineRule="auto"/>
              <w:jc w:val="center"/>
              <w:rPr>
                <w:color w:val="000000"/>
                <w:lang w:val="sr-Latn-CS"/>
              </w:rPr>
            </w:pPr>
          </w:p>
        </w:tc>
        <w:tc>
          <w:tcPr>
            <w:tcW w:w="1440" w:type="dxa"/>
            <w:gridSpan w:val="3"/>
          </w:tcPr>
          <w:p w:rsidR="00F008BE"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April</w:t>
            </w:r>
            <w:r>
              <w:rPr>
                <w:bCs/>
                <w:color w:val="000000"/>
                <w:lang w:val="pl-PL"/>
              </w:rPr>
              <w:t xml:space="preserve"> </w:t>
            </w:r>
            <w:r w:rsidRPr="0083196F">
              <w:rPr>
                <w:bCs/>
                <w:color w:val="000000"/>
                <w:lang w:val="pl-PL"/>
              </w:rPr>
              <w:t xml:space="preserve">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2014</w:t>
            </w: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 xml:space="preserve">II </w:t>
            </w:r>
            <w:r>
              <w:rPr>
                <w:bCs/>
                <w:color w:val="000000"/>
                <w:lang w:val="pl-PL"/>
              </w:rPr>
              <w:t>kvartal</w:t>
            </w:r>
            <w:r w:rsidRPr="0083196F">
              <w:rPr>
                <w:bCs/>
                <w:color w:val="000000"/>
                <w:lang w:val="pl-PL"/>
              </w:rPr>
              <w:t xml:space="preserve"> 2015</w:t>
            </w: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bCs/>
                <w:color w:val="000000"/>
                <w:lang w:val="pl-PL"/>
              </w:rPr>
            </w:pP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pl-PL"/>
              </w:rPr>
              <w:t xml:space="preserve">IV </w:t>
            </w:r>
            <w:r>
              <w:rPr>
                <w:bCs/>
                <w:color w:val="000000"/>
                <w:lang w:val="pl-PL"/>
              </w:rPr>
              <w:t>kvartal</w:t>
            </w:r>
            <w:r w:rsidRPr="0083196F">
              <w:rPr>
                <w:bCs/>
                <w:color w:val="000000"/>
                <w:lang w:val="pl-PL"/>
              </w:rPr>
              <w:t xml:space="preserve"> 2015</w:t>
            </w: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 xml:space="preserve">kroz odobreni projekat IPA2012 </w:t>
            </w:r>
          </w:p>
          <w:p w:rsidR="00F008BE" w:rsidRPr="0083196F" w:rsidRDefault="00F008BE" w:rsidP="00F008BE">
            <w:pPr>
              <w:spacing w:after="0" w:line="264" w:lineRule="auto"/>
              <w:jc w:val="center"/>
              <w:rPr>
                <w:color w:val="000000"/>
              </w:rPr>
            </w:pPr>
          </w:p>
          <w:p w:rsidR="00F008BE" w:rsidRPr="0083196F" w:rsidRDefault="00F008BE" w:rsidP="00F008BE">
            <w:pPr>
              <w:autoSpaceDE w:val="0"/>
              <w:autoSpaceDN w:val="0"/>
              <w:adjustRightInd w:val="0"/>
              <w:spacing w:after="0" w:line="264" w:lineRule="auto"/>
              <w:jc w:val="center"/>
              <w:rPr>
                <w:color w:val="000000"/>
                <w:lang w:val="pl-PL"/>
              </w:rPr>
            </w:pPr>
          </w:p>
        </w:tc>
        <w:tc>
          <w:tcPr>
            <w:tcW w:w="1710" w:type="dxa"/>
            <w:gridSpan w:val="3"/>
          </w:tcPr>
          <w:p w:rsidR="00F008BE" w:rsidRPr="0083196F" w:rsidRDefault="00F008BE" w:rsidP="00F008BE">
            <w:pPr>
              <w:autoSpaceDE w:val="0"/>
              <w:autoSpaceDN w:val="0"/>
              <w:adjustRightInd w:val="0"/>
              <w:spacing w:after="0" w:line="264" w:lineRule="auto"/>
              <w:rPr>
                <w:color w:val="000000"/>
              </w:rPr>
            </w:pPr>
            <w:r w:rsidRPr="0083196F">
              <w:rPr>
                <w:color w:val="000000"/>
              </w:rPr>
              <w:t>Formirana radna grupa</w:t>
            </w:r>
          </w:p>
          <w:p w:rsidR="00F008BE" w:rsidRPr="0083196F" w:rsidRDefault="00F008BE" w:rsidP="00F008BE">
            <w:pPr>
              <w:autoSpaceDE w:val="0"/>
              <w:autoSpaceDN w:val="0"/>
              <w:adjustRightInd w:val="0"/>
              <w:spacing w:after="0" w:line="264" w:lineRule="auto"/>
              <w:rPr>
                <w:color w:val="000000"/>
              </w:rPr>
            </w:pPr>
          </w:p>
          <w:p w:rsidR="00F008BE" w:rsidRPr="0083196F" w:rsidRDefault="00F008BE" w:rsidP="00F008BE">
            <w:pPr>
              <w:autoSpaceDE w:val="0"/>
              <w:autoSpaceDN w:val="0"/>
              <w:adjustRightInd w:val="0"/>
              <w:spacing w:after="0" w:line="264" w:lineRule="auto"/>
              <w:rPr>
                <w:color w:val="000000"/>
              </w:rPr>
            </w:pPr>
            <w:r w:rsidRPr="0083196F">
              <w:rPr>
                <w:color w:val="000000"/>
              </w:rPr>
              <w:t>Izrađen nacrt predloga za priručnik Policija vođena obavještajnim radom</w:t>
            </w:r>
          </w:p>
          <w:p w:rsidR="00F008BE" w:rsidRPr="0083196F" w:rsidRDefault="00F008BE" w:rsidP="00F008BE">
            <w:pPr>
              <w:autoSpaceDE w:val="0"/>
              <w:autoSpaceDN w:val="0"/>
              <w:adjustRightInd w:val="0"/>
              <w:spacing w:after="0" w:line="264" w:lineRule="auto"/>
              <w:rPr>
                <w:color w:val="000000"/>
              </w:rPr>
            </w:pPr>
          </w:p>
          <w:p w:rsidR="00F008BE" w:rsidRPr="0083196F" w:rsidRDefault="00F008BE" w:rsidP="00F008BE">
            <w:pPr>
              <w:autoSpaceDE w:val="0"/>
              <w:autoSpaceDN w:val="0"/>
              <w:adjustRightInd w:val="0"/>
              <w:spacing w:after="0" w:line="264" w:lineRule="auto"/>
              <w:rPr>
                <w:color w:val="000000"/>
              </w:rPr>
            </w:pPr>
            <w:r w:rsidRPr="0083196F">
              <w:rPr>
                <w:color w:val="000000"/>
              </w:rPr>
              <w:t xml:space="preserve">Usvojene izmjene i dopune </w:t>
            </w:r>
            <w:r w:rsidRPr="0083196F">
              <w:rPr>
                <w:color w:val="000000"/>
              </w:rPr>
              <w:lastRenderedPageBreak/>
              <w:t>Priručnika za ILP i usklađeno Upustvo o radu sa operativnim vezama</w:t>
            </w:r>
          </w:p>
        </w:tc>
        <w:tc>
          <w:tcPr>
            <w:tcW w:w="2070" w:type="dxa"/>
          </w:tcPr>
          <w:p w:rsidR="00F008BE" w:rsidRPr="0083196F" w:rsidRDefault="00F008BE" w:rsidP="00F008BE">
            <w:pPr>
              <w:autoSpaceDE w:val="0"/>
              <w:autoSpaceDN w:val="0"/>
              <w:adjustRightInd w:val="0"/>
              <w:spacing w:after="0" w:line="264" w:lineRule="auto"/>
              <w:jc w:val="center"/>
              <w:rPr>
                <w:color w:val="000000"/>
              </w:rPr>
            </w:pPr>
            <w:r w:rsidRPr="0083196F">
              <w:rPr>
                <w:color w:val="000000"/>
              </w:rPr>
              <w:lastRenderedPageBreak/>
              <w:t>/</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autoSpaceDE w:val="0"/>
              <w:autoSpaceDN w:val="0"/>
              <w:adjustRightInd w:val="0"/>
              <w:spacing w:after="0" w:line="264" w:lineRule="auto"/>
              <w:rPr>
                <w:bCs/>
                <w:color w:val="000000"/>
                <w:lang w:val="sr-Latn-CS"/>
              </w:rPr>
            </w:pPr>
            <w:r w:rsidRPr="0083196F">
              <w:rPr>
                <w:bCs/>
                <w:color w:val="000000"/>
                <w:lang w:val="sr-Latn-CS"/>
              </w:rPr>
              <w:t xml:space="preserve">Implementacija ILP </w:t>
            </w:r>
            <w:r w:rsidRPr="0083196F">
              <w:rPr>
                <w:color w:val="000000"/>
                <w:lang w:val="sr-Latn-CS"/>
              </w:rPr>
              <w:t>modela na regionalnom nivou u policiji</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r>
              <w:rPr>
                <w:color w:val="000000"/>
              </w:rPr>
              <w:t>,</w:t>
            </w: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 xml:space="preserve">Projekt menadžer </w:t>
            </w: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za ILP i IPA2012</w:t>
            </w:r>
          </w:p>
          <w:p w:rsidR="00F008BE" w:rsidRPr="0083196F" w:rsidRDefault="00F008BE" w:rsidP="00F008BE">
            <w:pPr>
              <w:autoSpaceDE w:val="0"/>
              <w:autoSpaceDN w:val="0"/>
              <w:adjustRightInd w:val="0"/>
              <w:spacing w:after="0" w:line="264" w:lineRule="auto"/>
              <w:jc w:val="center"/>
              <w:rPr>
                <w:color w:val="000000"/>
                <w:lang w:val="pl-PL"/>
              </w:rPr>
            </w:pPr>
          </w:p>
          <w:p w:rsidR="00F008BE" w:rsidRPr="0083196F" w:rsidRDefault="00F008BE" w:rsidP="00F008BE">
            <w:pPr>
              <w:autoSpaceDE w:val="0"/>
              <w:autoSpaceDN w:val="0"/>
              <w:adjustRightInd w:val="0"/>
              <w:spacing w:after="0" w:line="264" w:lineRule="auto"/>
              <w:jc w:val="center"/>
              <w:rPr>
                <w:color w:val="000000"/>
                <w:lang w:val="pl-PL"/>
              </w:rPr>
            </w:pPr>
          </w:p>
        </w:tc>
        <w:tc>
          <w:tcPr>
            <w:tcW w:w="1440" w:type="dxa"/>
            <w:gridSpan w:val="3"/>
          </w:tcPr>
          <w:p w:rsidR="00F008BE" w:rsidRPr="0083196F" w:rsidRDefault="00F008BE" w:rsidP="00F008BE">
            <w:pPr>
              <w:spacing w:after="0" w:line="264" w:lineRule="auto"/>
              <w:jc w:val="center"/>
              <w:rPr>
                <w:bCs/>
                <w:color w:val="000000"/>
                <w:lang w:val="pl-PL"/>
              </w:rPr>
            </w:pPr>
            <w:r w:rsidRPr="0083196F">
              <w:rPr>
                <w:bCs/>
                <w:color w:val="000000"/>
                <w:lang w:val="pl-PL"/>
              </w:rPr>
              <w:t>Septembar</w:t>
            </w:r>
            <w:r>
              <w:rPr>
                <w:bCs/>
                <w:color w:val="000000"/>
                <w:lang w:val="pl-PL"/>
              </w:rPr>
              <w:t xml:space="preserve"> </w:t>
            </w:r>
          </w:p>
          <w:p w:rsidR="00F008BE" w:rsidRPr="0083196F" w:rsidRDefault="00F008BE" w:rsidP="00F008BE">
            <w:pPr>
              <w:spacing w:after="0" w:line="264" w:lineRule="auto"/>
              <w:jc w:val="center"/>
              <w:rPr>
                <w:bCs/>
                <w:color w:val="000000"/>
                <w:lang w:val="pl-PL"/>
              </w:rPr>
            </w:pPr>
            <w:r w:rsidRPr="0083196F">
              <w:rPr>
                <w:bCs/>
                <w:color w:val="000000"/>
                <w:lang w:val="pl-PL"/>
              </w:rPr>
              <w:t>2014</w:t>
            </w: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p>
          <w:p w:rsidR="00F008BE"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r w:rsidRPr="0083196F">
              <w:rPr>
                <w:bCs/>
                <w:color w:val="000000"/>
                <w:lang w:val="pl-PL"/>
              </w:rPr>
              <w:t>Septembar</w:t>
            </w:r>
            <w:r>
              <w:rPr>
                <w:bCs/>
                <w:color w:val="000000"/>
                <w:lang w:val="pl-PL"/>
              </w:rPr>
              <w:t xml:space="preserve"> </w:t>
            </w:r>
          </w:p>
          <w:p w:rsidR="00F008BE" w:rsidRPr="0083196F" w:rsidRDefault="00F008BE" w:rsidP="00F008BE">
            <w:pPr>
              <w:spacing w:after="0" w:line="264" w:lineRule="auto"/>
              <w:jc w:val="center"/>
              <w:rPr>
                <w:bCs/>
                <w:color w:val="000000"/>
                <w:lang w:val="pl-PL"/>
              </w:rPr>
            </w:pPr>
            <w:r w:rsidRPr="0083196F">
              <w:rPr>
                <w:bCs/>
                <w:color w:val="000000"/>
                <w:lang w:val="pl-PL"/>
              </w:rPr>
              <w:t>2015</w:t>
            </w:r>
          </w:p>
          <w:p w:rsidR="00F008BE" w:rsidRPr="0083196F" w:rsidRDefault="00F008BE" w:rsidP="00F008BE">
            <w:pPr>
              <w:spacing w:after="0" w:line="264" w:lineRule="auto"/>
              <w:rPr>
                <w:bCs/>
                <w:color w:val="000000"/>
                <w:lang w:val="pl-PL"/>
              </w:rPr>
            </w:pP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t>Nisu potrebna dodatna finansijska sredstva</w:t>
            </w:r>
            <w:r w:rsidRPr="0083196F">
              <w:rPr>
                <w:color w:val="000000"/>
                <w:lang w:val="sv-SE"/>
              </w:rPr>
              <w:t xml:space="preserve"> </w:t>
            </w:r>
          </w:p>
          <w:p w:rsidR="00F008BE" w:rsidRPr="0083196F" w:rsidRDefault="00F008BE" w:rsidP="00F008BE">
            <w:pPr>
              <w:autoSpaceDE w:val="0"/>
              <w:autoSpaceDN w:val="0"/>
              <w:adjustRightInd w:val="0"/>
              <w:spacing w:after="0" w:line="264" w:lineRule="auto"/>
              <w:jc w:val="center"/>
              <w:rPr>
                <w:color w:val="000000"/>
                <w:lang w:val="pl-PL"/>
              </w:rPr>
            </w:pPr>
          </w:p>
        </w:tc>
        <w:tc>
          <w:tcPr>
            <w:tcW w:w="1710" w:type="dxa"/>
            <w:gridSpan w:val="3"/>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Broj regiona gdje su formirani upravni odbori za implementaciju</w:t>
            </w:r>
          </w:p>
          <w:p w:rsidR="00F008BE" w:rsidRPr="0083196F" w:rsidRDefault="00F008BE" w:rsidP="00F008BE">
            <w:pPr>
              <w:autoSpaceDE w:val="0"/>
              <w:autoSpaceDN w:val="0"/>
              <w:adjustRightInd w:val="0"/>
              <w:spacing w:after="0" w:line="264" w:lineRule="auto"/>
              <w:rPr>
                <w:color w:val="000000"/>
                <w:lang w:val="pl-PL"/>
              </w:rPr>
            </w:pP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 xml:space="preserve">Broj regiona u kojima je formirana stalna upravna grupa </w:t>
            </w:r>
          </w:p>
        </w:tc>
        <w:tc>
          <w:tcPr>
            <w:tcW w:w="2070" w:type="dxa"/>
          </w:tcPr>
          <w:p w:rsidR="00F008BE" w:rsidRPr="0083196F" w:rsidRDefault="00F008BE" w:rsidP="00F008BE">
            <w:pPr>
              <w:spacing w:after="0" w:line="264" w:lineRule="auto"/>
              <w:rPr>
                <w:color w:val="000000"/>
                <w:lang w:val="hr-HR"/>
              </w:rPr>
            </w:pPr>
            <w:r w:rsidRPr="0083196F">
              <w:rPr>
                <w:color w:val="000000"/>
                <w:lang w:val="hr-HR"/>
              </w:rPr>
              <w:t xml:space="preserve">Broj izrađenih planova </w:t>
            </w:r>
          </w:p>
          <w:p w:rsidR="00F008BE" w:rsidRPr="0083196F" w:rsidRDefault="00F008BE" w:rsidP="00F008BE">
            <w:pPr>
              <w:autoSpaceDE w:val="0"/>
              <w:autoSpaceDN w:val="0"/>
              <w:adjustRightInd w:val="0"/>
              <w:spacing w:after="0" w:line="264" w:lineRule="auto"/>
              <w:rPr>
                <w:color w:val="000000"/>
                <w:lang w:val="pl-PL"/>
              </w:rPr>
            </w:pPr>
            <w:r w:rsidRPr="0083196F">
              <w:rPr>
                <w:color w:val="000000"/>
                <w:lang w:val="hr-HR"/>
              </w:rPr>
              <w:t>na nivou regiona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jc w:val="both"/>
              <w:rPr>
                <w:color w:val="000000"/>
                <w:lang w:val="sr-Latn-CS"/>
              </w:rPr>
            </w:pPr>
            <w:r w:rsidRPr="0083196F">
              <w:rPr>
                <w:color w:val="000000"/>
                <w:lang w:val="sr-Latn-CS"/>
              </w:rPr>
              <w:t xml:space="preserve">Razvijeni </w:t>
            </w:r>
            <w:r w:rsidRPr="0083196F">
              <w:rPr>
                <w:bCs/>
                <w:color w:val="000000"/>
                <w:lang w:val="sr-Latn-CS"/>
              </w:rPr>
              <w:t xml:space="preserve">mehanizami kontrole </w:t>
            </w:r>
            <w:r w:rsidRPr="0083196F">
              <w:rPr>
                <w:color w:val="000000"/>
                <w:lang w:val="sr-Latn-CS"/>
              </w:rPr>
              <w:t>praktične primjene radnih procedura i obrazaca iz ILP Priručnika u svim regionima:</w:t>
            </w:r>
          </w:p>
          <w:p w:rsidR="00F008BE" w:rsidRPr="0083196F" w:rsidRDefault="00F008BE" w:rsidP="00F008BE">
            <w:pPr>
              <w:spacing w:after="0" w:line="264" w:lineRule="auto"/>
              <w:jc w:val="both"/>
              <w:rPr>
                <w:color w:val="000000"/>
                <w:lang w:val="sr-Latn-CS"/>
              </w:rPr>
            </w:pPr>
            <w:r w:rsidRPr="0083196F">
              <w:rPr>
                <w:color w:val="000000"/>
                <w:lang w:val="sr-Latn-CS"/>
              </w:rPr>
              <w:t>- periodično održavanje sastanaka upravnih grupa strateškog i operativnog usmjerenja</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r>
              <w:rPr>
                <w:color w:val="000000"/>
              </w:rPr>
              <w:t>,</w:t>
            </w:r>
          </w:p>
          <w:p w:rsidR="00F008BE" w:rsidRPr="0083196F"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 xml:space="preserve">Projekt menadžer </w:t>
            </w:r>
          </w:p>
          <w:p w:rsidR="00F008BE" w:rsidRPr="00667AE8" w:rsidRDefault="00F008BE" w:rsidP="00F008BE">
            <w:pPr>
              <w:autoSpaceDE w:val="0"/>
              <w:autoSpaceDN w:val="0"/>
              <w:adjustRightInd w:val="0"/>
              <w:spacing w:after="0" w:line="264" w:lineRule="auto"/>
              <w:jc w:val="center"/>
              <w:rPr>
                <w:bCs/>
                <w:color w:val="000000"/>
                <w:lang w:val="sr-Latn-CS"/>
              </w:rPr>
            </w:pPr>
            <w:r w:rsidRPr="0083196F">
              <w:rPr>
                <w:bCs/>
                <w:color w:val="000000"/>
                <w:lang w:val="sr-Latn-CS"/>
              </w:rPr>
              <w:t>za ILP i IPA2012</w:t>
            </w:r>
          </w:p>
        </w:tc>
        <w:tc>
          <w:tcPr>
            <w:tcW w:w="1440" w:type="dxa"/>
            <w:gridSpan w:val="3"/>
          </w:tcPr>
          <w:p w:rsidR="00F008BE" w:rsidRPr="0083196F" w:rsidRDefault="00F008BE" w:rsidP="00F008BE">
            <w:pPr>
              <w:spacing w:after="0" w:line="264" w:lineRule="auto"/>
              <w:jc w:val="center"/>
              <w:rPr>
                <w:bCs/>
                <w:color w:val="000000"/>
                <w:lang w:val="pl-PL"/>
              </w:rPr>
            </w:pPr>
            <w:r w:rsidRPr="0083196F">
              <w:rPr>
                <w:bCs/>
                <w:color w:val="000000"/>
                <w:lang w:val="pl-PL"/>
              </w:rPr>
              <w:t>od septembra</w:t>
            </w:r>
          </w:p>
          <w:p w:rsidR="00F008BE" w:rsidRPr="0083196F" w:rsidRDefault="00F008BE" w:rsidP="00F008BE">
            <w:pPr>
              <w:spacing w:after="0" w:line="264" w:lineRule="auto"/>
              <w:jc w:val="center"/>
              <w:rPr>
                <w:bCs/>
                <w:color w:val="000000"/>
                <w:lang w:val="pl-PL"/>
              </w:rPr>
            </w:pPr>
            <w:r w:rsidRPr="0083196F">
              <w:rPr>
                <w:bCs/>
                <w:color w:val="000000"/>
                <w:lang w:val="pl-PL"/>
              </w:rPr>
              <w:t>2014</w:t>
            </w:r>
          </w:p>
          <w:p w:rsidR="00F008BE" w:rsidRPr="0083196F" w:rsidRDefault="00F008BE" w:rsidP="00F008BE">
            <w:pPr>
              <w:spacing w:after="0" w:line="264" w:lineRule="auto"/>
              <w:jc w:val="center"/>
              <w:rPr>
                <w:bCs/>
                <w:color w:val="000000"/>
                <w:lang w:val="pt-BR"/>
              </w:rPr>
            </w:pPr>
            <w:r w:rsidRPr="0083196F">
              <w:rPr>
                <w:bCs/>
                <w:color w:val="000000"/>
                <w:lang w:val="pt-BR"/>
              </w:rPr>
              <w:t>do septembra 2015</w:t>
            </w: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t>Nisu potrebna dodatna finansijska sredstva</w:t>
            </w:r>
            <w:r w:rsidRPr="0083196F">
              <w:rPr>
                <w:color w:val="000000"/>
                <w:lang w:val="sv-SE"/>
              </w:rPr>
              <w:t xml:space="preserve"> </w:t>
            </w:r>
          </w:p>
          <w:p w:rsidR="00F008BE" w:rsidRPr="0083196F" w:rsidRDefault="00F008BE" w:rsidP="00F008BE">
            <w:pPr>
              <w:autoSpaceDE w:val="0"/>
              <w:autoSpaceDN w:val="0"/>
              <w:adjustRightInd w:val="0"/>
              <w:spacing w:after="0" w:line="264" w:lineRule="auto"/>
              <w:jc w:val="center"/>
              <w:rPr>
                <w:color w:val="000000"/>
                <w:lang w:val="pl-PL"/>
              </w:rPr>
            </w:pPr>
          </w:p>
        </w:tc>
        <w:tc>
          <w:tcPr>
            <w:tcW w:w="1710" w:type="dxa"/>
            <w:gridSpan w:val="3"/>
          </w:tcPr>
          <w:p w:rsidR="00F008BE" w:rsidRPr="0083196F" w:rsidRDefault="00F008BE" w:rsidP="00F008BE">
            <w:pPr>
              <w:spacing w:after="0" w:line="264" w:lineRule="auto"/>
              <w:rPr>
                <w:color w:val="000000"/>
                <w:lang w:val="hr-HR"/>
              </w:rPr>
            </w:pPr>
            <w:r w:rsidRPr="0083196F">
              <w:rPr>
                <w:color w:val="000000"/>
                <w:lang w:val="hr-HR"/>
              </w:rPr>
              <w:t>Broj sastanaka upravnih grupa po regionima</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p>
        </w:tc>
        <w:tc>
          <w:tcPr>
            <w:tcW w:w="2070" w:type="dxa"/>
          </w:tcPr>
          <w:p w:rsidR="00F008BE" w:rsidRPr="0083196F" w:rsidRDefault="00F008BE" w:rsidP="00F008BE">
            <w:pPr>
              <w:spacing w:after="0" w:line="264" w:lineRule="auto"/>
              <w:rPr>
                <w:color w:val="000000"/>
                <w:lang w:val="hr-HR"/>
              </w:rPr>
            </w:pPr>
            <w:r w:rsidRPr="0083196F">
              <w:rPr>
                <w:color w:val="000000"/>
                <w:lang w:val="hr-HR"/>
              </w:rPr>
              <w:t>Broj obavještajnih izvještaja izrađenih na nivou regiona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rPr>
                <w:bCs/>
                <w:i/>
                <w:iCs/>
                <w:color w:val="000000"/>
                <w:lang w:val="sr-Latn-CS"/>
              </w:rPr>
            </w:pPr>
            <w:r w:rsidRPr="0083196F">
              <w:rPr>
                <w:color w:val="000000"/>
                <w:lang w:val="sr-Latn-CS"/>
              </w:rPr>
              <w:t xml:space="preserve">Razviti </w:t>
            </w:r>
            <w:r w:rsidRPr="0083196F">
              <w:rPr>
                <w:bCs/>
                <w:color w:val="000000"/>
                <w:lang w:val="sr-Latn-CS"/>
              </w:rPr>
              <w:t>Nacionalni obavještajni model</w:t>
            </w:r>
            <w:r w:rsidRPr="0083196F">
              <w:rPr>
                <w:color w:val="000000"/>
                <w:lang w:val="sr-Latn-CS"/>
              </w:rPr>
              <w:t xml:space="preserve"> </w:t>
            </w:r>
            <w:r w:rsidRPr="0083196F">
              <w:rPr>
                <w:bCs/>
                <w:color w:val="000000"/>
                <w:lang w:val="sr-Latn-CS"/>
              </w:rPr>
              <w:t xml:space="preserve">utvrđivanja prioriteta, upravljanja i dodjele zadataka u oblasti suprostavljanja teškom i organizovanom kriminalu na bazi SOCTA analize, shodno </w:t>
            </w:r>
            <w:r w:rsidRPr="0083196F">
              <w:rPr>
                <w:bCs/>
                <w:i/>
                <w:iCs/>
                <w:color w:val="000000"/>
                <w:lang w:val="sr-Latn-CS"/>
              </w:rPr>
              <w:t>Zaključku Savjeta EU, br. 3043 od 09.10.2010. godine</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w:t>
            </w:r>
            <w:r>
              <w:rPr>
                <w:color w:val="000000"/>
              </w:rPr>
              <w:t>inistarstvo unutrašnjih poslova,</w:t>
            </w:r>
          </w:p>
          <w:p w:rsidR="00F008BE" w:rsidRPr="0083196F" w:rsidRDefault="00F008BE" w:rsidP="00F008BE">
            <w:pPr>
              <w:autoSpaceDE w:val="0"/>
              <w:autoSpaceDN w:val="0"/>
              <w:adjustRightInd w:val="0"/>
              <w:spacing w:after="0" w:line="264" w:lineRule="auto"/>
              <w:jc w:val="center"/>
              <w:rPr>
                <w:color w:val="000000"/>
                <w:lang w:val="sv-SE"/>
              </w:rPr>
            </w:pPr>
            <w:r w:rsidRPr="0083196F">
              <w:rPr>
                <w:color w:val="000000"/>
                <w:lang w:val="sv-SE"/>
              </w:rPr>
              <w:t>Ministarstvo pravde</w:t>
            </w:r>
            <w:r>
              <w:rPr>
                <w:color w:val="000000"/>
                <w:lang w:val="sv-SE"/>
              </w:rPr>
              <w:t>,</w:t>
            </w:r>
          </w:p>
          <w:p w:rsidR="00F008BE" w:rsidRPr="0083196F" w:rsidRDefault="00F008BE" w:rsidP="00F008BE">
            <w:pPr>
              <w:autoSpaceDE w:val="0"/>
              <w:autoSpaceDN w:val="0"/>
              <w:adjustRightInd w:val="0"/>
              <w:spacing w:after="0" w:line="264" w:lineRule="auto"/>
              <w:jc w:val="center"/>
              <w:rPr>
                <w:color w:val="000000"/>
                <w:lang w:val="sv-SE"/>
              </w:rPr>
            </w:pPr>
            <w:r w:rsidRPr="0083196F">
              <w:rPr>
                <w:color w:val="000000"/>
                <w:lang w:val="sv-SE"/>
              </w:rPr>
              <w:t>Ministarstvo finansija</w:t>
            </w:r>
            <w:r>
              <w:rPr>
                <w:color w:val="000000"/>
                <w:lang w:val="sv-SE"/>
              </w:rPr>
              <w:t>,</w:t>
            </w:r>
          </w:p>
          <w:p w:rsidR="00F008BE" w:rsidRPr="0083196F" w:rsidRDefault="00F008BE" w:rsidP="00F008BE">
            <w:pPr>
              <w:autoSpaceDE w:val="0"/>
              <w:autoSpaceDN w:val="0"/>
              <w:adjustRightInd w:val="0"/>
              <w:spacing w:after="0" w:line="264" w:lineRule="auto"/>
              <w:jc w:val="center"/>
              <w:rPr>
                <w:bCs/>
                <w:color w:val="000000"/>
                <w:lang w:val="sv-SE"/>
              </w:rPr>
            </w:pPr>
            <w:r>
              <w:rPr>
                <w:bCs/>
                <w:color w:val="000000"/>
                <w:lang w:val="sv-SE"/>
              </w:rPr>
              <w:t>P</w:t>
            </w:r>
            <w:r w:rsidRPr="0083196F">
              <w:rPr>
                <w:bCs/>
                <w:color w:val="000000"/>
                <w:lang w:val="sv-SE"/>
              </w:rPr>
              <w:t xml:space="preserve">rojekt menadžer </w:t>
            </w:r>
          </w:p>
          <w:p w:rsidR="00F008BE" w:rsidRPr="0083196F" w:rsidRDefault="00F008BE" w:rsidP="00F008BE">
            <w:pPr>
              <w:autoSpaceDE w:val="0"/>
              <w:autoSpaceDN w:val="0"/>
              <w:adjustRightInd w:val="0"/>
              <w:spacing w:after="0" w:line="264" w:lineRule="auto"/>
              <w:jc w:val="center"/>
              <w:rPr>
                <w:bCs/>
                <w:color w:val="000000"/>
                <w:lang w:val="pl-PL"/>
              </w:rPr>
            </w:pPr>
            <w:r w:rsidRPr="0083196F">
              <w:rPr>
                <w:bCs/>
                <w:color w:val="000000"/>
                <w:lang w:val="pl-PL"/>
              </w:rPr>
              <w:t>za ILP i IPA2012</w:t>
            </w:r>
          </w:p>
          <w:p w:rsidR="00F008BE" w:rsidRPr="0083196F" w:rsidRDefault="00F008BE" w:rsidP="00F008BE">
            <w:pPr>
              <w:autoSpaceDE w:val="0"/>
              <w:autoSpaceDN w:val="0"/>
              <w:adjustRightInd w:val="0"/>
              <w:spacing w:after="0" w:line="264" w:lineRule="auto"/>
              <w:jc w:val="center"/>
              <w:rPr>
                <w:color w:val="000000"/>
                <w:lang w:val="pl-PL"/>
              </w:rPr>
            </w:pPr>
          </w:p>
        </w:tc>
        <w:tc>
          <w:tcPr>
            <w:tcW w:w="1440" w:type="dxa"/>
            <w:gridSpan w:val="3"/>
          </w:tcPr>
          <w:p w:rsidR="00F008BE" w:rsidRDefault="00F008BE" w:rsidP="00F008BE">
            <w:pPr>
              <w:spacing w:after="0" w:line="264" w:lineRule="auto"/>
              <w:jc w:val="center"/>
              <w:rPr>
                <w:bCs/>
                <w:color w:val="000000"/>
                <w:lang w:val="nb-NO"/>
              </w:rPr>
            </w:pPr>
            <w:r w:rsidRPr="0083196F">
              <w:rPr>
                <w:bCs/>
                <w:color w:val="000000"/>
                <w:lang w:val="nb-NO"/>
              </w:rPr>
              <w:t>April</w:t>
            </w:r>
          </w:p>
          <w:p w:rsidR="00F008BE" w:rsidRPr="0083196F" w:rsidRDefault="00F008BE" w:rsidP="00F008BE">
            <w:pPr>
              <w:spacing w:after="0" w:line="264" w:lineRule="auto"/>
              <w:jc w:val="center"/>
              <w:rPr>
                <w:bCs/>
                <w:color w:val="000000"/>
                <w:lang w:val="nb-NO"/>
              </w:rPr>
            </w:pPr>
            <w:r w:rsidRPr="0083196F">
              <w:rPr>
                <w:bCs/>
                <w:color w:val="000000"/>
                <w:lang w:val="nb-NO"/>
              </w:rPr>
              <w:t xml:space="preserve"> 2014</w:t>
            </w:r>
          </w:p>
          <w:p w:rsidR="00F008BE" w:rsidRPr="0083196F" w:rsidRDefault="00F008BE" w:rsidP="00F008BE">
            <w:pPr>
              <w:spacing w:after="0" w:line="264" w:lineRule="auto"/>
              <w:jc w:val="center"/>
              <w:rPr>
                <w:bCs/>
                <w:color w:val="000000"/>
                <w:lang w:val="nb-NO"/>
              </w:rPr>
            </w:pPr>
          </w:p>
          <w:p w:rsidR="00F008BE" w:rsidRPr="0083196F" w:rsidRDefault="00F008BE" w:rsidP="00F008BE">
            <w:pPr>
              <w:spacing w:after="0" w:line="264" w:lineRule="auto"/>
              <w:jc w:val="center"/>
              <w:rPr>
                <w:bCs/>
                <w:color w:val="000000"/>
                <w:lang w:val="nb-NO"/>
              </w:rPr>
            </w:pPr>
          </w:p>
          <w:p w:rsidR="00F008BE" w:rsidRPr="0083196F" w:rsidRDefault="00F008BE" w:rsidP="00F008BE">
            <w:pPr>
              <w:spacing w:after="0" w:line="264" w:lineRule="auto"/>
              <w:jc w:val="center"/>
              <w:rPr>
                <w:bCs/>
                <w:color w:val="000000"/>
                <w:lang w:val="nb-NO"/>
              </w:rPr>
            </w:pPr>
          </w:p>
          <w:p w:rsidR="00F008BE" w:rsidRPr="0083196F" w:rsidRDefault="00F008BE" w:rsidP="00F008BE">
            <w:pPr>
              <w:spacing w:after="0" w:line="264" w:lineRule="auto"/>
              <w:rPr>
                <w:bCs/>
                <w:color w:val="000000"/>
                <w:lang w:val="nb-NO"/>
              </w:rPr>
            </w:pPr>
          </w:p>
          <w:p w:rsidR="00F008BE" w:rsidRPr="0083196F" w:rsidRDefault="00F008BE" w:rsidP="00F008BE">
            <w:pPr>
              <w:spacing w:after="0" w:line="264" w:lineRule="auto"/>
              <w:jc w:val="center"/>
              <w:rPr>
                <w:bCs/>
                <w:color w:val="000000"/>
                <w:lang w:val="nb-NO"/>
              </w:rPr>
            </w:pPr>
            <w:r w:rsidRPr="0083196F">
              <w:rPr>
                <w:bCs/>
                <w:color w:val="000000"/>
                <w:lang w:val="nb-NO"/>
              </w:rPr>
              <w:t>Oktobar</w:t>
            </w:r>
            <w:r>
              <w:rPr>
                <w:bCs/>
                <w:color w:val="000000"/>
                <w:lang w:val="nb-NO"/>
              </w:rPr>
              <w:t xml:space="preserve"> </w:t>
            </w:r>
            <w:r w:rsidRPr="0083196F">
              <w:rPr>
                <w:bCs/>
                <w:color w:val="000000"/>
                <w:lang w:val="nb-NO"/>
              </w:rPr>
              <w:t xml:space="preserve"> 2014</w:t>
            </w:r>
          </w:p>
          <w:p w:rsidR="00F008BE" w:rsidRPr="0083196F" w:rsidRDefault="00F008BE" w:rsidP="00F008BE">
            <w:pPr>
              <w:spacing w:after="0" w:line="264" w:lineRule="auto"/>
              <w:jc w:val="center"/>
              <w:rPr>
                <w:bCs/>
                <w:color w:val="000000"/>
                <w:lang w:val="nb-NO"/>
              </w:rPr>
            </w:pPr>
          </w:p>
          <w:p w:rsidR="00F008BE" w:rsidRPr="0083196F" w:rsidRDefault="00F008BE" w:rsidP="00F008BE">
            <w:pPr>
              <w:spacing w:after="0" w:line="264" w:lineRule="auto"/>
              <w:jc w:val="center"/>
              <w:rPr>
                <w:bCs/>
                <w:color w:val="000000"/>
                <w:lang w:val="nb-NO"/>
              </w:rPr>
            </w:pPr>
          </w:p>
          <w:p w:rsidR="00F008BE" w:rsidRPr="0083196F" w:rsidRDefault="00F008BE" w:rsidP="00F008BE">
            <w:pPr>
              <w:spacing w:after="0" w:line="264" w:lineRule="auto"/>
              <w:jc w:val="center"/>
              <w:rPr>
                <w:bCs/>
                <w:color w:val="000000"/>
                <w:lang w:val="nb-NO"/>
              </w:rPr>
            </w:pPr>
          </w:p>
          <w:p w:rsidR="00F008BE" w:rsidRPr="0083196F" w:rsidRDefault="00F008BE" w:rsidP="00F008BE">
            <w:pPr>
              <w:spacing w:after="0" w:line="264" w:lineRule="auto"/>
              <w:jc w:val="center"/>
              <w:rPr>
                <w:bCs/>
                <w:color w:val="000000"/>
                <w:lang w:val="nb-NO"/>
              </w:rPr>
            </w:pPr>
          </w:p>
          <w:p w:rsidR="00F008BE" w:rsidRDefault="00F008BE" w:rsidP="00F008BE">
            <w:pPr>
              <w:spacing w:after="0" w:line="264" w:lineRule="auto"/>
              <w:jc w:val="center"/>
              <w:rPr>
                <w:bCs/>
                <w:color w:val="000000"/>
                <w:lang w:val="nb-NO"/>
              </w:rPr>
            </w:pPr>
            <w:r w:rsidRPr="0083196F">
              <w:rPr>
                <w:bCs/>
                <w:color w:val="000000"/>
                <w:lang w:val="nb-NO"/>
              </w:rPr>
              <w:t xml:space="preserve">I </w:t>
            </w:r>
            <w:r>
              <w:rPr>
                <w:bCs/>
                <w:color w:val="000000"/>
                <w:lang w:val="nb-NO"/>
              </w:rPr>
              <w:t>kvartal</w:t>
            </w:r>
          </w:p>
          <w:p w:rsidR="00F008BE" w:rsidRPr="0083196F" w:rsidRDefault="00F008BE" w:rsidP="00F008BE">
            <w:pPr>
              <w:spacing w:after="0" w:line="264" w:lineRule="auto"/>
              <w:jc w:val="center"/>
              <w:rPr>
                <w:bCs/>
                <w:color w:val="000000"/>
                <w:lang w:val="nb-NO"/>
              </w:rPr>
            </w:pPr>
            <w:r w:rsidRPr="0083196F">
              <w:rPr>
                <w:bCs/>
                <w:color w:val="000000"/>
                <w:lang w:val="nb-NO"/>
              </w:rPr>
              <w:t>2015</w:t>
            </w:r>
          </w:p>
          <w:p w:rsidR="00F008BE" w:rsidRPr="0083196F" w:rsidRDefault="00F008BE" w:rsidP="00F008BE">
            <w:pPr>
              <w:spacing w:after="0" w:line="264" w:lineRule="auto"/>
              <w:jc w:val="center"/>
              <w:rPr>
                <w:bCs/>
                <w:color w:val="000000"/>
                <w:lang w:val="nb-NO"/>
              </w:rPr>
            </w:pPr>
          </w:p>
          <w:p w:rsidR="00F008BE" w:rsidRPr="0083196F" w:rsidRDefault="00F008BE" w:rsidP="00F008BE">
            <w:pPr>
              <w:spacing w:after="0" w:line="264" w:lineRule="auto"/>
              <w:rPr>
                <w:bCs/>
                <w:color w:val="000000"/>
                <w:lang w:val="nb-NO"/>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lastRenderedPageBreak/>
              <w:t xml:space="preserve">kroz odobreni projekat IPA2012 </w:t>
            </w:r>
          </w:p>
          <w:p w:rsidR="00F008BE" w:rsidRPr="0083196F" w:rsidRDefault="00F008BE" w:rsidP="00F008BE">
            <w:pPr>
              <w:autoSpaceDE w:val="0"/>
              <w:autoSpaceDN w:val="0"/>
              <w:adjustRightInd w:val="0"/>
              <w:spacing w:after="0" w:line="264" w:lineRule="auto"/>
              <w:jc w:val="center"/>
              <w:rPr>
                <w:color w:val="000000"/>
                <w:lang w:val="sr-Latn-CS"/>
              </w:rPr>
            </w:pPr>
          </w:p>
        </w:tc>
        <w:tc>
          <w:tcPr>
            <w:tcW w:w="1710" w:type="dxa"/>
            <w:gridSpan w:val="3"/>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Formirana nacionalna</w:t>
            </w:r>
          </w:p>
          <w:p w:rsidR="00F008BE" w:rsidRPr="0083196F" w:rsidRDefault="00F008BE" w:rsidP="00F008BE">
            <w:pPr>
              <w:autoSpaceDE w:val="0"/>
              <w:autoSpaceDN w:val="0"/>
              <w:adjustRightInd w:val="0"/>
              <w:spacing w:after="0" w:line="264" w:lineRule="auto"/>
              <w:rPr>
                <w:color w:val="000000"/>
                <w:lang w:val="sr-Latn-CS"/>
              </w:rPr>
            </w:pPr>
            <w:r w:rsidRPr="0083196F">
              <w:rPr>
                <w:bCs/>
                <w:color w:val="000000"/>
                <w:lang w:val="sr-Latn-CS"/>
              </w:rPr>
              <w:t xml:space="preserve">međuagencijska </w:t>
            </w:r>
            <w:r w:rsidRPr="0083196F">
              <w:rPr>
                <w:color w:val="000000"/>
                <w:lang w:val="sr-Latn-CS"/>
              </w:rPr>
              <w:t xml:space="preserve">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strateška upravna grupa </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Formirana nacionalna </w:t>
            </w:r>
            <w:r w:rsidRPr="0083196F">
              <w:rPr>
                <w:bCs/>
                <w:color w:val="000000"/>
                <w:lang w:val="sr-Latn-CS"/>
              </w:rPr>
              <w:t>međuagencijska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lastRenderedPageBreak/>
              <w:t xml:space="preserve">operativna upravna grupa </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Usvojene metodologije za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godišnje i višegodišnje planiranje borbe protiv t</w:t>
            </w:r>
            <w:r>
              <w:rPr>
                <w:color w:val="000000"/>
                <w:lang w:val="sr-Latn-CS"/>
              </w:rPr>
              <w:t>eškog i organizovanog kriminala</w:t>
            </w:r>
          </w:p>
        </w:tc>
        <w:tc>
          <w:tcPr>
            <w:tcW w:w="2070" w:type="dxa"/>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lastRenderedPageBreak/>
              <w:t>Broj održanih sastanaka međuagencijskih grupa</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Izrađen prvi MASP (višegodišnji strateški plan)</w:t>
            </w:r>
          </w:p>
          <w:p w:rsidR="00F008BE" w:rsidRPr="0083196F" w:rsidRDefault="00F008BE" w:rsidP="00F008BE">
            <w:pPr>
              <w:autoSpaceDE w:val="0"/>
              <w:autoSpaceDN w:val="0"/>
              <w:adjustRightInd w:val="0"/>
              <w:spacing w:after="0" w:line="264" w:lineRule="auto"/>
              <w:rPr>
                <w:color w:val="000000"/>
              </w:rPr>
            </w:pPr>
            <w:r w:rsidRPr="0083196F">
              <w:rPr>
                <w:color w:val="000000"/>
              </w:rPr>
              <w:lastRenderedPageBreak/>
              <w:t>(DA/NE indikator)</w:t>
            </w:r>
          </w:p>
          <w:p w:rsidR="00F008BE" w:rsidRPr="0083196F" w:rsidRDefault="00F008BE" w:rsidP="00F008BE">
            <w:pPr>
              <w:autoSpaceDE w:val="0"/>
              <w:autoSpaceDN w:val="0"/>
              <w:adjustRightInd w:val="0"/>
              <w:spacing w:after="0" w:line="264" w:lineRule="auto"/>
              <w:rPr>
                <w:color w:val="000000"/>
                <w:lang w:val="sr-Latn-CS"/>
              </w:rPr>
            </w:pP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Izrađen OAP</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(godišnji operativni plan)</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rPr>
              <w:t>(DA/NE indikator)</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Definisanje i organizacija  osnovnih i specijalističkih </w:t>
            </w:r>
            <w:r w:rsidRPr="0083196F">
              <w:rPr>
                <w:bCs/>
                <w:color w:val="000000"/>
                <w:lang w:val="sr-Latn-CS"/>
              </w:rPr>
              <w:t xml:space="preserve">obuka u zemlji i inostranstvu za </w:t>
            </w:r>
            <w:r w:rsidRPr="0083196F">
              <w:rPr>
                <w:color w:val="000000"/>
                <w:lang w:val="sr-Latn-CS"/>
              </w:rPr>
              <w:t>rukovodioce, službenike i trenere uključenih u proces implementacije ILP modela na strateškom i operativnom nivou za oblasti:</w:t>
            </w:r>
          </w:p>
          <w:p w:rsidR="00F008BE" w:rsidRPr="0083196F" w:rsidRDefault="00F008BE" w:rsidP="00894F02">
            <w:pPr>
              <w:numPr>
                <w:ilvl w:val="0"/>
                <w:numId w:val="137"/>
              </w:numPr>
              <w:autoSpaceDE w:val="0"/>
              <w:autoSpaceDN w:val="0"/>
              <w:adjustRightInd w:val="0"/>
              <w:spacing w:after="0" w:line="264" w:lineRule="auto"/>
              <w:rPr>
                <w:color w:val="000000"/>
                <w:lang w:val="sr-Latn-CS"/>
              </w:rPr>
            </w:pPr>
            <w:r w:rsidRPr="0083196F">
              <w:rPr>
                <w:color w:val="000000"/>
                <w:lang w:val="sr-Latn-CS"/>
              </w:rPr>
              <w:t>upravljanje i rukovođenje u ILP modelu</w:t>
            </w:r>
          </w:p>
          <w:p w:rsidR="00F008BE" w:rsidRPr="0083196F" w:rsidRDefault="00F008BE" w:rsidP="00894F02">
            <w:pPr>
              <w:numPr>
                <w:ilvl w:val="0"/>
                <w:numId w:val="137"/>
              </w:numPr>
              <w:autoSpaceDE w:val="0"/>
              <w:autoSpaceDN w:val="0"/>
              <w:adjustRightInd w:val="0"/>
              <w:spacing w:after="0" w:line="264" w:lineRule="auto"/>
              <w:rPr>
                <w:color w:val="000000"/>
                <w:lang w:val="sr-Latn-CS"/>
              </w:rPr>
            </w:pPr>
            <w:r w:rsidRPr="0083196F">
              <w:rPr>
                <w:color w:val="000000"/>
                <w:lang w:val="sr-Latn-CS"/>
              </w:rPr>
              <w:t>izrade strateških i operativnih analiza</w:t>
            </w:r>
          </w:p>
          <w:p w:rsidR="00F008BE" w:rsidRPr="0083196F" w:rsidRDefault="00F008BE" w:rsidP="00894F02">
            <w:pPr>
              <w:numPr>
                <w:ilvl w:val="0"/>
                <w:numId w:val="137"/>
              </w:numPr>
              <w:autoSpaceDE w:val="0"/>
              <w:autoSpaceDN w:val="0"/>
              <w:adjustRightInd w:val="0"/>
              <w:spacing w:after="0" w:line="264" w:lineRule="auto"/>
              <w:rPr>
                <w:color w:val="000000"/>
                <w:lang w:val="sr-Latn-CS"/>
              </w:rPr>
            </w:pPr>
            <w:r w:rsidRPr="0083196F">
              <w:rPr>
                <w:color w:val="000000"/>
                <w:lang w:val="sr-Latn-CS"/>
              </w:rPr>
              <w:t>kriminalističko-obavještajni poslovi</w:t>
            </w:r>
          </w:p>
          <w:p w:rsidR="00F008BE" w:rsidRPr="0083196F" w:rsidRDefault="00F008BE" w:rsidP="00894F02">
            <w:pPr>
              <w:numPr>
                <w:ilvl w:val="0"/>
                <w:numId w:val="137"/>
              </w:numPr>
              <w:autoSpaceDE w:val="0"/>
              <w:autoSpaceDN w:val="0"/>
              <w:adjustRightInd w:val="0"/>
              <w:spacing w:after="0" w:line="264" w:lineRule="auto"/>
              <w:rPr>
                <w:color w:val="000000"/>
                <w:lang w:val="sr-Latn-CS"/>
              </w:rPr>
            </w:pPr>
            <w:r w:rsidRPr="0083196F">
              <w:rPr>
                <w:color w:val="000000"/>
                <w:lang w:val="sr-Latn-CS"/>
              </w:rPr>
              <w:t xml:space="preserve">obuka na novoj opremi i softveru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        (veza sa mjerama </w:t>
            </w:r>
            <w:r w:rsidRPr="0083196F">
              <w:rPr>
                <w:color w:val="000000"/>
              </w:rPr>
              <w:t>72,73 i 74</w:t>
            </w:r>
            <w:r w:rsidRPr="0083196F">
              <w:rPr>
                <w:color w:val="000000"/>
                <w:lang w:val="sr-Latn-CS"/>
              </w:rPr>
              <w:t>)</w:t>
            </w:r>
          </w:p>
        </w:tc>
        <w:tc>
          <w:tcPr>
            <w:tcW w:w="2430" w:type="dxa"/>
            <w:gridSpan w:val="2"/>
          </w:tcPr>
          <w:p w:rsidR="00F008BE" w:rsidRPr="0083196F" w:rsidRDefault="00F008BE" w:rsidP="00F008BE">
            <w:pPr>
              <w:spacing w:after="0" w:line="264" w:lineRule="auto"/>
              <w:jc w:val="center"/>
              <w:rPr>
                <w:color w:val="000000"/>
              </w:rPr>
            </w:pPr>
            <w:r w:rsidRPr="0083196F">
              <w:rPr>
                <w:color w:val="000000"/>
              </w:rPr>
              <w:t>Ministarstvo unutrašnjih poslova – Uprava policije</w:t>
            </w:r>
            <w:r>
              <w:rPr>
                <w:color w:val="000000"/>
              </w:rPr>
              <w:t>,</w:t>
            </w:r>
          </w:p>
          <w:p w:rsidR="00F008BE" w:rsidRPr="0083196F" w:rsidRDefault="00F008BE" w:rsidP="00F008BE">
            <w:pPr>
              <w:autoSpaceDE w:val="0"/>
              <w:autoSpaceDN w:val="0"/>
              <w:adjustRightInd w:val="0"/>
              <w:spacing w:after="0" w:line="264" w:lineRule="auto"/>
              <w:jc w:val="center"/>
              <w:rPr>
                <w:color w:val="000000"/>
                <w:lang w:val="pl-PL"/>
              </w:rPr>
            </w:pPr>
            <w:r w:rsidRPr="0083196F">
              <w:rPr>
                <w:color w:val="000000"/>
                <w:lang w:val="pl-PL"/>
              </w:rPr>
              <w:t>Policijska akademija</w:t>
            </w:r>
          </w:p>
          <w:p w:rsidR="00F008BE" w:rsidRPr="0083196F" w:rsidRDefault="00F008BE" w:rsidP="00F008BE">
            <w:pPr>
              <w:autoSpaceDE w:val="0"/>
              <w:autoSpaceDN w:val="0"/>
              <w:adjustRightInd w:val="0"/>
              <w:spacing w:after="0" w:line="264" w:lineRule="auto"/>
              <w:jc w:val="center"/>
              <w:rPr>
                <w:color w:val="000000"/>
                <w:lang w:val="pl-PL"/>
              </w:rPr>
            </w:pPr>
          </w:p>
        </w:tc>
        <w:tc>
          <w:tcPr>
            <w:tcW w:w="1440" w:type="dxa"/>
            <w:gridSpan w:val="3"/>
          </w:tcPr>
          <w:p w:rsidR="00F008BE" w:rsidRDefault="00F008BE" w:rsidP="00F008BE">
            <w:pPr>
              <w:spacing w:after="0" w:line="264" w:lineRule="auto"/>
              <w:jc w:val="center"/>
              <w:rPr>
                <w:color w:val="000000"/>
                <w:lang w:val="it-IT"/>
              </w:rPr>
            </w:pPr>
            <w:r>
              <w:rPr>
                <w:color w:val="000000"/>
                <w:lang w:val="it-IT"/>
              </w:rPr>
              <w:t>F</w:t>
            </w:r>
            <w:r w:rsidRPr="0083196F">
              <w:rPr>
                <w:color w:val="000000"/>
                <w:lang w:val="it-IT"/>
              </w:rPr>
              <w:t xml:space="preserve">ebruar </w:t>
            </w:r>
          </w:p>
          <w:p w:rsidR="00F008BE" w:rsidRPr="0083196F" w:rsidRDefault="00F008BE" w:rsidP="00F008BE">
            <w:pPr>
              <w:spacing w:after="0" w:line="264" w:lineRule="auto"/>
              <w:jc w:val="center"/>
              <w:rPr>
                <w:color w:val="000000"/>
                <w:lang w:val="it-IT"/>
              </w:rPr>
            </w:pPr>
            <w:r w:rsidRPr="0083196F">
              <w:rPr>
                <w:color w:val="000000"/>
                <w:lang w:val="it-IT"/>
              </w:rPr>
              <w:t>2014</w:t>
            </w: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color w:val="000000"/>
                <w:lang w:val="it-IT"/>
              </w:rPr>
            </w:pPr>
          </w:p>
          <w:p w:rsidR="00F008BE" w:rsidRPr="0083196F" w:rsidRDefault="00F008BE" w:rsidP="00F008BE">
            <w:pPr>
              <w:spacing w:after="0" w:line="264" w:lineRule="auto"/>
              <w:jc w:val="center"/>
              <w:rPr>
                <w:bCs/>
                <w:color w:val="000000"/>
                <w:lang w:val="it-IT"/>
              </w:rPr>
            </w:pPr>
            <w:r>
              <w:rPr>
                <w:bCs/>
                <w:color w:val="000000"/>
                <w:lang w:val="it-IT"/>
              </w:rPr>
              <w:t>O</w:t>
            </w:r>
            <w:r w:rsidRPr="0083196F">
              <w:rPr>
                <w:bCs/>
                <w:color w:val="000000"/>
                <w:lang w:val="it-IT"/>
              </w:rPr>
              <w:t>d aprila 2014 do aprila 2016</w:t>
            </w:r>
          </w:p>
          <w:p w:rsidR="00F008BE" w:rsidRPr="0083196F" w:rsidRDefault="00F008BE" w:rsidP="00F008BE">
            <w:pPr>
              <w:spacing w:after="0" w:line="264" w:lineRule="auto"/>
              <w:jc w:val="center"/>
              <w:rPr>
                <w:color w:val="000000"/>
                <w:lang w:val="it-IT"/>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t xml:space="preserve">kroz odobreni projekat IPA2012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550,000 eura/Donator</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za 2014-2015</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ko-finansiranje IPA2012 iz budžeta CG</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2014 = 60,000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2015 = 60,000 eura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2016 = 20.000 eura</w:t>
            </w:r>
          </w:p>
          <w:p w:rsidR="00F008BE" w:rsidRPr="0083196F" w:rsidRDefault="00F008BE" w:rsidP="00F008BE">
            <w:pPr>
              <w:autoSpaceDE w:val="0"/>
              <w:autoSpaceDN w:val="0"/>
              <w:adjustRightInd w:val="0"/>
              <w:spacing w:after="0" w:line="264" w:lineRule="auto"/>
              <w:rPr>
                <w:color w:val="000000"/>
                <w:lang w:val="sr-Latn-CS"/>
              </w:rPr>
            </w:pPr>
          </w:p>
        </w:tc>
        <w:tc>
          <w:tcPr>
            <w:tcW w:w="1710" w:type="dxa"/>
            <w:gridSpan w:val="3"/>
          </w:tcPr>
          <w:p w:rsidR="00F008BE" w:rsidRPr="0083196F" w:rsidRDefault="00F008BE" w:rsidP="00F008BE">
            <w:pPr>
              <w:spacing w:after="0" w:line="264" w:lineRule="auto"/>
              <w:rPr>
                <w:bCs/>
                <w:color w:val="000000"/>
                <w:lang w:val="hr-HR"/>
              </w:rPr>
            </w:pPr>
            <w:r w:rsidRPr="0083196F">
              <w:rPr>
                <w:bCs/>
                <w:color w:val="000000"/>
                <w:lang w:val="hr-HR"/>
              </w:rPr>
              <w:t>Pripremljen nastavni plan za obuke (uključujući vrijeme održavanja i sadržaj)</w:t>
            </w:r>
          </w:p>
          <w:p w:rsidR="00F008BE" w:rsidRPr="0083196F" w:rsidRDefault="00F008BE" w:rsidP="00F008BE">
            <w:pPr>
              <w:spacing w:after="0" w:line="264" w:lineRule="auto"/>
              <w:rPr>
                <w:color w:val="000000"/>
                <w:lang w:val="hr-HR"/>
              </w:rPr>
            </w:pPr>
          </w:p>
          <w:p w:rsidR="00F008BE" w:rsidRPr="0083196F" w:rsidRDefault="00F008BE" w:rsidP="00F008BE">
            <w:pPr>
              <w:spacing w:after="0" w:line="264" w:lineRule="auto"/>
              <w:rPr>
                <w:color w:val="000000"/>
                <w:lang w:val="hr-HR"/>
              </w:rPr>
            </w:pPr>
            <w:r w:rsidRPr="0083196F">
              <w:rPr>
                <w:color w:val="000000"/>
                <w:lang w:val="hr-HR"/>
              </w:rPr>
              <w:t>Broj organizovanih obuka</w:t>
            </w:r>
          </w:p>
          <w:p w:rsidR="00F008BE" w:rsidRPr="0083196F" w:rsidRDefault="00F008BE" w:rsidP="00F008BE">
            <w:pPr>
              <w:spacing w:after="0" w:line="264" w:lineRule="auto"/>
              <w:rPr>
                <w:color w:val="000000"/>
                <w:lang w:val="hr-HR"/>
              </w:rPr>
            </w:pPr>
            <w:r w:rsidRPr="0083196F">
              <w:rPr>
                <w:color w:val="000000"/>
                <w:lang w:val="hr-HR"/>
              </w:rPr>
              <w:t>(kurseva, seminara, radionica, radnih posjeta)</w:t>
            </w:r>
          </w:p>
          <w:p w:rsidR="00F008BE" w:rsidRPr="0083196F" w:rsidRDefault="00F008BE" w:rsidP="00F008BE">
            <w:pPr>
              <w:spacing w:after="0" w:line="264" w:lineRule="auto"/>
              <w:rPr>
                <w:color w:val="000000"/>
                <w:lang w:val="hr-HR"/>
              </w:rPr>
            </w:pPr>
            <w:r w:rsidRPr="0083196F">
              <w:rPr>
                <w:color w:val="000000"/>
                <w:lang w:val="hr-HR"/>
              </w:rPr>
              <w:t>Broj sopstvenih trenera</w:t>
            </w:r>
          </w:p>
        </w:tc>
        <w:tc>
          <w:tcPr>
            <w:tcW w:w="2070" w:type="dxa"/>
          </w:tcPr>
          <w:p w:rsidR="00F008BE" w:rsidRPr="0083196F" w:rsidRDefault="00F008BE" w:rsidP="00F008BE">
            <w:pPr>
              <w:spacing w:after="0" w:line="264" w:lineRule="auto"/>
              <w:rPr>
                <w:color w:val="000000"/>
                <w:lang w:val="sr-Latn-CS"/>
              </w:rPr>
            </w:pPr>
            <w:r w:rsidRPr="0083196F">
              <w:rPr>
                <w:bCs/>
                <w:color w:val="000000"/>
                <w:lang w:val="pl-PL"/>
              </w:rPr>
              <w:t>Pove</w:t>
            </w:r>
            <w:r w:rsidRPr="0083196F">
              <w:rPr>
                <w:bCs/>
                <w:color w:val="000000"/>
                <w:lang w:val="hr-HR"/>
              </w:rPr>
              <w:t>ć</w:t>
            </w:r>
            <w:r w:rsidRPr="0083196F">
              <w:rPr>
                <w:bCs/>
                <w:color w:val="000000"/>
                <w:lang w:val="pl-PL"/>
              </w:rPr>
              <w:t>an</w:t>
            </w:r>
            <w:r w:rsidRPr="0083196F">
              <w:rPr>
                <w:bCs/>
                <w:color w:val="000000"/>
                <w:lang w:val="hr-HR"/>
              </w:rPr>
              <w:t xml:space="preserve"> </w:t>
            </w:r>
            <w:r w:rsidRPr="0083196F">
              <w:rPr>
                <w:bCs/>
                <w:color w:val="000000"/>
                <w:lang w:val="pl-PL"/>
              </w:rPr>
              <w:t>broj</w:t>
            </w:r>
            <w:r w:rsidRPr="0083196F">
              <w:rPr>
                <w:bCs/>
                <w:color w:val="000000"/>
                <w:lang w:val="hr-HR"/>
              </w:rPr>
              <w:t xml:space="preserve"> </w:t>
            </w:r>
            <w:r w:rsidRPr="0083196F">
              <w:rPr>
                <w:bCs/>
                <w:color w:val="000000"/>
                <w:lang w:val="pl-PL"/>
              </w:rPr>
              <w:t>operativnih</w:t>
            </w:r>
            <w:r w:rsidRPr="0083196F">
              <w:rPr>
                <w:bCs/>
                <w:color w:val="000000"/>
                <w:lang w:val="hr-HR"/>
              </w:rPr>
              <w:t xml:space="preserve"> </w:t>
            </w:r>
            <w:r w:rsidRPr="0083196F">
              <w:rPr>
                <w:bCs/>
                <w:color w:val="000000"/>
                <w:lang w:val="pl-PL"/>
              </w:rPr>
              <w:t>izvje</w:t>
            </w:r>
            <w:r w:rsidRPr="0083196F">
              <w:rPr>
                <w:bCs/>
                <w:color w:val="000000"/>
                <w:lang w:val="hr-HR"/>
              </w:rPr>
              <w:t>š</w:t>
            </w:r>
            <w:r w:rsidRPr="0083196F">
              <w:rPr>
                <w:bCs/>
                <w:color w:val="000000"/>
                <w:lang w:val="pl-PL"/>
              </w:rPr>
              <w:t>taja</w:t>
            </w:r>
            <w:r w:rsidRPr="0083196F">
              <w:rPr>
                <w:bCs/>
                <w:color w:val="000000"/>
                <w:lang w:val="hr-HR"/>
              </w:rPr>
              <w:t xml:space="preserve"> </w:t>
            </w:r>
            <w:r w:rsidRPr="0083196F">
              <w:rPr>
                <w:bCs/>
                <w:color w:val="000000"/>
                <w:lang w:val="pl-PL"/>
              </w:rPr>
              <w:t>sa</w:t>
            </w:r>
            <w:r w:rsidRPr="0083196F">
              <w:rPr>
                <w:bCs/>
                <w:color w:val="000000"/>
                <w:lang w:val="hr-HR"/>
              </w:rPr>
              <w:t>č</w:t>
            </w:r>
            <w:r w:rsidRPr="0083196F">
              <w:rPr>
                <w:bCs/>
                <w:color w:val="000000"/>
                <w:lang w:val="pl-PL"/>
              </w:rPr>
              <w:t>injenih</w:t>
            </w:r>
            <w:r w:rsidRPr="0083196F">
              <w:rPr>
                <w:bCs/>
                <w:color w:val="000000"/>
                <w:lang w:val="hr-HR"/>
              </w:rPr>
              <w:t xml:space="preserve"> </w:t>
            </w:r>
            <w:r w:rsidRPr="0083196F">
              <w:rPr>
                <w:bCs/>
                <w:color w:val="000000"/>
                <w:lang w:val="pl-PL"/>
              </w:rPr>
              <w:t>u</w:t>
            </w:r>
            <w:r w:rsidRPr="0083196F">
              <w:rPr>
                <w:bCs/>
                <w:color w:val="000000"/>
                <w:lang w:val="hr-HR"/>
              </w:rPr>
              <w:t xml:space="preserve"> </w:t>
            </w:r>
            <w:r w:rsidRPr="0083196F">
              <w:rPr>
                <w:bCs/>
                <w:color w:val="000000"/>
                <w:lang w:val="pl-PL"/>
              </w:rPr>
              <w:t>skladu</w:t>
            </w:r>
            <w:r w:rsidRPr="0083196F">
              <w:rPr>
                <w:bCs/>
                <w:color w:val="000000"/>
                <w:lang w:val="hr-HR"/>
              </w:rPr>
              <w:t xml:space="preserve"> </w:t>
            </w:r>
            <w:r w:rsidRPr="0083196F">
              <w:rPr>
                <w:bCs/>
                <w:color w:val="000000"/>
                <w:lang w:val="pl-PL"/>
              </w:rPr>
              <w:t>sa</w:t>
            </w:r>
            <w:r w:rsidRPr="0083196F">
              <w:rPr>
                <w:bCs/>
                <w:color w:val="000000"/>
                <w:lang w:val="hr-HR"/>
              </w:rPr>
              <w:t xml:space="preserve"> </w:t>
            </w:r>
            <w:r w:rsidRPr="0083196F">
              <w:rPr>
                <w:bCs/>
                <w:color w:val="000000"/>
                <w:lang w:val="pl-PL"/>
              </w:rPr>
              <w:t>ILP</w:t>
            </w:r>
            <w:r w:rsidRPr="0083196F">
              <w:rPr>
                <w:bCs/>
                <w:color w:val="000000"/>
                <w:lang w:val="hr-HR"/>
              </w:rPr>
              <w:t>-</w:t>
            </w:r>
            <w:r w:rsidRPr="0083196F">
              <w:rPr>
                <w:bCs/>
                <w:color w:val="000000"/>
                <w:lang w:val="pl-PL"/>
              </w:rPr>
              <w:t>om</w:t>
            </w:r>
            <w:r w:rsidRPr="0083196F">
              <w:rPr>
                <w:bCs/>
                <w:color w:val="000000"/>
                <w:lang w:val="hr-HR"/>
              </w:rPr>
              <w:t xml:space="preserve"> </w:t>
            </w:r>
            <w:r w:rsidRPr="0083196F">
              <w:rPr>
                <w:bCs/>
                <w:color w:val="000000"/>
                <w:lang w:val="pl-PL"/>
              </w:rPr>
              <w:t>u</w:t>
            </w:r>
            <w:r w:rsidRPr="0083196F">
              <w:rPr>
                <w:bCs/>
                <w:color w:val="000000"/>
                <w:lang w:val="hr-HR"/>
              </w:rPr>
              <w:t xml:space="preserve"> </w:t>
            </w:r>
            <w:r w:rsidRPr="0083196F">
              <w:rPr>
                <w:bCs/>
                <w:color w:val="000000"/>
                <w:lang w:val="pl-PL"/>
              </w:rPr>
              <w:t>SKP</w:t>
            </w:r>
            <w:r w:rsidRPr="0083196F">
              <w:rPr>
                <w:bCs/>
                <w:color w:val="000000"/>
                <w:lang w:val="hr-HR"/>
              </w:rPr>
              <w:t>-</w:t>
            </w:r>
            <w:r w:rsidRPr="0083196F">
              <w:rPr>
                <w:bCs/>
                <w:color w:val="000000"/>
                <w:lang w:val="pl-PL"/>
              </w:rPr>
              <w:t>u</w:t>
            </w:r>
            <w:r w:rsidRPr="0083196F">
              <w:rPr>
                <w:bCs/>
                <w:color w:val="000000"/>
                <w:lang w:val="hr-HR"/>
              </w:rPr>
              <w:t xml:space="preserve"> </w:t>
            </w:r>
            <w:r w:rsidRPr="0083196F">
              <w:rPr>
                <w:bCs/>
                <w:color w:val="000000"/>
                <w:lang w:val="pl-PL"/>
              </w:rPr>
              <w:t>za</w:t>
            </w:r>
            <w:r w:rsidRPr="0083196F">
              <w:rPr>
                <w:bCs/>
                <w:color w:val="000000"/>
                <w:lang w:val="hr-HR"/>
              </w:rPr>
              <w:t xml:space="preserve"> 10% </w:t>
            </w:r>
            <w:r w:rsidRPr="0083196F">
              <w:rPr>
                <w:bCs/>
                <w:color w:val="000000"/>
                <w:lang w:val="pl-PL"/>
              </w:rPr>
              <w:t>do</w:t>
            </w:r>
            <w:r w:rsidRPr="0083196F">
              <w:rPr>
                <w:bCs/>
                <w:color w:val="000000"/>
                <w:lang w:val="hr-HR"/>
              </w:rPr>
              <w:t xml:space="preserve"> </w:t>
            </w:r>
            <w:r w:rsidRPr="0083196F">
              <w:rPr>
                <w:color w:val="000000"/>
                <w:lang w:val="pl-PL"/>
              </w:rPr>
              <w:t>kraja</w:t>
            </w:r>
            <w:r w:rsidRPr="0083196F">
              <w:rPr>
                <w:color w:val="000000"/>
                <w:lang w:val="hr-HR"/>
              </w:rPr>
              <w:t xml:space="preserve"> 2016</w:t>
            </w:r>
            <w:r w:rsidRPr="0083196F">
              <w:rPr>
                <w:bCs/>
                <w:color w:val="000000"/>
                <w:lang w:val="hr-HR"/>
              </w:rPr>
              <w:t>.</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rPr>
                <w:color w:val="000000"/>
                <w:lang w:val="sr-Latn-CS"/>
              </w:rPr>
            </w:pPr>
            <w:r w:rsidRPr="0083196F">
              <w:rPr>
                <w:bCs/>
                <w:color w:val="000000"/>
                <w:lang w:val="sr-Latn-CS"/>
              </w:rPr>
              <w:t>Opremanje</w:t>
            </w:r>
            <w:r w:rsidRPr="0083196F">
              <w:rPr>
                <w:color w:val="000000"/>
                <w:lang w:val="sr-Latn-CS"/>
              </w:rPr>
              <w:t xml:space="preserve"> lokalnog nivoa policije potrebnom  IT opremom</w:t>
            </w:r>
          </w:p>
        </w:tc>
        <w:tc>
          <w:tcPr>
            <w:tcW w:w="2430" w:type="dxa"/>
            <w:gridSpan w:val="2"/>
          </w:tcPr>
          <w:p w:rsidR="00F008BE" w:rsidRPr="0083196F" w:rsidRDefault="00F008BE" w:rsidP="00F008BE">
            <w:pPr>
              <w:autoSpaceDE w:val="0"/>
              <w:autoSpaceDN w:val="0"/>
              <w:adjustRightInd w:val="0"/>
              <w:spacing w:after="0" w:line="264" w:lineRule="auto"/>
              <w:jc w:val="center"/>
              <w:rPr>
                <w:color w:val="000000"/>
                <w:lang w:val="sr-Latn-CS"/>
              </w:rPr>
            </w:pPr>
            <w:r w:rsidRPr="0083196F">
              <w:rPr>
                <w:color w:val="000000"/>
              </w:rPr>
              <w:t>Ministarstvo unutrašnjih poslova – Uprava policije</w:t>
            </w:r>
            <w:r w:rsidRPr="0083196F">
              <w:rPr>
                <w:color w:val="000000"/>
                <w:lang w:val="sr-Latn-CS"/>
              </w:rPr>
              <w:t xml:space="preserve"> </w:t>
            </w:r>
          </w:p>
        </w:tc>
        <w:tc>
          <w:tcPr>
            <w:tcW w:w="1440" w:type="dxa"/>
            <w:gridSpan w:val="3"/>
          </w:tcPr>
          <w:p w:rsidR="00F008BE" w:rsidRDefault="00F008BE" w:rsidP="00F008BE">
            <w:pPr>
              <w:spacing w:after="0" w:line="264" w:lineRule="auto"/>
              <w:jc w:val="center"/>
              <w:rPr>
                <w:bCs/>
                <w:color w:val="000000"/>
                <w:lang w:val="pl-PL"/>
              </w:rPr>
            </w:pPr>
            <w:r w:rsidRPr="0083196F">
              <w:rPr>
                <w:bCs/>
                <w:color w:val="000000"/>
                <w:lang w:val="pl-PL"/>
              </w:rPr>
              <w:t>Mart</w:t>
            </w:r>
          </w:p>
          <w:p w:rsidR="00F008BE" w:rsidRPr="0083196F" w:rsidRDefault="00F008BE" w:rsidP="00F008BE">
            <w:pPr>
              <w:spacing w:after="0" w:line="264" w:lineRule="auto"/>
              <w:jc w:val="center"/>
              <w:rPr>
                <w:bCs/>
                <w:color w:val="000000"/>
                <w:lang w:val="pl-PL"/>
              </w:rPr>
            </w:pPr>
            <w:r w:rsidRPr="0083196F">
              <w:rPr>
                <w:bCs/>
                <w:color w:val="000000"/>
                <w:lang w:val="pl-PL"/>
              </w:rPr>
              <w:t xml:space="preserve"> 2014</w:t>
            </w:r>
          </w:p>
          <w:p w:rsidR="00F008BE" w:rsidRPr="0083196F" w:rsidRDefault="00F008BE" w:rsidP="00F008BE">
            <w:pPr>
              <w:spacing w:after="0" w:line="264" w:lineRule="auto"/>
              <w:jc w:val="center"/>
              <w:rPr>
                <w:bCs/>
                <w:color w:val="000000"/>
                <w:lang w:val="pl-PL"/>
              </w:rPr>
            </w:pPr>
          </w:p>
          <w:p w:rsidR="00F008BE" w:rsidRDefault="00F008BE" w:rsidP="00F008BE">
            <w:pPr>
              <w:spacing w:after="0" w:line="264" w:lineRule="auto"/>
              <w:jc w:val="center"/>
              <w:rPr>
                <w:bCs/>
                <w:color w:val="000000"/>
                <w:lang w:val="pl-PL"/>
              </w:rPr>
            </w:pPr>
            <w:r w:rsidRPr="0083196F">
              <w:rPr>
                <w:bCs/>
                <w:color w:val="000000"/>
                <w:lang w:val="pl-PL"/>
              </w:rPr>
              <w:lastRenderedPageBreak/>
              <w:t>Oktobar</w:t>
            </w:r>
          </w:p>
          <w:p w:rsidR="00F008BE" w:rsidRPr="0083196F" w:rsidRDefault="00F008BE" w:rsidP="00F008BE">
            <w:pPr>
              <w:spacing w:after="0" w:line="264" w:lineRule="auto"/>
              <w:jc w:val="center"/>
              <w:rPr>
                <w:bCs/>
                <w:color w:val="000000"/>
                <w:lang w:val="pl-PL"/>
              </w:rPr>
            </w:pPr>
            <w:r w:rsidRPr="0083196F">
              <w:rPr>
                <w:bCs/>
                <w:color w:val="000000"/>
                <w:lang w:val="pl-PL"/>
              </w:rPr>
              <w:t xml:space="preserve"> 2014</w:t>
            </w:r>
          </w:p>
          <w:p w:rsidR="00F008BE" w:rsidRPr="0083196F" w:rsidRDefault="00F008BE" w:rsidP="00F008BE">
            <w:pPr>
              <w:spacing w:after="0" w:line="264" w:lineRule="auto"/>
              <w:jc w:val="center"/>
              <w:rPr>
                <w:bCs/>
                <w:color w:val="000000"/>
                <w:lang w:val="pl-PL"/>
              </w:rPr>
            </w:pPr>
          </w:p>
          <w:p w:rsidR="00F008BE" w:rsidRDefault="00F008BE" w:rsidP="00F008BE">
            <w:pPr>
              <w:spacing w:after="0" w:line="264" w:lineRule="auto"/>
              <w:jc w:val="center"/>
              <w:rPr>
                <w:bCs/>
                <w:color w:val="000000"/>
                <w:lang w:val="pl-PL"/>
              </w:rPr>
            </w:pPr>
            <w:r w:rsidRPr="0083196F">
              <w:rPr>
                <w:bCs/>
                <w:color w:val="000000"/>
                <w:lang w:val="pl-PL"/>
              </w:rPr>
              <w:t>Decembar</w:t>
            </w:r>
          </w:p>
          <w:p w:rsidR="00F008BE" w:rsidRPr="0083196F" w:rsidRDefault="00F008BE" w:rsidP="00F008BE">
            <w:pPr>
              <w:spacing w:after="0" w:line="264" w:lineRule="auto"/>
              <w:jc w:val="center"/>
              <w:rPr>
                <w:bCs/>
                <w:color w:val="000000"/>
                <w:lang w:val="pl-PL"/>
              </w:rPr>
            </w:pPr>
            <w:r w:rsidRPr="0083196F">
              <w:rPr>
                <w:bCs/>
                <w:color w:val="000000"/>
                <w:lang w:val="pl-PL"/>
              </w:rPr>
              <w:t xml:space="preserve"> 2014</w:t>
            </w:r>
          </w:p>
        </w:tc>
        <w:tc>
          <w:tcPr>
            <w:tcW w:w="2070" w:type="dxa"/>
            <w:gridSpan w:val="4"/>
          </w:tcPr>
          <w:p w:rsidR="00F008BE" w:rsidRPr="0083196F" w:rsidRDefault="00F008BE" w:rsidP="00F008BE">
            <w:pPr>
              <w:autoSpaceDE w:val="0"/>
              <w:autoSpaceDN w:val="0"/>
              <w:adjustRightInd w:val="0"/>
              <w:spacing w:after="0" w:line="264" w:lineRule="auto"/>
              <w:rPr>
                <w:color w:val="000000"/>
                <w:lang w:val="pl-PL"/>
              </w:rPr>
            </w:pPr>
            <w:r w:rsidRPr="0083196F">
              <w:rPr>
                <w:color w:val="000000"/>
                <w:lang w:val="pl-PL"/>
              </w:rPr>
              <w:lastRenderedPageBreak/>
              <w:t xml:space="preserve">kroz odobreni projekat IPA2012 </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 xml:space="preserve">130,000 </w:t>
            </w:r>
            <w:r w:rsidRPr="0083196F">
              <w:rPr>
                <w:color w:val="000000"/>
                <w:lang w:val="sr-Latn-CS"/>
              </w:rPr>
              <w:lastRenderedPageBreak/>
              <w:t>eura/Donator</w:t>
            </w:r>
          </w:p>
          <w:p w:rsidR="00F008BE" w:rsidRPr="0083196F" w:rsidRDefault="00F008BE" w:rsidP="00F008BE">
            <w:pPr>
              <w:autoSpaceDE w:val="0"/>
              <w:autoSpaceDN w:val="0"/>
              <w:adjustRightInd w:val="0"/>
              <w:spacing w:after="0" w:line="264" w:lineRule="auto"/>
              <w:rPr>
                <w:color w:val="000000"/>
                <w:lang w:val="es-ES"/>
              </w:rPr>
            </w:pPr>
            <w:r w:rsidRPr="0083196F">
              <w:rPr>
                <w:color w:val="000000"/>
                <w:lang w:val="sr-Latn-CS"/>
              </w:rPr>
              <w:t>u 2014</w:t>
            </w:r>
          </w:p>
          <w:p w:rsidR="00F008BE" w:rsidRPr="0083196F" w:rsidRDefault="00F008BE" w:rsidP="00F008BE">
            <w:pPr>
              <w:autoSpaceDE w:val="0"/>
              <w:autoSpaceDN w:val="0"/>
              <w:adjustRightInd w:val="0"/>
              <w:spacing w:after="0" w:line="264" w:lineRule="auto"/>
              <w:jc w:val="center"/>
              <w:rPr>
                <w:color w:val="000000"/>
                <w:lang w:val="sr-Latn-CS"/>
              </w:rPr>
            </w:pPr>
          </w:p>
        </w:tc>
        <w:tc>
          <w:tcPr>
            <w:tcW w:w="1710" w:type="dxa"/>
            <w:gridSpan w:val="3"/>
          </w:tcPr>
          <w:p w:rsidR="00F008BE" w:rsidRPr="0083196F" w:rsidRDefault="00F008BE" w:rsidP="00F008BE">
            <w:pPr>
              <w:spacing w:after="0" w:line="264" w:lineRule="auto"/>
              <w:rPr>
                <w:color w:val="000000"/>
                <w:lang w:val="sr-Latn-CS"/>
              </w:rPr>
            </w:pPr>
            <w:r w:rsidRPr="0083196F">
              <w:rPr>
                <w:color w:val="000000"/>
                <w:lang w:val="sr-Latn-CS"/>
              </w:rPr>
              <w:lastRenderedPageBreak/>
              <w:t>Analiza potreba</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Tender</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Instalacija</w:t>
            </w:r>
          </w:p>
          <w:p w:rsidR="00F008BE" w:rsidRPr="0083196F" w:rsidRDefault="00F008BE" w:rsidP="00F008BE">
            <w:pPr>
              <w:spacing w:after="0" w:line="264" w:lineRule="auto"/>
              <w:rPr>
                <w:color w:val="000000"/>
                <w:lang w:val="sr-Latn-CS"/>
              </w:rPr>
            </w:pPr>
          </w:p>
        </w:tc>
        <w:tc>
          <w:tcPr>
            <w:tcW w:w="2070" w:type="dxa"/>
          </w:tcPr>
          <w:p w:rsidR="00F008BE" w:rsidRPr="0083196F" w:rsidRDefault="00F008BE" w:rsidP="00F008BE">
            <w:pPr>
              <w:spacing w:after="0" w:line="264" w:lineRule="auto"/>
              <w:rPr>
                <w:bCs/>
                <w:color w:val="000000"/>
                <w:lang w:val="hr-HR"/>
              </w:rPr>
            </w:pPr>
            <w:r w:rsidRPr="0083196F">
              <w:rPr>
                <w:color w:val="000000"/>
                <w:lang w:val="pl-PL"/>
              </w:rPr>
              <w:lastRenderedPageBreak/>
              <w:t>Pove</w:t>
            </w:r>
            <w:r w:rsidRPr="0083196F">
              <w:rPr>
                <w:color w:val="000000"/>
                <w:lang w:val="hr-HR"/>
              </w:rPr>
              <w:t>ć</w:t>
            </w:r>
            <w:r w:rsidRPr="0083196F">
              <w:rPr>
                <w:color w:val="000000"/>
                <w:lang w:val="pl-PL"/>
              </w:rPr>
              <w:t>an</w:t>
            </w:r>
            <w:r w:rsidRPr="0083196F">
              <w:rPr>
                <w:color w:val="000000"/>
                <w:lang w:val="hr-HR"/>
              </w:rPr>
              <w:t xml:space="preserve"> </w:t>
            </w:r>
            <w:r w:rsidRPr="0083196F">
              <w:rPr>
                <w:color w:val="000000"/>
                <w:lang w:val="pl-PL"/>
              </w:rPr>
              <w:t>broj</w:t>
            </w:r>
            <w:r w:rsidRPr="0083196F">
              <w:rPr>
                <w:color w:val="000000"/>
                <w:lang w:val="hr-HR"/>
              </w:rPr>
              <w:t xml:space="preserve"> </w:t>
            </w:r>
            <w:r w:rsidRPr="0083196F">
              <w:rPr>
                <w:color w:val="000000"/>
                <w:lang w:val="pl-PL"/>
              </w:rPr>
              <w:t>obavje</w:t>
            </w:r>
            <w:r w:rsidRPr="0083196F">
              <w:rPr>
                <w:color w:val="000000"/>
                <w:lang w:val="hr-HR"/>
              </w:rPr>
              <w:t>š</w:t>
            </w:r>
            <w:r w:rsidRPr="0083196F">
              <w:rPr>
                <w:color w:val="000000"/>
                <w:lang w:val="pl-PL"/>
              </w:rPr>
              <w:t>tajnih</w:t>
            </w:r>
            <w:r w:rsidRPr="0083196F">
              <w:rPr>
                <w:color w:val="000000"/>
                <w:lang w:val="hr-HR"/>
              </w:rPr>
              <w:t xml:space="preserve"> </w:t>
            </w:r>
            <w:r w:rsidRPr="0083196F">
              <w:rPr>
                <w:color w:val="000000"/>
                <w:lang w:val="pl-PL"/>
              </w:rPr>
              <w:t>informacija (4x4)</w:t>
            </w:r>
            <w:r w:rsidRPr="0083196F">
              <w:rPr>
                <w:color w:val="000000"/>
                <w:lang w:val="hr-HR"/>
              </w:rPr>
              <w:t xml:space="preserve"> </w:t>
            </w:r>
            <w:r w:rsidRPr="0083196F">
              <w:rPr>
                <w:color w:val="000000"/>
                <w:lang w:val="pl-PL"/>
              </w:rPr>
              <w:lastRenderedPageBreak/>
              <w:t>primljenih</w:t>
            </w:r>
            <w:r w:rsidRPr="0083196F">
              <w:rPr>
                <w:color w:val="000000"/>
                <w:lang w:val="hr-HR"/>
              </w:rPr>
              <w:t xml:space="preserve"> </w:t>
            </w:r>
            <w:r w:rsidRPr="0083196F">
              <w:rPr>
                <w:color w:val="000000"/>
                <w:lang w:val="pl-PL"/>
              </w:rPr>
              <w:t>i</w:t>
            </w:r>
            <w:r w:rsidRPr="0083196F">
              <w:rPr>
                <w:color w:val="000000"/>
                <w:lang w:val="hr-HR"/>
              </w:rPr>
              <w:t xml:space="preserve"> </w:t>
            </w:r>
            <w:r w:rsidRPr="0083196F">
              <w:rPr>
                <w:color w:val="000000"/>
                <w:lang w:val="pl-PL"/>
              </w:rPr>
              <w:t>obradjenih</w:t>
            </w:r>
            <w:r w:rsidRPr="0083196F">
              <w:rPr>
                <w:color w:val="000000"/>
                <w:lang w:val="hr-HR"/>
              </w:rPr>
              <w:t xml:space="preserve"> </w:t>
            </w:r>
            <w:r w:rsidRPr="0083196F">
              <w:rPr>
                <w:color w:val="000000"/>
                <w:lang w:val="pl-PL"/>
              </w:rPr>
              <w:t>u</w:t>
            </w:r>
            <w:r w:rsidRPr="0083196F">
              <w:rPr>
                <w:color w:val="000000"/>
                <w:lang w:val="hr-HR"/>
              </w:rPr>
              <w:t xml:space="preserve"> </w:t>
            </w:r>
            <w:r w:rsidRPr="0083196F">
              <w:rPr>
                <w:color w:val="000000"/>
                <w:lang w:val="pl-PL"/>
              </w:rPr>
              <w:t>okviru</w:t>
            </w:r>
            <w:r w:rsidRPr="0083196F">
              <w:rPr>
                <w:color w:val="000000"/>
                <w:lang w:val="hr-HR"/>
              </w:rPr>
              <w:t xml:space="preserve"> </w:t>
            </w:r>
            <w:r w:rsidRPr="0083196F">
              <w:rPr>
                <w:color w:val="000000"/>
                <w:lang w:val="pl-PL"/>
              </w:rPr>
              <w:t>SKP</w:t>
            </w:r>
            <w:r w:rsidRPr="0083196F">
              <w:rPr>
                <w:color w:val="000000"/>
                <w:lang w:val="hr-HR"/>
              </w:rPr>
              <w:t>-</w:t>
            </w:r>
            <w:r w:rsidRPr="0083196F">
              <w:rPr>
                <w:color w:val="000000"/>
                <w:lang w:val="pl-PL"/>
              </w:rPr>
              <w:t>a</w:t>
            </w:r>
            <w:r w:rsidRPr="0083196F">
              <w:rPr>
                <w:color w:val="000000"/>
                <w:lang w:val="hr-HR"/>
              </w:rPr>
              <w:t xml:space="preserve"> </w:t>
            </w:r>
            <w:r w:rsidRPr="0083196F">
              <w:rPr>
                <w:color w:val="000000"/>
                <w:lang w:val="pl-PL"/>
              </w:rPr>
              <w:t>za</w:t>
            </w:r>
            <w:r w:rsidRPr="0083196F">
              <w:rPr>
                <w:color w:val="000000"/>
                <w:lang w:val="hr-HR"/>
              </w:rPr>
              <w:t xml:space="preserve"> 10% </w:t>
            </w:r>
            <w:r w:rsidRPr="0083196F">
              <w:rPr>
                <w:color w:val="000000"/>
                <w:lang w:val="pl-PL"/>
              </w:rPr>
              <w:t>do</w:t>
            </w:r>
            <w:r w:rsidRPr="0083196F">
              <w:rPr>
                <w:color w:val="000000"/>
                <w:lang w:val="hr-HR"/>
              </w:rPr>
              <w:t xml:space="preserve"> </w:t>
            </w:r>
            <w:r w:rsidRPr="0083196F">
              <w:rPr>
                <w:color w:val="000000"/>
                <w:lang w:val="pl-PL"/>
              </w:rPr>
              <w:t>kraja</w:t>
            </w:r>
            <w:r w:rsidRPr="0083196F">
              <w:rPr>
                <w:color w:val="000000"/>
                <w:lang w:val="hr-HR"/>
              </w:rPr>
              <w:t xml:space="preserve"> 2016</w:t>
            </w:r>
            <w:r w:rsidRPr="0083196F">
              <w:rPr>
                <w:bCs/>
                <w:color w:val="000000"/>
                <w:lang w:val="hr-HR"/>
              </w:rPr>
              <w:t>.</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rPr>
                <w:color w:val="000000"/>
                <w:lang w:val="sr-Latn-CS"/>
              </w:rPr>
            </w:pPr>
            <w:r w:rsidRPr="0083196F">
              <w:rPr>
                <w:bCs/>
                <w:color w:val="000000"/>
                <w:lang w:val="sr-Latn-CS"/>
              </w:rPr>
              <w:t>Izrada/nabavka/instalacija</w:t>
            </w:r>
            <w:r w:rsidRPr="0083196F">
              <w:rPr>
                <w:color w:val="000000"/>
                <w:lang w:val="sr-Latn-CS"/>
              </w:rPr>
              <w:t xml:space="preserve"> </w:t>
            </w:r>
            <w:r w:rsidRPr="0083196F">
              <w:rPr>
                <w:bCs/>
                <w:color w:val="000000"/>
                <w:lang w:val="sr-Latn-CS"/>
              </w:rPr>
              <w:t>softvera</w:t>
            </w:r>
            <w:r w:rsidRPr="0083196F">
              <w:rPr>
                <w:color w:val="000000"/>
                <w:lang w:val="sr-Latn-CS"/>
              </w:rPr>
              <w:t xml:space="preserve"> za implementaciju ILP modela:</w:t>
            </w:r>
          </w:p>
          <w:p w:rsidR="00F008BE" w:rsidRPr="0083196F" w:rsidRDefault="00F008BE" w:rsidP="00F008BE">
            <w:pPr>
              <w:spacing w:after="0" w:line="264" w:lineRule="auto"/>
              <w:rPr>
                <w:color w:val="000000"/>
                <w:lang w:val="sr-Latn-CS"/>
              </w:rPr>
            </w:pPr>
            <w:r w:rsidRPr="0083196F">
              <w:rPr>
                <w:color w:val="000000"/>
                <w:lang w:val="sr-Latn-CS"/>
              </w:rPr>
              <w:t xml:space="preserve">„Entity  management“ </w:t>
            </w:r>
          </w:p>
          <w:p w:rsidR="00F008BE" w:rsidRPr="0083196F" w:rsidRDefault="00F008BE" w:rsidP="00F008BE">
            <w:pPr>
              <w:spacing w:after="0" w:line="264" w:lineRule="auto"/>
              <w:rPr>
                <w:color w:val="000000"/>
                <w:lang w:val="sr-Latn-CS"/>
              </w:rPr>
            </w:pPr>
          </w:p>
        </w:tc>
        <w:tc>
          <w:tcPr>
            <w:tcW w:w="2430" w:type="dxa"/>
            <w:gridSpan w:val="2"/>
          </w:tcPr>
          <w:p w:rsidR="00F008BE" w:rsidRPr="0083196F" w:rsidRDefault="00F008BE" w:rsidP="00F008BE">
            <w:pPr>
              <w:autoSpaceDE w:val="0"/>
              <w:autoSpaceDN w:val="0"/>
              <w:adjustRightInd w:val="0"/>
              <w:spacing w:after="0" w:line="264" w:lineRule="auto"/>
              <w:jc w:val="center"/>
              <w:rPr>
                <w:color w:val="000000"/>
                <w:lang w:val="sr-Latn-CS"/>
              </w:rPr>
            </w:pPr>
            <w:r w:rsidRPr="0083196F">
              <w:rPr>
                <w:color w:val="000000"/>
              </w:rPr>
              <w:t>Ministarstvo unutrašnjih poslova – Uprava policije</w:t>
            </w:r>
            <w:r w:rsidRPr="0083196F">
              <w:rPr>
                <w:color w:val="000000"/>
                <w:lang w:val="sr-Latn-CS"/>
              </w:rPr>
              <w:t xml:space="preserve"> </w:t>
            </w:r>
          </w:p>
        </w:tc>
        <w:tc>
          <w:tcPr>
            <w:tcW w:w="1440" w:type="dxa"/>
            <w:gridSpan w:val="3"/>
          </w:tcPr>
          <w:p w:rsidR="00F008BE" w:rsidRPr="0083196F" w:rsidRDefault="00F008BE" w:rsidP="00F008BE">
            <w:pPr>
              <w:spacing w:after="0" w:line="264" w:lineRule="auto"/>
              <w:jc w:val="center"/>
              <w:rPr>
                <w:bCs/>
                <w:color w:val="000000"/>
                <w:lang w:val="pl-PL"/>
              </w:rPr>
            </w:pPr>
            <w:r w:rsidRPr="0083196F">
              <w:rPr>
                <w:bCs/>
                <w:color w:val="000000"/>
                <w:lang w:val="pl-PL"/>
              </w:rPr>
              <w:t>Februar</w:t>
            </w:r>
            <w:r>
              <w:rPr>
                <w:bCs/>
                <w:color w:val="000000"/>
                <w:lang w:val="pl-PL"/>
              </w:rPr>
              <w:t xml:space="preserve"> </w:t>
            </w:r>
            <w:r w:rsidRPr="0083196F">
              <w:rPr>
                <w:bCs/>
                <w:color w:val="000000"/>
                <w:lang w:val="pl-PL"/>
              </w:rPr>
              <w:t>2014</w:t>
            </w: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r w:rsidRPr="0083196F">
              <w:rPr>
                <w:bCs/>
                <w:color w:val="000000"/>
                <w:lang w:val="pl-PL"/>
              </w:rPr>
              <w:t>Septembar</w:t>
            </w:r>
            <w:r>
              <w:rPr>
                <w:bCs/>
                <w:color w:val="000000"/>
                <w:lang w:val="pl-PL"/>
              </w:rPr>
              <w:t xml:space="preserve">  </w:t>
            </w:r>
            <w:r w:rsidRPr="0083196F">
              <w:rPr>
                <w:bCs/>
                <w:color w:val="000000"/>
                <w:lang w:val="pl-PL"/>
              </w:rPr>
              <w:t xml:space="preserve"> 2014</w:t>
            </w:r>
            <w:r>
              <w:rPr>
                <w:bCs/>
                <w:color w:val="000000"/>
                <w:lang w:val="pl-PL"/>
              </w:rPr>
              <w:t xml:space="preserve"> </w:t>
            </w: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r w:rsidRPr="0083196F">
              <w:rPr>
                <w:bCs/>
                <w:color w:val="000000"/>
                <w:lang w:val="pl-PL"/>
              </w:rPr>
              <w:t xml:space="preserve">Decembar </w:t>
            </w:r>
            <w:r>
              <w:rPr>
                <w:bCs/>
                <w:color w:val="000000"/>
                <w:lang w:val="pl-PL"/>
              </w:rPr>
              <w:t xml:space="preserve">  </w:t>
            </w:r>
            <w:r w:rsidRPr="0083196F">
              <w:rPr>
                <w:bCs/>
                <w:color w:val="000000"/>
                <w:lang w:val="pl-PL"/>
              </w:rPr>
              <w:t>2014</w:t>
            </w:r>
          </w:p>
          <w:p w:rsidR="00F008BE" w:rsidRPr="0083196F" w:rsidRDefault="00F008BE" w:rsidP="00F008BE">
            <w:pPr>
              <w:spacing w:after="0" w:line="264" w:lineRule="auto"/>
              <w:rPr>
                <w:color w:val="000000"/>
                <w:lang w:val="sr-Latn-CS"/>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ko-finansiranje za IPA2010 (u toku) iz budžeta CG</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za razvoj softvera</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150,000 eura</w:t>
            </w:r>
          </w:p>
          <w:p w:rsidR="00F008BE" w:rsidRPr="0083196F" w:rsidRDefault="00F008BE" w:rsidP="00F008BE">
            <w:pPr>
              <w:autoSpaceDE w:val="0"/>
              <w:autoSpaceDN w:val="0"/>
              <w:adjustRightInd w:val="0"/>
              <w:spacing w:after="0" w:line="264" w:lineRule="auto"/>
              <w:jc w:val="center"/>
              <w:rPr>
                <w:color w:val="000000"/>
                <w:lang w:val="sr-Latn-CS"/>
              </w:rPr>
            </w:pPr>
          </w:p>
        </w:tc>
        <w:tc>
          <w:tcPr>
            <w:tcW w:w="1710" w:type="dxa"/>
            <w:gridSpan w:val="3"/>
          </w:tcPr>
          <w:p w:rsidR="00F008BE" w:rsidRPr="0083196F" w:rsidRDefault="00F008BE" w:rsidP="00F008BE">
            <w:pPr>
              <w:spacing w:after="0" w:line="264" w:lineRule="auto"/>
              <w:rPr>
                <w:color w:val="000000"/>
                <w:lang w:val="sr-Latn-CS"/>
              </w:rPr>
            </w:pPr>
            <w:r w:rsidRPr="0083196F">
              <w:rPr>
                <w:color w:val="000000"/>
                <w:lang w:val="sr-Latn-CS"/>
              </w:rPr>
              <w:t>Analiza potreba</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Tender</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U računarski sistem policije instalirani „Entity management“ sistem</w:t>
            </w:r>
          </w:p>
        </w:tc>
        <w:tc>
          <w:tcPr>
            <w:tcW w:w="2070" w:type="dxa"/>
          </w:tcPr>
          <w:p w:rsidR="00F008BE" w:rsidRPr="0083196F" w:rsidRDefault="00F008BE" w:rsidP="00F008BE">
            <w:pPr>
              <w:spacing w:after="0" w:line="264" w:lineRule="auto"/>
              <w:rPr>
                <w:color w:val="000000"/>
                <w:lang w:val="sr-Latn-CS"/>
              </w:rPr>
            </w:pPr>
            <w:r w:rsidRPr="0083196F">
              <w:rPr>
                <w:color w:val="000000"/>
                <w:lang w:val="sr-Latn-CS"/>
              </w:rPr>
              <w:t>Broj entiteta unijetih u sistem</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83196F" w:rsidRDefault="00F008BE" w:rsidP="00F008BE">
            <w:pPr>
              <w:spacing w:after="0" w:line="264" w:lineRule="auto"/>
              <w:rPr>
                <w:color w:val="000000"/>
                <w:lang w:val="sr-Latn-CS"/>
              </w:rPr>
            </w:pPr>
            <w:r w:rsidRPr="0083196F">
              <w:rPr>
                <w:bCs/>
                <w:color w:val="000000"/>
                <w:lang w:val="sr-Latn-CS"/>
              </w:rPr>
              <w:t>Izrada/nabavka/instalacija softvera</w:t>
            </w:r>
            <w:r w:rsidRPr="0083196F">
              <w:rPr>
                <w:color w:val="000000"/>
                <w:lang w:val="sr-Latn-CS"/>
              </w:rPr>
              <w:t xml:space="preserve"> za statistiku, izvještavanje i mapiranje kriminala</w:t>
            </w:r>
          </w:p>
        </w:tc>
        <w:tc>
          <w:tcPr>
            <w:tcW w:w="2430" w:type="dxa"/>
            <w:gridSpan w:val="2"/>
          </w:tcPr>
          <w:p w:rsidR="00F008BE" w:rsidRPr="0083196F" w:rsidRDefault="00F008BE" w:rsidP="00F008BE">
            <w:pPr>
              <w:autoSpaceDE w:val="0"/>
              <w:autoSpaceDN w:val="0"/>
              <w:adjustRightInd w:val="0"/>
              <w:spacing w:after="0" w:line="264" w:lineRule="auto"/>
              <w:jc w:val="center"/>
              <w:rPr>
                <w:color w:val="000000"/>
                <w:lang w:val="sr-Latn-CS"/>
              </w:rPr>
            </w:pPr>
            <w:r w:rsidRPr="0083196F">
              <w:rPr>
                <w:color w:val="000000"/>
              </w:rPr>
              <w:t>Ministarstvo unutrašnjih poslova – Uprava policije</w:t>
            </w:r>
            <w:r w:rsidRPr="0083196F">
              <w:rPr>
                <w:color w:val="000000"/>
                <w:lang w:val="sr-Latn-CS"/>
              </w:rPr>
              <w:t xml:space="preserve"> </w:t>
            </w:r>
          </w:p>
        </w:tc>
        <w:tc>
          <w:tcPr>
            <w:tcW w:w="1440" w:type="dxa"/>
            <w:gridSpan w:val="3"/>
          </w:tcPr>
          <w:p w:rsidR="00F008BE" w:rsidRPr="0083196F" w:rsidRDefault="00F008BE" w:rsidP="00F008BE">
            <w:pPr>
              <w:spacing w:after="0" w:line="264" w:lineRule="auto"/>
              <w:jc w:val="center"/>
              <w:rPr>
                <w:bCs/>
                <w:color w:val="000000"/>
                <w:lang w:val="pl-PL"/>
              </w:rPr>
            </w:pPr>
            <w:r w:rsidRPr="0083196F">
              <w:rPr>
                <w:bCs/>
                <w:color w:val="000000"/>
                <w:lang w:val="pl-PL"/>
              </w:rPr>
              <w:t>Februar</w:t>
            </w:r>
            <w:r>
              <w:rPr>
                <w:bCs/>
                <w:color w:val="000000"/>
                <w:lang w:val="pl-PL"/>
              </w:rPr>
              <w:t xml:space="preserve"> </w:t>
            </w:r>
            <w:r w:rsidRPr="0083196F">
              <w:rPr>
                <w:bCs/>
                <w:color w:val="000000"/>
                <w:lang w:val="pl-PL"/>
              </w:rPr>
              <w:t xml:space="preserve"> 2015</w:t>
            </w: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r w:rsidRPr="0083196F">
              <w:rPr>
                <w:bCs/>
                <w:color w:val="000000"/>
                <w:lang w:val="pl-PL"/>
              </w:rPr>
              <w:t>Septembar</w:t>
            </w:r>
            <w:r>
              <w:rPr>
                <w:bCs/>
                <w:color w:val="000000"/>
                <w:lang w:val="pl-PL"/>
              </w:rPr>
              <w:t xml:space="preserve"> </w:t>
            </w:r>
            <w:r w:rsidRPr="0083196F">
              <w:rPr>
                <w:bCs/>
                <w:color w:val="000000"/>
                <w:lang w:val="pl-PL"/>
              </w:rPr>
              <w:t xml:space="preserve"> 2015</w:t>
            </w:r>
          </w:p>
          <w:p w:rsidR="00F008BE" w:rsidRPr="0083196F" w:rsidRDefault="00F008BE" w:rsidP="00F008BE">
            <w:pPr>
              <w:spacing w:after="0" w:line="264" w:lineRule="auto"/>
              <w:jc w:val="center"/>
              <w:rPr>
                <w:bCs/>
                <w:color w:val="000000"/>
                <w:lang w:val="pl-PL"/>
              </w:rPr>
            </w:pPr>
          </w:p>
          <w:p w:rsidR="00F008BE" w:rsidRDefault="00F008BE" w:rsidP="00F008BE">
            <w:pPr>
              <w:spacing w:after="0" w:line="264" w:lineRule="auto"/>
              <w:jc w:val="center"/>
              <w:rPr>
                <w:bCs/>
                <w:color w:val="000000"/>
                <w:lang w:val="pl-PL"/>
              </w:rPr>
            </w:pPr>
            <w:r w:rsidRPr="0083196F">
              <w:rPr>
                <w:bCs/>
                <w:color w:val="000000"/>
                <w:lang w:val="pl-PL"/>
              </w:rPr>
              <w:t>Mart</w:t>
            </w:r>
            <w:r>
              <w:rPr>
                <w:bCs/>
                <w:color w:val="000000"/>
                <w:lang w:val="pl-PL"/>
              </w:rPr>
              <w:t xml:space="preserve"> </w:t>
            </w:r>
            <w:r w:rsidRPr="0083196F">
              <w:rPr>
                <w:bCs/>
                <w:color w:val="000000"/>
                <w:lang w:val="pl-PL"/>
              </w:rPr>
              <w:t xml:space="preserve">  </w:t>
            </w:r>
          </w:p>
          <w:p w:rsidR="00F008BE" w:rsidRPr="0083196F" w:rsidRDefault="00F008BE" w:rsidP="00F008BE">
            <w:pPr>
              <w:spacing w:after="0" w:line="264" w:lineRule="auto"/>
              <w:jc w:val="center"/>
              <w:rPr>
                <w:bCs/>
                <w:color w:val="000000"/>
                <w:lang w:val="pl-PL"/>
              </w:rPr>
            </w:pPr>
            <w:r w:rsidRPr="0083196F">
              <w:rPr>
                <w:bCs/>
                <w:color w:val="000000"/>
                <w:lang w:val="pl-PL"/>
              </w:rPr>
              <w:t>2016</w:t>
            </w:r>
          </w:p>
          <w:p w:rsidR="00F008BE" w:rsidRPr="0083196F" w:rsidRDefault="00F008BE" w:rsidP="00F008BE">
            <w:pPr>
              <w:spacing w:after="0" w:line="264" w:lineRule="auto"/>
              <w:jc w:val="center"/>
              <w:rPr>
                <w:color w:val="000000"/>
                <w:lang w:val="pl-PL"/>
              </w:rPr>
            </w:pPr>
          </w:p>
        </w:tc>
        <w:tc>
          <w:tcPr>
            <w:tcW w:w="2070" w:type="dxa"/>
            <w:gridSpan w:val="4"/>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iz budžeta CG:</w:t>
            </w:r>
          </w:p>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2015 = 50,000 eura</w:t>
            </w:r>
          </w:p>
          <w:p w:rsidR="00F008BE" w:rsidRPr="0083196F" w:rsidRDefault="00F008BE" w:rsidP="00F008BE">
            <w:pPr>
              <w:autoSpaceDE w:val="0"/>
              <w:autoSpaceDN w:val="0"/>
              <w:adjustRightInd w:val="0"/>
              <w:spacing w:after="0" w:line="264" w:lineRule="auto"/>
              <w:rPr>
                <w:color w:val="000000"/>
              </w:rPr>
            </w:pPr>
            <w:r w:rsidRPr="0083196F">
              <w:rPr>
                <w:color w:val="000000"/>
                <w:lang w:val="sr-Latn-CS"/>
              </w:rPr>
              <w:t>2016 = 50,000 eura</w:t>
            </w:r>
          </w:p>
        </w:tc>
        <w:tc>
          <w:tcPr>
            <w:tcW w:w="1710" w:type="dxa"/>
            <w:gridSpan w:val="3"/>
          </w:tcPr>
          <w:p w:rsidR="00F008BE" w:rsidRPr="0083196F" w:rsidRDefault="00F008BE" w:rsidP="00F008BE">
            <w:pPr>
              <w:spacing w:after="0" w:line="264" w:lineRule="auto"/>
              <w:rPr>
                <w:color w:val="000000"/>
                <w:lang w:val="sr-Latn-CS"/>
              </w:rPr>
            </w:pPr>
            <w:r w:rsidRPr="0083196F">
              <w:rPr>
                <w:color w:val="000000"/>
                <w:lang w:val="sr-Latn-CS"/>
              </w:rPr>
              <w:t>Analiza potreba</w:t>
            </w:r>
          </w:p>
          <w:p w:rsidR="00F008BE" w:rsidRPr="0083196F" w:rsidRDefault="00F008BE" w:rsidP="00F008BE">
            <w:pPr>
              <w:spacing w:after="0" w:line="264" w:lineRule="auto"/>
              <w:rPr>
                <w:color w:val="000000"/>
                <w:lang w:val="sr-Latn-CS"/>
              </w:rPr>
            </w:pPr>
          </w:p>
          <w:p w:rsidR="00F008BE" w:rsidRPr="0083196F" w:rsidRDefault="00F008BE" w:rsidP="00F008BE">
            <w:pPr>
              <w:spacing w:after="0" w:line="264" w:lineRule="auto"/>
              <w:rPr>
                <w:color w:val="000000"/>
                <w:lang w:val="sr-Latn-CS"/>
              </w:rPr>
            </w:pPr>
            <w:r w:rsidRPr="0083196F">
              <w:rPr>
                <w:color w:val="000000"/>
                <w:lang w:val="sr-Latn-CS"/>
              </w:rPr>
              <w:t>Tender</w:t>
            </w:r>
          </w:p>
          <w:p w:rsidR="00F008BE" w:rsidRPr="0083196F" w:rsidRDefault="00F008BE" w:rsidP="00F008BE">
            <w:pPr>
              <w:autoSpaceDE w:val="0"/>
              <w:autoSpaceDN w:val="0"/>
              <w:adjustRightInd w:val="0"/>
              <w:spacing w:after="0" w:line="264" w:lineRule="auto"/>
              <w:rPr>
                <w:color w:val="000000"/>
              </w:rPr>
            </w:pPr>
          </w:p>
          <w:p w:rsidR="00F008BE" w:rsidRPr="0083196F" w:rsidRDefault="00F008BE" w:rsidP="00F008BE">
            <w:pPr>
              <w:autoSpaceDE w:val="0"/>
              <w:autoSpaceDN w:val="0"/>
              <w:adjustRightInd w:val="0"/>
              <w:spacing w:after="0" w:line="264" w:lineRule="auto"/>
              <w:rPr>
                <w:color w:val="000000"/>
              </w:rPr>
            </w:pPr>
            <w:r w:rsidRPr="0083196F">
              <w:rPr>
                <w:color w:val="000000"/>
              </w:rPr>
              <w:t xml:space="preserve">U računarski sistem policije instaliran softver za statistiku, izvještavanje i mapiranje (GIS)  </w:t>
            </w:r>
          </w:p>
        </w:tc>
        <w:tc>
          <w:tcPr>
            <w:tcW w:w="2070" w:type="dxa"/>
          </w:tcPr>
          <w:p w:rsidR="00F008BE" w:rsidRPr="0083196F" w:rsidRDefault="00F008BE" w:rsidP="00F008BE">
            <w:pPr>
              <w:autoSpaceDE w:val="0"/>
              <w:autoSpaceDN w:val="0"/>
              <w:adjustRightInd w:val="0"/>
              <w:spacing w:after="0" w:line="264" w:lineRule="auto"/>
              <w:rPr>
                <w:color w:val="000000"/>
              </w:rPr>
            </w:pPr>
            <w:r w:rsidRPr="0083196F">
              <w:rPr>
                <w:color w:val="000000"/>
              </w:rPr>
              <w:t xml:space="preserve">Broj elektronski generisanih statističkih izvještaja o kriminalu </w:t>
            </w:r>
          </w:p>
          <w:p w:rsidR="00F008BE" w:rsidRPr="0083196F" w:rsidRDefault="00F008BE" w:rsidP="00F008BE">
            <w:pPr>
              <w:autoSpaceDE w:val="0"/>
              <w:autoSpaceDN w:val="0"/>
              <w:adjustRightInd w:val="0"/>
              <w:spacing w:after="0" w:line="264" w:lineRule="auto"/>
              <w:rPr>
                <w:color w:val="000000"/>
              </w:rPr>
            </w:pPr>
            <w:r w:rsidRPr="0083196F">
              <w:rPr>
                <w:color w:val="000000"/>
              </w:rPr>
              <w:t>(iz računarskog sistema policije)</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spacing w:after="0" w:line="264" w:lineRule="auto"/>
              <w:rPr>
                <w:color w:val="000000"/>
                <w:lang w:val="sr-Latn-CS"/>
              </w:rPr>
            </w:pPr>
            <w:r w:rsidRPr="002B4190">
              <w:rPr>
                <w:color w:val="000000"/>
                <w:lang w:val="sr-Latn-CS"/>
              </w:rPr>
              <w:t xml:space="preserve">Usklađivanje mehanizma za pristup podacima u elektronskim bazama sa principom </w:t>
            </w:r>
            <w:r w:rsidRPr="002B4190">
              <w:rPr>
                <w:bCs/>
                <w:color w:val="000000"/>
                <w:lang w:val="sr-Latn-CS"/>
              </w:rPr>
              <w:t>„potrebno je da zna“</w:t>
            </w:r>
            <w:r w:rsidRPr="002B4190">
              <w:rPr>
                <w:color w:val="000000"/>
                <w:lang w:val="sr-Latn-CS"/>
              </w:rPr>
              <w:t xml:space="preserve"> za obavljanje policijskih zadatka </w:t>
            </w:r>
          </w:p>
          <w:p w:rsidR="00F008BE" w:rsidRPr="002B4190" w:rsidRDefault="00F008BE" w:rsidP="00F008BE">
            <w:pPr>
              <w:spacing w:after="0" w:line="264" w:lineRule="auto"/>
              <w:rPr>
                <w:color w:val="000000"/>
                <w:lang w:val="sr-Latn-CS"/>
              </w:rPr>
            </w:pPr>
            <w:r w:rsidRPr="002B4190">
              <w:rPr>
                <w:color w:val="000000"/>
                <w:lang w:val="sr-Latn-CS"/>
              </w:rPr>
              <w:t xml:space="preserve">(u skladu sa čl.8 i  čl.27 Zakona o tajnosti </w:t>
            </w:r>
            <w:r w:rsidRPr="002B4190">
              <w:rPr>
                <w:color w:val="000000"/>
                <w:lang w:val="sr-Latn-CS"/>
              </w:rPr>
              <w:lastRenderedPageBreak/>
              <w:t>podataka)</w:t>
            </w:r>
          </w:p>
        </w:tc>
        <w:tc>
          <w:tcPr>
            <w:tcW w:w="2430" w:type="dxa"/>
            <w:gridSpan w:val="2"/>
          </w:tcPr>
          <w:p w:rsidR="00F008BE" w:rsidRPr="0083196F" w:rsidRDefault="00F008BE" w:rsidP="00F008BE">
            <w:pPr>
              <w:autoSpaceDE w:val="0"/>
              <w:autoSpaceDN w:val="0"/>
              <w:adjustRightInd w:val="0"/>
              <w:spacing w:after="0" w:line="264" w:lineRule="auto"/>
              <w:jc w:val="center"/>
              <w:rPr>
                <w:color w:val="000000"/>
                <w:lang w:val="sr-Latn-CS"/>
              </w:rPr>
            </w:pPr>
            <w:r w:rsidRPr="0083196F">
              <w:rPr>
                <w:color w:val="000000"/>
              </w:rPr>
              <w:lastRenderedPageBreak/>
              <w:t>Ministarstvo unutrašnjih poslova – Uprava policije</w:t>
            </w:r>
            <w:r w:rsidRPr="0083196F">
              <w:rPr>
                <w:color w:val="000000"/>
                <w:lang w:val="sr-Latn-CS"/>
              </w:rPr>
              <w:t xml:space="preserve"> </w:t>
            </w:r>
          </w:p>
        </w:tc>
        <w:tc>
          <w:tcPr>
            <w:tcW w:w="1440" w:type="dxa"/>
            <w:gridSpan w:val="3"/>
          </w:tcPr>
          <w:p w:rsidR="00F008BE" w:rsidRDefault="00F008BE" w:rsidP="00F008BE">
            <w:pPr>
              <w:spacing w:after="0" w:line="264" w:lineRule="auto"/>
              <w:jc w:val="center"/>
              <w:rPr>
                <w:bCs/>
                <w:color w:val="000000"/>
                <w:lang w:val="pl-PL"/>
              </w:rPr>
            </w:pPr>
            <w:r w:rsidRPr="0083196F">
              <w:rPr>
                <w:bCs/>
                <w:color w:val="000000"/>
                <w:lang w:val="pl-PL"/>
              </w:rPr>
              <w:t>Jun</w:t>
            </w:r>
            <w:r>
              <w:rPr>
                <w:bCs/>
                <w:color w:val="000000"/>
                <w:lang w:val="pl-PL"/>
              </w:rPr>
              <w:t xml:space="preserve"> </w:t>
            </w:r>
          </w:p>
          <w:p w:rsidR="00F008BE" w:rsidRPr="0083196F" w:rsidRDefault="00F008BE" w:rsidP="00F008BE">
            <w:pPr>
              <w:spacing w:after="0" w:line="264" w:lineRule="auto"/>
              <w:jc w:val="center"/>
              <w:rPr>
                <w:bCs/>
                <w:color w:val="000000"/>
                <w:lang w:val="pl-PL"/>
              </w:rPr>
            </w:pPr>
            <w:r w:rsidRPr="0083196F">
              <w:rPr>
                <w:bCs/>
                <w:color w:val="000000"/>
                <w:lang w:val="pl-PL"/>
              </w:rPr>
              <w:t xml:space="preserve"> 2014</w:t>
            </w:r>
          </w:p>
          <w:p w:rsidR="00F008BE" w:rsidRPr="0083196F" w:rsidRDefault="00F008BE" w:rsidP="00F008BE">
            <w:pPr>
              <w:spacing w:after="0" w:line="264" w:lineRule="auto"/>
              <w:rPr>
                <w:color w:val="000000"/>
                <w:lang w:val="pl-PL"/>
              </w:rPr>
            </w:pP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t>Nisu potrebna dodatna finansijska sredstva</w:t>
            </w:r>
            <w:r w:rsidRPr="0083196F">
              <w:rPr>
                <w:color w:val="000000"/>
                <w:lang w:val="sv-SE"/>
              </w:rPr>
              <w:t xml:space="preserve"> </w:t>
            </w:r>
          </w:p>
          <w:p w:rsidR="00F008BE" w:rsidRPr="0083196F" w:rsidRDefault="00F008BE" w:rsidP="00F008BE">
            <w:pPr>
              <w:autoSpaceDE w:val="0"/>
              <w:autoSpaceDN w:val="0"/>
              <w:adjustRightInd w:val="0"/>
              <w:spacing w:after="0" w:line="264" w:lineRule="auto"/>
              <w:jc w:val="center"/>
              <w:rPr>
                <w:color w:val="000000"/>
              </w:rPr>
            </w:pPr>
          </w:p>
        </w:tc>
        <w:tc>
          <w:tcPr>
            <w:tcW w:w="1710" w:type="dxa"/>
            <w:gridSpan w:val="3"/>
          </w:tcPr>
          <w:p w:rsidR="00F008BE" w:rsidRPr="0083196F" w:rsidRDefault="00F008BE" w:rsidP="00F008BE">
            <w:pPr>
              <w:autoSpaceDE w:val="0"/>
              <w:autoSpaceDN w:val="0"/>
              <w:adjustRightInd w:val="0"/>
              <w:spacing w:after="0" w:line="264" w:lineRule="auto"/>
              <w:rPr>
                <w:color w:val="000000"/>
              </w:rPr>
            </w:pPr>
            <w:r w:rsidRPr="0083196F">
              <w:rPr>
                <w:color w:val="000000"/>
              </w:rPr>
              <w:t>Svi službenici policije imaju omogućen pristup svim neklasifikovani</w:t>
            </w:r>
            <w:r w:rsidRPr="0083196F">
              <w:rPr>
                <w:color w:val="000000"/>
              </w:rPr>
              <w:lastRenderedPageBreak/>
              <w:t>m podacima u elektronskim bazama,</w:t>
            </w:r>
          </w:p>
          <w:p w:rsidR="00F008BE" w:rsidRDefault="00F008BE" w:rsidP="00F008BE">
            <w:pPr>
              <w:autoSpaceDE w:val="0"/>
              <w:autoSpaceDN w:val="0"/>
              <w:adjustRightInd w:val="0"/>
              <w:spacing w:after="0" w:line="264" w:lineRule="auto"/>
              <w:rPr>
                <w:color w:val="000000"/>
              </w:rPr>
            </w:pPr>
            <w:r w:rsidRPr="0083196F">
              <w:rPr>
                <w:color w:val="000000"/>
              </w:rPr>
              <w:t>Svi službenici policije imaju omogućen pristup podacima stepena INTERNO u elektronskim bazama po principu „potrebno je da zna” za obavljanje zadatka</w:t>
            </w:r>
          </w:p>
          <w:p w:rsidR="00F008BE" w:rsidRPr="0083196F" w:rsidRDefault="00F008BE" w:rsidP="00F008BE">
            <w:pPr>
              <w:autoSpaceDE w:val="0"/>
              <w:autoSpaceDN w:val="0"/>
              <w:adjustRightInd w:val="0"/>
              <w:spacing w:after="0" w:line="264" w:lineRule="auto"/>
              <w:rPr>
                <w:color w:val="000000"/>
              </w:rPr>
            </w:pPr>
          </w:p>
        </w:tc>
        <w:tc>
          <w:tcPr>
            <w:tcW w:w="2070" w:type="dxa"/>
          </w:tcPr>
          <w:p w:rsidR="00F008BE" w:rsidRPr="0083196F" w:rsidRDefault="00F008BE" w:rsidP="00F008BE">
            <w:pPr>
              <w:autoSpaceDE w:val="0"/>
              <w:autoSpaceDN w:val="0"/>
              <w:adjustRightInd w:val="0"/>
              <w:spacing w:after="0" w:line="264" w:lineRule="auto"/>
              <w:rPr>
                <w:color w:val="000000"/>
              </w:rPr>
            </w:pPr>
            <w:r w:rsidRPr="0083196F">
              <w:rPr>
                <w:color w:val="000000"/>
              </w:rPr>
              <w:lastRenderedPageBreak/>
              <w:t>Broj upita službenika policije za neklasifikovanim podacima</w:t>
            </w:r>
          </w:p>
          <w:p w:rsidR="00F008BE" w:rsidRPr="0083196F" w:rsidRDefault="00F008BE" w:rsidP="00F008BE">
            <w:pPr>
              <w:autoSpaceDE w:val="0"/>
              <w:autoSpaceDN w:val="0"/>
              <w:adjustRightInd w:val="0"/>
              <w:spacing w:after="0" w:line="264" w:lineRule="auto"/>
              <w:rPr>
                <w:color w:val="000000"/>
              </w:rPr>
            </w:pPr>
          </w:p>
          <w:p w:rsidR="00F008BE" w:rsidRPr="0083196F" w:rsidRDefault="00F008BE" w:rsidP="00F008BE">
            <w:pPr>
              <w:autoSpaceDE w:val="0"/>
              <w:autoSpaceDN w:val="0"/>
              <w:adjustRightInd w:val="0"/>
              <w:spacing w:after="0" w:line="264" w:lineRule="auto"/>
              <w:rPr>
                <w:color w:val="000000"/>
              </w:rPr>
            </w:pPr>
          </w:p>
          <w:p w:rsidR="00F008BE" w:rsidRPr="0083196F" w:rsidRDefault="00F008BE" w:rsidP="00F008BE">
            <w:pPr>
              <w:autoSpaceDE w:val="0"/>
              <w:autoSpaceDN w:val="0"/>
              <w:adjustRightInd w:val="0"/>
              <w:spacing w:after="0" w:line="264" w:lineRule="auto"/>
              <w:rPr>
                <w:color w:val="000000"/>
              </w:rPr>
            </w:pPr>
            <w:r w:rsidRPr="0083196F">
              <w:rPr>
                <w:color w:val="000000"/>
              </w:rPr>
              <w:t>Broj upita službenika policije za podacima klasifikovanim INTERNO</w:t>
            </w:r>
          </w:p>
          <w:p w:rsidR="00F008BE" w:rsidRPr="0083196F" w:rsidRDefault="00F008BE" w:rsidP="00F008BE">
            <w:pPr>
              <w:autoSpaceDE w:val="0"/>
              <w:autoSpaceDN w:val="0"/>
              <w:adjustRightInd w:val="0"/>
              <w:spacing w:after="0" w:line="264" w:lineRule="auto"/>
              <w:rPr>
                <w:color w:val="000000"/>
              </w:rPr>
            </w:pPr>
          </w:p>
          <w:p w:rsidR="00F008BE" w:rsidRPr="0083196F" w:rsidRDefault="00F008BE" w:rsidP="00F008BE">
            <w:pPr>
              <w:autoSpaceDE w:val="0"/>
              <w:autoSpaceDN w:val="0"/>
              <w:adjustRightInd w:val="0"/>
              <w:spacing w:after="0" w:line="264" w:lineRule="auto"/>
              <w:rPr>
                <w:color w:val="000000"/>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B4190" w:rsidRDefault="00F008BE" w:rsidP="00F008BE">
            <w:pPr>
              <w:spacing w:after="0" w:line="264" w:lineRule="auto"/>
              <w:rPr>
                <w:rStyle w:val="Strong"/>
                <w:b w:val="0"/>
                <w:bCs w:val="0"/>
                <w:color w:val="000000"/>
              </w:rPr>
            </w:pPr>
            <w:r w:rsidRPr="002B4190">
              <w:rPr>
                <w:rStyle w:val="Strong"/>
                <w:b w:val="0"/>
                <w:bCs w:val="0"/>
                <w:color w:val="000000"/>
              </w:rPr>
              <w:t>Izrada komunikacione strategije, informativnog materijala, Intranet portala i unaprijeđenje Internet web sajta policije za podršku razvoju ILP-a i dvosmjernu komunikaciju sa građanima za:</w:t>
            </w:r>
          </w:p>
          <w:p w:rsidR="00F008BE" w:rsidRPr="002B4190" w:rsidRDefault="00F008BE" w:rsidP="00894F02">
            <w:pPr>
              <w:numPr>
                <w:ilvl w:val="0"/>
                <w:numId w:val="137"/>
              </w:numPr>
              <w:spacing w:after="0" w:line="264" w:lineRule="auto"/>
              <w:rPr>
                <w:rStyle w:val="Strong"/>
                <w:b w:val="0"/>
                <w:bCs w:val="0"/>
                <w:color w:val="000000"/>
                <w:lang w:val="it-IT"/>
              </w:rPr>
            </w:pPr>
            <w:r w:rsidRPr="002B4190">
              <w:rPr>
                <w:rStyle w:val="Strong"/>
                <w:b w:val="0"/>
                <w:bCs w:val="0"/>
                <w:color w:val="000000"/>
                <w:lang w:val="it-IT"/>
              </w:rPr>
              <w:t>upozorenja,</w:t>
            </w:r>
          </w:p>
          <w:p w:rsidR="00F008BE" w:rsidRPr="002B4190" w:rsidRDefault="00F008BE" w:rsidP="00894F02">
            <w:pPr>
              <w:numPr>
                <w:ilvl w:val="0"/>
                <w:numId w:val="137"/>
              </w:numPr>
              <w:spacing w:after="0" w:line="264" w:lineRule="auto"/>
              <w:rPr>
                <w:rStyle w:val="Strong"/>
                <w:b w:val="0"/>
                <w:bCs w:val="0"/>
                <w:color w:val="000000"/>
                <w:lang w:val="it-IT"/>
              </w:rPr>
            </w:pPr>
            <w:r w:rsidRPr="002B4190">
              <w:rPr>
                <w:rStyle w:val="Strong"/>
                <w:b w:val="0"/>
                <w:bCs w:val="0"/>
                <w:color w:val="000000"/>
                <w:lang w:val="it-IT"/>
              </w:rPr>
              <w:t>obavještavanje,</w:t>
            </w:r>
          </w:p>
          <w:p w:rsidR="00F008BE" w:rsidRPr="002B4190" w:rsidRDefault="00F008BE" w:rsidP="00894F02">
            <w:pPr>
              <w:numPr>
                <w:ilvl w:val="0"/>
                <w:numId w:val="137"/>
              </w:numPr>
              <w:spacing w:after="0" w:line="264" w:lineRule="auto"/>
              <w:rPr>
                <w:rStyle w:val="Strong"/>
                <w:b w:val="0"/>
                <w:bCs w:val="0"/>
                <w:color w:val="000000"/>
                <w:lang w:val="it-IT"/>
              </w:rPr>
            </w:pPr>
            <w:r w:rsidRPr="002B4190">
              <w:rPr>
                <w:rStyle w:val="Strong"/>
                <w:b w:val="0"/>
                <w:bCs w:val="0"/>
                <w:color w:val="000000"/>
                <w:lang w:val="it-IT"/>
              </w:rPr>
              <w:t xml:space="preserve">traženje informacija o licima za kojima se traga ili podacima o aktuelnim problemima koji se istražuju </w:t>
            </w:r>
          </w:p>
          <w:p w:rsidR="00F008BE" w:rsidRPr="002B4190" w:rsidRDefault="00F008BE" w:rsidP="00894F02">
            <w:pPr>
              <w:numPr>
                <w:ilvl w:val="0"/>
                <w:numId w:val="137"/>
              </w:numPr>
              <w:spacing w:after="0" w:line="264" w:lineRule="auto"/>
              <w:rPr>
                <w:color w:val="000000"/>
                <w:lang w:val="it-IT"/>
              </w:rPr>
            </w:pPr>
            <w:r w:rsidRPr="002B4190">
              <w:rPr>
                <w:rStyle w:val="Strong"/>
                <w:b w:val="0"/>
                <w:bCs w:val="0"/>
                <w:color w:val="000000"/>
                <w:lang w:val="it-IT"/>
              </w:rPr>
              <w:t xml:space="preserve">anonimne dojave </w:t>
            </w:r>
          </w:p>
        </w:tc>
        <w:tc>
          <w:tcPr>
            <w:tcW w:w="2430" w:type="dxa"/>
            <w:gridSpan w:val="2"/>
          </w:tcPr>
          <w:p w:rsidR="00F008BE" w:rsidRPr="0083196F" w:rsidRDefault="00F008BE" w:rsidP="00F008BE">
            <w:pPr>
              <w:autoSpaceDE w:val="0"/>
              <w:autoSpaceDN w:val="0"/>
              <w:adjustRightInd w:val="0"/>
              <w:spacing w:after="0" w:line="264" w:lineRule="auto"/>
              <w:jc w:val="center"/>
              <w:rPr>
                <w:color w:val="000000"/>
                <w:lang w:val="sr-Latn-CS"/>
              </w:rPr>
            </w:pPr>
            <w:r w:rsidRPr="0083196F">
              <w:rPr>
                <w:color w:val="000000"/>
              </w:rPr>
              <w:t>Ministarstvo unutrašnjih poslova – Uprava policije</w:t>
            </w:r>
          </w:p>
        </w:tc>
        <w:tc>
          <w:tcPr>
            <w:tcW w:w="1440" w:type="dxa"/>
            <w:gridSpan w:val="3"/>
          </w:tcPr>
          <w:p w:rsidR="00F008BE" w:rsidRDefault="00F008BE" w:rsidP="00F008BE">
            <w:pPr>
              <w:spacing w:after="0" w:line="264" w:lineRule="auto"/>
              <w:jc w:val="center"/>
              <w:rPr>
                <w:bCs/>
                <w:color w:val="000000"/>
                <w:lang w:val="pl-PL"/>
              </w:rPr>
            </w:pPr>
            <w:r w:rsidRPr="0083196F">
              <w:rPr>
                <w:bCs/>
                <w:color w:val="000000"/>
                <w:lang w:val="pl-PL"/>
              </w:rPr>
              <w:t>April</w:t>
            </w:r>
            <w:r>
              <w:rPr>
                <w:bCs/>
                <w:color w:val="000000"/>
                <w:lang w:val="pl-PL"/>
              </w:rPr>
              <w:t xml:space="preserve"> </w:t>
            </w:r>
            <w:r w:rsidRPr="0083196F">
              <w:rPr>
                <w:bCs/>
                <w:color w:val="000000"/>
                <w:lang w:val="pl-PL"/>
              </w:rPr>
              <w:t xml:space="preserve"> </w:t>
            </w:r>
          </w:p>
          <w:p w:rsidR="00F008BE" w:rsidRPr="0083196F" w:rsidRDefault="00F008BE" w:rsidP="00F008BE">
            <w:pPr>
              <w:spacing w:after="0" w:line="264" w:lineRule="auto"/>
              <w:jc w:val="center"/>
              <w:rPr>
                <w:bCs/>
                <w:color w:val="000000"/>
                <w:lang w:val="pl-PL"/>
              </w:rPr>
            </w:pPr>
            <w:r w:rsidRPr="0083196F">
              <w:rPr>
                <w:bCs/>
                <w:color w:val="000000"/>
                <w:lang w:val="pl-PL"/>
              </w:rPr>
              <w:t>2014</w:t>
            </w: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p>
          <w:p w:rsidR="00F008BE" w:rsidRDefault="00F008BE" w:rsidP="00F008BE">
            <w:pPr>
              <w:spacing w:after="0" w:line="264" w:lineRule="auto"/>
              <w:jc w:val="center"/>
              <w:rPr>
                <w:bCs/>
                <w:color w:val="000000"/>
                <w:lang w:val="pl-PL"/>
              </w:rPr>
            </w:pPr>
            <w:r w:rsidRPr="0083196F">
              <w:rPr>
                <w:bCs/>
                <w:color w:val="000000"/>
                <w:lang w:val="pl-PL"/>
              </w:rPr>
              <w:t>Jul</w:t>
            </w:r>
            <w:r>
              <w:rPr>
                <w:bCs/>
                <w:color w:val="000000"/>
                <w:lang w:val="pl-PL"/>
              </w:rPr>
              <w:t xml:space="preserve"> </w:t>
            </w:r>
            <w:r w:rsidRPr="0083196F">
              <w:rPr>
                <w:bCs/>
                <w:color w:val="000000"/>
                <w:lang w:val="pl-PL"/>
              </w:rPr>
              <w:t xml:space="preserve"> </w:t>
            </w:r>
          </w:p>
          <w:p w:rsidR="00F008BE" w:rsidRPr="0083196F" w:rsidRDefault="00F008BE" w:rsidP="00F008BE">
            <w:pPr>
              <w:spacing w:after="0" w:line="264" w:lineRule="auto"/>
              <w:jc w:val="center"/>
              <w:rPr>
                <w:bCs/>
                <w:color w:val="000000"/>
                <w:lang w:val="pl-PL"/>
              </w:rPr>
            </w:pPr>
            <w:r w:rsidRPr="0083196F">
              <w:rPr>
                <w:bCs/>
                <w:color w:val="000000"/>
                <w:lang w:val="pl-PL"/>
              </w:rPr>
              <w:t>2014</w:t>
            </w: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jc w:val="center"/>
              <w:rPr>
                <w:bCs/>
                <w:color w:val="000000"/>
                <w:lang w:val="pl-PL"/>
              </w:rPr>
            </w:pPr>
          </w:p>
          <w:p w:rsidR="00F008BE" w:rsidRPr="0083196F" w:rsidRDefault="00F008BE" w:rsidP="00F008BE">
            <w:pPr>
              <w:spacing w:after="0" w:line="264" w:lineRule="auto"/>
              <w:rPr>
                <w:bCs/>
                <w:color w:val="000000"/>
                <w:lang w:val="pl-PL"/>
              </w:rPr>
            </w:pPr>
          </w:p>
          <w:p w:rsidR="00F008BE" w:rsidRPr="00E9787A" w:rsidRDefault="00F008BE" w:rsidP="00F008BE">
            <w:pPr>
              <w:spacing w:after="0" w:line="264" w:lineRule="auto"/>
              <w:jc w:val="center"/>
              <w:rPr>
                <w:bCs/>
                <w:color w:val="000000"/>
                <w:lang w:val="pl-PL"/>
              </w:rPr>
            </w:pPr>
            <w:r w:rsidRPr="0083196F">
              <w:rPr>
                <w:bCs/>
                <w:color w:val="000000"/>
                <w:lang w:val="pl-PL"/>
              </w:rPr>
              <w:t>Novembar</w:t>
            </w:r>
            <w:r>
              <w:rPr>
                <w:bCs/>
                <w:color w:val="000000"/>
                <w:lang w:val="pl-PL"/>
              </w:rPr>
              <w:t xml:space="preserve">  2014</w:t>
            </w:r>
          </w:p>
        </w:tc>
        <w:tc>
          <w:tcPr>
            <w:tcW w:w="2070" w:type="dxa"/>
            <w:gridSpan w:val="4"/>
          </w:tcPr>
          <w:p w:rsidR="00F008BE" w:rsidRPr="0083196F" w:rsidRDefault="00F008BE" w:rsidP="00F008BE">
            <w:pPr>
              <w:autoSpaceDE w:val="0"/>
              <w:autoSpaceDN w:val="0"/>
              <w:adjustRightInd w:val="0"/>
              <w:spacing w:after="0" w:line="264" w:lineRule="auto"/>
              <w:rPr>
                <w:color w:val="000000"/>
                <w:lang w:val="sr-Latn-CS"/>
              </w:rPr>
            </w:pPr>
            <w:r w:rsidRPr="0083196F">
              <w:rPr>
                <w:color w:val="000000"/>
                <w:lang w:val="sr-Latn-CS"/>
              </w:rPr>
              <w:t>iz budžeta CG:</w:t>
            </w:r>
          </w:p>
          <w:p w:rsidR="00F008BE" w:rsidRPr="0083196F" w:rsidRDefault="00F008BE" w:rsidP="00F008BE">
            <w:pPr>
              <w:spacing w:after="0" w:line="264" w:lineRule="auto"/>
              <w:rPr>
                <w:color w:val="000000"/>
                <w:lang w:val="it-IT"/>
              </w:rPr>
            </w:pPr>
            <w:r w:rsidRPr="0083196F">
              <w:rPr>
                <w:color w:val="000000"/>
                <w:lang w:val="it-IT"/>
              </w:rPr>
              <w:t>troškovi za server</w:t>
            </w:r>
          </w:p>
          <w:p w:rsidR="00F008BE" w:rsidRPr="0083196F" w:rsidRDefault="00F008BE" w:rsidP="00F008BE">
            <w:pPr>
              <w:spacing w:after="0" w:line="264" w:lineRule="auto"/>
              <w:rPr>
                <w:color w:val="000000"/>
                <w:lang w:val="it-IT"/>
              </w:rPr>
            </w:pPr>
            <w:r w:rsidRPr="0083196F">
              <w:rPr>
                <w:color w:val="000000"/>
                <w:lang w:val="it-IT"/>
              </w:rPr>
              <w:t>web sajta i informativni materijal</w:t>
            </w:r>
          </w:p>
          <w:p w:rsidR="00F008BE" w:rsidRPr="0083196F" w:rsidRDefault="00F008BE" w:rsidP="00F008BE">
            <w:pPr>
              <w:spacing w:after="0" w:line="264" w:lineRule="auto"/>
              <w:rPr>
                <w:color w:val="000000"/>
                <w:lang w:val="it-IT"/>
              </w:rPr>
            </w:pPr>
            <w:r w:rsidRPr="0083196F">
              <w:rPr>
                <w:color w:val="000000"/>
                <w:lang w:val="it-IT"/>
              </w:rPr>
              <w:t>2014 = 3.000 eura</w:t>
            </w:r>
          </w:p>
        </w:tc>
        <w:tc>
          <w:tcPr>
            <w:tcW w:w="1710" w:type="dxa"/>
            <w:gridSpan w:val="3"/>
          </w:tcPr>
          <w:p w:rsidR="00F008BE" w:rsidRPr="0083196F" w:rsidRDefault="00F008BE" w:rsidP="00F008BE">
            <w:pPr>
              <w:spacing w:after="0" w:line="264" w:lineRule="auto"/>
              <w:rPr>
                <w:color w:val="000000"/>
                <w:lang w:val="pl-PL"/>
              </w:rPr>
            </w:pPr>
            <w:r w:rsidRPr="0083196F">
              <w:rPr>
                <w:color w:val="000000"/>
                <w:lang w:val="pl-PL"/>
              </w:rPr>
              <w:t>Razvijen Koncept komunikacione strategije</w:t>
            </w:r>
          </w:p>
          <w:p w:rsidR="00F008BE" w:rsidRPr="0083196F" w:rsidRDefault="00F008BE" w:rsidP="00F008BE">
            <w:pPr>
              <w:spacing w:after="0" w:line="264" w:lineRule="auto"/>
              <w:rPr>
                <w:color w:val="000000"/>
                <w:lang w:val="pl-PL"/>
              </w:rPr>
            </w:pPr>
          </w:p>
          <w:p w:rsidR="00F008BE" w:rsidRPr="0083196F" w:rsidRDefault="00F008BE" w:rsidP="00F008BE">
            <w:pPr>
              <w:spacing w:after="0" w:line="264" w:lineRule="auto"/>
              <w:rPr>
                <w:color w:val="000000"/>
                <w:lang w:val="pl-PL"/>
              </w:rPr>
            </w:pPr>
            <w:r w:rsidRPr="0083196F">
              <w:rPr>
                <w:color w:val="000000"/>
                <w:lang w:val="pl-PL"/>
              </w:rPr>
              <w:t>Nabavljen novi ili unaprijeđen postojeći hardver (server)</w:t>
            </w:r>
          </w:p>
          <w:p w:rsidR="00F008BE" w:rsidRPr="0083196F" w:rsidRDefault="00F008BE" w:rsidP="00F008BE">
            <w:pPr>
              <w:spacing w:after="0" w:line="264" w:lineRule="auto"/>
              <w:rPr>
                <w:color w:val="000000"/>
                <w:lang w:val="pl-PL"/>
              </w:rPr>
            </w:pPr>
          </w:p>
          <w:p w:rsidR="00F008BE" w:rsidRPr="0083196F" w:rsidRDefault="00F008BE" w:rsidP="00F008BE">
            <w:pPr>
              <w:spacing w:after="0" w:line="264" w:lineRule="auto"/>
              <w:rPr>
                <w:color w:val="000000"/>
                <w:lang w:val="pl-PL"/>
              </w:rPr>
            </w:pPr>
            <w:r w:rsidRPr="0083196F">
              <w:rPr>
                <w:color w:val="000000"/>
                <w:lang w:val="pl-PL"/>
              </w:rPr>
              <w:t xml:space="preserve">Završen web sajt za ILP i isti je </w:t>
            </w:r>
          </w:p>
          <w:p w:rsidR="00F008BE" w:rsidRPr="0083196F" w:rsidRDefault="00F008BE" w:rsidP="00F008BE">
            <w:pPr>
              <w:spacing w:after="0" w:line="264" w:lineRule="auto"/>
              <w:rPr>
                <w:color w:val="000000"/>
                <w:lang w:val="pl-PL"/>
              </w:rPr>
            </w:pPr>
            <w:r w:rsidRPr="0083196F">
              <w:rPr>
                <w:color w:val="000000"/>
                <w:lang w:val="pl-PL"/>
              </w:rPr>
              <w:t>on-line</w:t>
            </w:r>
          </w:p>
        </w:tc>
        <w:tc>
          <w:tcPr>
            <w:tcW w:w="2070" w:type="dxa"/>
          </w:tcPr>
          <w:p w:rsidR="00F008BE" w:rsidRPr="0083196F" w:rsidRDefault="00F008BE" w:rsidP="00F008BE">
            <w:pPr>
              <w:pStyle w:val="ListParagraph"/>
              <w:spacing w:after="0" w:line="264" w:lineRule="auto"/>
              <w:ind w:left="0"/>
              <w:rPr>
                <w:color w:val="000000"/>
                <w:lang w:val="pl-PL"/>
              </w:rPr>
            </w:pPr>
            <w:r w:rsidRPr="0083196F">
              <w:rPr>
                <w:color w:val="000000"/>
                <w:lang w:val="pl-PL"/>
              </w:rPr>
              <w:t>Broj posjeta web sajtu za ILP</w:t>
            </w:r>
          </w:p>
          <w:p w:rsidR="00F008BE" w:rsidRPr="0083196F" w:rsidRDefault="00F008BE" w:rsidP="00F008BE">
            <w:pPr>
              <w:pStyle w:val="ListParagraph"/>
              <w:spacing w:after="0" w:line="264" w:lineRule="auto"/>
              <w:ind w:left="0"/>
              <w:rPr>
                <w:color w:val="000000"/>
                <w:lang w:val="pl-PL"/>
              </w:rPr>
            </w:pPr>
          </w:p>
          <w:p w:rsidR="00F008BE" w:rsidRPr="0083196F" w:rsidRDefault="00F008BE" w:rsidP="00F008BE">
            <w:pPr>
              <w:pStyle w:val="ListParagraph"/>
              <w:spacing w:after="0" w:line="264" w:lineRule="auto"/>
              <w:ind w:left="0"/>
              <w:rPr>
                <w:color w:val="000000"/>
                <w:lang w:val="pl-PL"/>
              </w:rPr>
            </w:pPr>
          </w:p>
          <w:p w:rsidR="00F008BE" w:rsidRPr="0083196F" w:rsidRDefault="00F008BE" w:rsidP="00F008BE">
            <w:pPr>
              <w:pStyle w:val="ListParagraph"/>
              <w:spacing w:after="0" w:line="264" w:lineRule="auto"/>
              <w:ind w:left="0"/>
              <w:rPr>
                <w:color w:val="000000"/>
                <w:lang w:val="pl-PL"/>
              </w:rPr>
            </w:pPr>
            <w:r w:rsidRPr="0083196F">
              <w:rPr>
                <w:color w:val="000000"/>
                <w:lang w:val="pl-PL"/>
              </w:rPr>
              <w:t>Broj anonimnih dojava dobijenih preko web sajta</w:t>
            </w: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 xml:space="preserve">8 </w:t>
            </w:r>
            <w:r w:rsidRPr="009B731F">
              <w:rPr>
                <w:b/>
                <w:i/>
                <w:color w:val="000000"/>
                <w:lang w:val="bs-Latn-BA" w:eastAsia="en-GB"/>
              </w:rPr>
              <w:t>iz Skrining izvještaja</w:t>
            </w:r>
            <w:r>
              <w:rPr>
                <w:b/>
                <w:i/>
                <w:color w:val="000000"/>
                <w:lang w:val="bs-Latn-BA" w:eastAsia="en-GB"/>
              </w:rPr>
              <w:t xml:space="preserve"> – segment „Borba protiv organizovanog kriminala“</w:t>
            </w:r>
          </w:p>
        </w:tc>
      </w:tr>
      <w:tr w:rsidR="00F008BE" w:rsidRPr="002B4190" w:rsidTr="00F008BE">
        <w:tc>
          <w:tcPr>
            <w:tcW w:w="14490" w:type="dxa"/>
            <w:gridSpan w:val="17"/>
            <w:shd w:val="clear" w:color="auto" w:fill="0F243E"/>
          </w:tcPr>
          <w:p w:rsidR="00F008BE" w:rsidRDefault="00F008BE" w:rsidP="00F008BE">
            <w:pPr>
              <w:spacing w:after="0" w:line="264" w:lineRule="auto"/>
              <w:rPr>
                <w:b/>
                <w:lang w:val="sr-Latn-CS"/>
              </w:rPr>
            </w:pPr>
            <w:r>
              <w:rPr>
                <w:b/>
                <w:lang w:val="sr-Latn-CS"/>
              </w:rPr>
              <w:t>CILJ:</w:t>
            </w:r>
          </w:p>
          <w:p w:rsidR="00F008BE" w:rsidRPr="000E62C0" w:rsidRDefault="00F008BE" w:rsidP="00F008BE">
            <w:pPr>
              <w:spacing w:after="0" w:line="264" w:lineRule="auto"/>
              <w:rPr>
                <w:lang w:val="sr-Latn-CS"/>
              </w:rPr>
            </w:pPr>
            <w:r w:rsidRPr="000E62C0">
              <w:rPr>
                <w:lang w:val="sr-Latn-CS"/>
              </w:rPr>
              <w:t>Izmjene i dopune Zakona o zaštiti svjedoka, izrada Komentara Zakona o zaštiti svjedoka, stručno usavršavanje pripadnika Jedinice za zaštitu svjedoka kroz specijalističke obuke</w:t>
            </w:r>
          </w:p>
          <w:p w:rsidR="00F008BE" w:rsidRPr="000E62C0" w:rsidRDefault="00F008BE" w:rsidP="00F008BE">
            <w:pPr>
              <w:spacing w:after="0" w:line="264" w:lineRule="auto"/>
              <w:rPr>
                <w:i/>
                <w:sz w:val="12"/>
                <w:lang w:val="sr-Latn-CS"/>
              </w:rPr>
            </w:pPr>
          </w:p>
          <w:p w:rsidR="00F008BE" w:rsidRPr="00B57135" w:rsidRDefault="00F008BE" w:rsidP="00F008BE">
            <w:pPr>
              <w:spacing w:after="0" w:line="264" w:lineRule="auto"/>
              <w:rPr>
                <w:b/>
                <w:bCs/>
                <w:i/>
                <w:sz w:val="20"/>
                <w:lang w:val="sr-Latn-CS"/>
              </w:rPr>
            </w:pPr>
            <w:r w:rsidRPr="00B57135">
              <w:rPr>
                <w:b/>
                <w:bCs/>
                <w:i/>
                <w:sz w:val="20"/>
                <w:lang w:val="sr-Latn-CS"/>
              </w:rPr>
              <w:t>PODCILJEVI (REZULTATI):</w:t>
            </w:r>
          </w:p>
          <w:p w:rsidR="00F008BE" w:rsidRPr="00B57135" w:rsidRDefault="00F008BE" w:rsidP="00F008BE">
            <w:pPr>
              <w:spacing w:after="0" w:line="264" w:lineRule="auto"/>
              <w:rPr>
                <w:i/>
                <w:iCs/>
                <w:sz w:val="20"/>
                <w:lang w:val="sr-Latn-CS"/>
              </w:rPr>
            </w:pPr>
            <w:r w:rsidRPr="00B57135">
              <w:rPr>
                <w:i/>
                <w:iCs/>
                <w:sz w:val="20"/>
                <w:lang w:val="sr-Latn-CS"/>
              </w:rPr>
              <w:t>- Prisustvo specijalističkim obukama organizovanim u okviru projekta za Jedinice za zaštitu svjedoka (regionalni projekat WINPRO II)</w:t>
            </w:r>
          </w:p>
          <w:p w:rsidR="00F008BE" w:rsidRPr="00B57135" w:rsidRDefault="00F008BE" w:rsidP="00F008BE">
            <w:pPr>
              <w:spacing w:after="0" w:line="264" w:lineRule="auto"/>
              <w:rPr>
                <w:i/>
                <w:sz w:val="20"/>
                <w:lang w:val="sr-Latn-CS"/>
              </w:rPr>
            </w:pPr>
            <w:r w:rsidRPr="00B57135">
              <w:rPr>
                <w:i/>
                <w:sz w:val="20"/>
                <w:lang w:val="sr-Latn-CS"/>
              </w:rPr>
              <w:t xml:space="preserve">- Tehničko opremanje Jedinice u skladu sa standardima usvojenim u zemljama EU </w:t>
            </w:r>
          </w:p>
          <w:p w:rsidR="00F008BE" w:rsidRPr="000E62C0" w:rsidRDefault="00F008BE" w:rsidP="00F008BE">
            <w:pPr>
              <w:spacing w:after="0" w:line="264" w:lineRule="auto"/>
              <w:rPr>
                <w:b/>
                <w:i/>
                <w:color w:val="FFFFFF"/>
              </w:rPr>
            </w:pPr>
            <w:r w:rsidRPr="00B57135">
              <w:rPr>
                <w:i/>
                <w:color w:val="FFFFFF"/>
                <w:sz w:val="20"/>
              </w:rPr>
              <w:t>- Jačanje ljudskih resursa</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4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070" w:type="dxa"/>
            <w:gridSpan w:val="4"/>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171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2C2E30" w:rsidRDefault="00F008BE" w:rsidP="00F008BE">
            <w:pPr>
              <w:spacing w:after="0" w:line="264" w:lineRule="auto"/>
              <w:rPr>
                <w:szCs w:val="20"/>
                <w:lang w:val="sr-Latn-CS"/>
              </w:rPr>
            </w:pPr>
            <w:r w:rsidRPr="002C2E30">
              <w:rPr>
                <w:szCs w:val="20"/>
              </w:rPr>
              <w:t xml:space="preserve">Izmjene i dopune Zakona o zaštiti svjedoka, uključivanje kategorije svjedoka saradnika, redefinisanje pojma bliske osobe, broj članova I sastav Komisije za primjenu Programa zaštite i dr.. Takodje je potrebno definisati, u skladu sa Zakonom o zaštiti svjedoka </w:t>
            </w:r>
            <w:r>
              <w:rPr>
                <w:szCs w:val="20"/>
              </w:rPr>
              <w:t xml:space="preserve">- </w:t>
            </w:r>
            <w:r w:rsidRPr="002C2E30">
              <w:rPr>
                <w:szCs w:val="20"/>
              </w:rPr>
              <w:t>čl</w:t>
            </w:r>
            <w:r>
              <w:rPr>
                <w:szCs w:val="20"/>
              </w:rPr>
              <w:t xml:space="preserve">anom </w:t>
            </w:r>
            <w:r w:rsidRPr="002C2E30">
              <w:rPr>
                <w:szCs w:val="20"/>
              </w:rPr>
              <w:t>47 , budžet Jedinice za zaštitu svjedoka.</w:t>
            </w:r>
          </w:p>
        </w:tc>
        <w:tc>
          <w:tcPr>
            <w:tcW w:w="2430" w:type="dxa"/>
            <w:gridSpan w:val="2"/>
          </w:tcPr>
          <w:p w:rsidR="00F008BE" w:rsidRPr="002C2E30" w:rsidRDefault="00F008BE" w:rsidP="00F008BE">
            <w:pPr>
              <w:spacing w:after="0" w:line="264" w:lineRule="auto"/>
              <w:jc w:val="center"/>
              <w:rPr>
                <w:szCs w:val="20"/>
                <w:lang w:val="sr-Latn-CS"/>
              </w:rPr>
            </w:pPr>
            <w:r w:rsidRPr="002C2E30">
              <w:rPr>
                <w:szCs w:val="20"/>
                <w:lang w:val="sr-Latn-CS"/>
              </w:rPr>
              <w:t>Ministarstvo pravde , Ministarstvo unutrašnjih poslova</w:t>
            </w:r>
          </w:p>
          <w:p w:rsidR="00F008BE" w:rsidRPr="002C2E30" w:rsidRDefault="00F008BE" w:rsidP="00F008BE">
            <w:pPr>
              <w:spacing w:after="0" w:line="264" w:lineRule="auto"/>
              <w:jc w:val="center"/>
              <w:rPr>
                <w:szCs w:val="20"/>
                <w:lang w:val="sr-Latn-CS"/>
              </w:rPr>
            </w:pPr>
          </w:p>
        </w:tc>
        <w:tc>
          <w:tcPr>
            <w:tcW w:w="1440" w:type="dxa"/>
            <w:gridSpan w:val="3"/>
          </w:tcPr>
          <w:p w:rsidR="00F008BE" w:rsidRPr="009765BC" w:rsidRDefault="00F008BE" w:rsidP="00F008BE">
            <w:pPr>
              <w:spacing w:after="0" w:line="264" w:lineRule="auto"/>
              <w:jc w:val="center"/>
              <w:rPr>
                <w:color w:val="000000"/>
                <w:szCs w:val="20"/>
              </w:rPr>
            </w:pPr>
            <w:r w:rsidRPr="009765BC">
              <w:rPr>
                <w:color w:val="000000"/>
                <w:szCs w:val="20"/>
              </w:rPr>
              <w:t>Novembar</w:t>
            </w:r>
            <w:r>
              <w:rPr>
                <w:color w:val="000000"/>
                <w:szCs w:val="20"/>
              </w:rPr>
              <w:t xml:space="preserve"> </w:t>
            </w:r>
            <w:r w:rsidRPr="009765BC">
              <w:rPr>
                <w:color w:val="000000"/>
                <w:szCs w:val="20"/>
              </w:rPr>
              <w:t xml:space="preserve"> 2013</w:t>
            </w:r>
          </w:p>
          <w:p w:rsidR="00F008BE" w:rsidRPr="009765BC" w:rsidRDefault="00F008BE" w:rsidP="00F008BE">
            <w:pPr>
              <w:spacing w:after="0" w:line="264" w:lineRule="auto"/>
              <w:jc w:val="center"/>
              <w:rPr>
                <w:color w:val="000000"/>
                <w:szCs w:val="20"/>
              </w:rPr>
            </w:pPr>
          </w:p>
          <w:p w:rsidR="00F008BE" w:rsidRDefault="00F008BE" w:rsidP="00F008BE">
            <w:pPr>
              <w:spacing w:after="0" w:line="264" w:lineRule="auto"/>
              <w:rPr>
                <w:color w:val="000000"/>
                <w:szCs w:val="20"/>
              </w:rPr>
            </w:pPr>
          </w:p>
          <w:p w:rsidR="00F008BE" w:rsidRPr="009765BC" w:rsidRDefault="00F008BE" w:rsidP="00F008BE">
            <w:pPr>
              <w:spacing w:after="0" w:line="264" w:lineRule="auto"/>
              <w:rPr>
                <w:color w:val="000000"/>
                <w:szCs w:val="20"/>
              </w:rPr>
            </w:pPr>
          </w:p>
          <w:p w:rsidR="00F008BE" w:rsidRDefault="00F008BE" w:rsidP="00F008BE">
            <w:pPr>
              <w:spacing w:after="0" w:line="264" w:lineRule="auto"/>
              <w:jc w:val="center"/>
              <w:rPr>
                <w:color w:val="000000"/>
                <w:szCs w:val="20"/>
                <w:lang w:val="sv-SE"/>
              </w:rPr>
            </w:pPr>
            <w:r w:rsidRPr="009765BC">
              <w:rPr>
                <w:color w:val="000000"/>
                <w:szCs w:val="20"/>
                <w:lang w:val="sv-SE"/>
              </w:rPr>
              <w:t>April</w:t>
            </w:r>
            <w:r>
              <w:rPr>
                <w:color w:val="000000"/>
                <w:szCs w:val="20"/>
                <w:lang w:val="sv-SE"/>
              </w:rPr>
              <w:t xml:space="preserve"> </w:t>
            </w:r>
            <w:r w:rsidRPr="009765BC">
              <w:rPr>
                <w:color w:val="000000"/>
                <w:szCs w:val="20"/>
                <w:lang w:val="sv-SE"/>
              </w:rPr>
              <w:t xml:space="preserve"> </w:t>
            </w:r>
          </w:p>
          <w:p w:rsidR="00F008BE" w:rsidRPr="009765BC" w:rsidRDefault="00F008BE" w:rsidP="00F008BE">
            <w:pPr>
              <w:spacing w:after="0" w:line="264" w:lineRule="auto"/>
              <w:jc w:val="center"/>
              <w:rPr>
                <w:color w:val="000000"/>
                <w:szCs w:val="20"/>
                <w:lang w:val="sv-SE"/>
              </w:rPr>
            </w:pPr>
            <w:r w:rsidRPr="009765BC">
              <w:rPr>
                <w:color w:val="000000"/>
                <w:szCs w:val="20"/>
                <w:lang w:val="sv-SE"/>
              </w:rPr>
              <w:t>2014</w:t>
            </w:r>
          </w:p>
          <w:p w:rsidR="00F008BE" w:rsidRPr="009765BC" w:rsidRDefault="00F008BE" w:rsidP="00F008BE">
            <w:pPr>
              <w:spacing w:after="0" w:line="264" w:lineRule="auto"/>
              <w:jc w:val="center"/>
              <w:rPr>
                <w:color w:val="000000"/>
                <w:szCs w:val="20"/>
                <w:lang w:val="sv-SE"/>
              </w:rPr>
            </w:pPr>
          </w:p>
          <w:p w:rsidR="00F008BE" w:rsidRPr="009765BC" w:rsidRDefault="00F008BE" w:rsidP="00F008BE">
            <w:pPr>
              <w:spacing w:after="0" w:line="264" w:lineRule="auto"/>
              <w:jc w:val="center"/>
              <w:rPr>
                <w:color w:val="000000"/>
                <w:szCs w:val="20"/>
                <w:lang w:val="sv-SE"/>
              </w:rPr>
            </w:pPr>
          </w:p>
          <w:p w:rsidR="00F008BE" w:rsidRPr="009765BC" w:rsidRDefault="00F008BE" w:rsidP="00F008BE">
            <w:pPr>
              <w:spacing w:after="0" w:line="264" w:lineRule="auto"/>
              <w:jc w:val="center"/>
              <w:rPr>
                <w:color w:val="000000"/>
                <w:szCs w:val="20"/>
                <w:lang w:val="sv-SE"/>
              </w:rPr>
            </w:pPr>
          </w:p>
          <w:p w:rsidR="00F008BE" w:rsidRDefault="00F008BE" w:rsidP="00F008BE">
            <w:pPr>
              <w:spacing w:after="0" w:line="264" w:lineRule="auto"/>
              <w:jc w:val="center"/>
              <w:rPr>
                <w:color w:val="000000"/>
                <w:szCs w:val="20"/>
                <w:lang w:val="sv-SE"/>
              </w:rPr>
            </w:pPr>
          </w:p>
          <w:p w:rsidR="00F008BE" w:rsidRPr="009765BC" w:rsidRDefault="00F008BE" w:rsidP="00F008BE">
            <w:pPr>
              <w:spacing w:after="0" w:line="264" w:lineRule="auto"/>
              <w:jc w:val="center"/>
              <w:rPr>
                <w:color w:val="000000"/>
                <w:szCs w:val="20"/>
                <w:lang w:val="sv-SE"/>
              </w:rPr>
            </w:pPr>
            <w:r w:rsidRPr="009765BC">
              <w:rPr>
                <w:color w:val="000000"/>
                <w:szCs w:val="20"/>
                <w:lang w:val="sv-SE"/>
              </w:rPr>
              <w:t>Septembar 2014</w:t>
            </w:r>
          </w:p>
        </w:tc>
        <w:tc>
          <w:tcPr>
            <w:tcW w:w="2070" w:type="dxa"/>
            <w:gridSpan w:val="4"/>
          </w:tcPr>
          <w:p w:rsidR="00F008BE" w:rsidRPr="009765BC" w:rsidRDefault="00F008BE" w:rsidP="00F008BE">
            <w:pPr>
              <w:spacing w:after="0" w:line="264" w:lineRule="auto"/>
              <w:rPr>
                <w:color w:val="000000"/>
                <w:szCs w:val="20"/>
                <w:lang w:val="sv-SE"/>
              </w:rPr>
            </w:pPr>
            <w:r>
              <w:rPr>
                <w:color w:val="000000"/>
                <w:szCs w:val="20"/>
                <w:lang w:val="sr-Latn-CS"/>
              </w:rPr>
              <w:t>Nijesu potrebna dodatna finansijska sredstva</w:t>
            </w:r>
          </w:p>
        </w:tc>
        <w:tc>
          <w:tcPr>
            <w:tcW w:w="1710" w:type="dxa"/>
            <w:gridSpan w:val="3"/>
          </w:tcPr>
          <w:p w:rsidR="00F008BE" w:rsidRPr="009765BC" w:rsidRDefault="00F008BE" w:rsidP="00F008BE">
            <w:pPr>
              <w:spacing w:after="0" w:line="264" w:lineRule="auto"/>
              <w:rPr>
                <w:color w:val="000000"/>
                <w:szCs w:val="20"/>
                <w:lang w:val="sv-SE"/>
              </w:rPr>
            </w:pPr>
            <w:r>
              <w:rPr>
                <w:color w:val="000000"/>
                <w:szCs w:val="20"/>
                <w:lang w:val="sv-SE"/>
              </w:rPr>
              <w:t>Utvrđivanje Predloga zakona</w:t>
            </w:r>
            <w:r w:rsidRPr="009765BC">
              <w:rPr>
                <w:color w:val="000000"/>
                <w:szCs w:val="20"/>
                <w:lang w:val="sv-SE"/>
              </w:rPr>
              <w:t xml:space="preserve"> o zaštiti svjedoka</w:t>
            </w:r>
          </w:p>
          <w:p w:rsidR="00F008BE" w:rsidRPr="009765BC" w:rsidRDefault="00F008BE" w:rsidP="00F008BE">
            <w:pPr>
              <w:spacing w:after="0" w:line="264" w:lineRule="auto"/>
              <w:rPr>
                <w:color w:val="000000"/>
                <w:szCs w:val="20"/>
                <w:lang w:val="sv-SE"/>
              </w:rPr>
            </w:pPr>
          </w:p>
          <w:p w:rsidR="00F008BE" w:rsidRPr="009765BC" w:rsidRDefault="00F008BE" w:rsidP="00F008BE">
            <w:pPr>
              <w:spacing w:after="0" w:line="264" w:lineRule="auto"/>
              <w:rPr>
                <w:color w:val="000000"/>
                <w:szCs w:val="20"/>
                <w:lang w:val="sv-SE"/>
              </w:rPr>
            </w:pPr>
            <w:r w:rsidRPr="009765BC">
              <w:rPr>
                <w:color w:val="000000"/>
                <w:szCs w:val="20"/>
                <w:lang w:val="sv-SE"/>
              </w:rPr>
              <w:t xml:space="preserve">Usvojen Zakon o izmjenama i dopunama Zakona o zaštiti svjedoka, </w:t>
            </w:r>
          </w:p>
          <w:p w:rsidR="00F008BE" w:rsidRPr="009765BC" w:rsidRDefault="00F008BE" w:rsidP="00F008BE">
            <w:pPr>
              <w:spacing w:after="0" w:line="264" w:lineRule="auto"/>
              <w:rPr>
                <w:color w:val="000000"/>
                <w:szCs w:val="20"/>
                <w:lang w:val="sv-SE"/>
              </w:rPr>
            </w:pPr>
          </w:p>
          <w:p w:rsidR="00F008BE" w:rsidRPr="009765BC" w:rsidRDefault="00F008BE" w:rsidP="00F008BE">
            <w:pPr>
              <w:spacing w:after="0" w:line="264" w:lineRule="auto"/>
              <w:rPr>
                <w:color w:val="000000"/>
                <w:szCs w:val="20"/>
                <w:lang w:val="sv-SE"/>
              </w:rPr>
            </w:pPr>
            <w:r w:rsidRPr="009765BC">
              <w:rPr>
                <w:color w:val="000000"/>
                <w:szCs w:val="20"/>
                <w:lang w:val="sv-SE"/>
              </w:rPr>
              <w:t>Sredstva za sprovo</w:t>
            </w:r>
            <w:r>
              <w:rPr>
                <w:color w:val="000000"/>
                <w:szCs w:val="20"/>
                <w:lang w:val="sv-SE"/>
              </w:rPr>
              <w:t>đ</w:t>
            </w:r>
            <w:r w:rsidRPr="009765BC">
              <w:rPr>
                <w:color w:val="000000"/>
                <w:szCs w:val="20"/>
                <w:lang w:val="sv-SE"/>
              </w:rPr>
              <w:t>enje zakona odrediti u posebnom razdjelu koji se odnosi na Ministarstvo unutrašnjih poslova</w:t>
            </w:r>
          </w:p>
        </w:tc>
        <w:tc>
          <w:tcPr>
            <w:tcW w:w="2070" w:type="dxa"/>
          </w:tcPr>
          <w:p w:rsidR="00F008BE" w:rsidRDefault="00F008BE" w:rsidP="00F008BE">
            <w:pPr>
              <w:spacing w:after="0" w:line="240" w:lineRule="auto"/>
              <w:rPr>
                <w:color w:val="000000"/>
              </w:rPr>
            </w:pPr>
            <w:r w:rsidRPr="0083196F">
              <w:rPr>
                <w:color w:val="000000"/>
              </w:rPr>
              <w:t xml:space="preserve">Zakon i podzakonska akta usklađeni sa operativnim potrebama </w:t>
            </w:r>
            <w:r>
              <w:rPr>
                <w:color w:val="000000"/>
              </w:rPr>
              <w:t>,</w:t>
            </w:r>
          </w:p>
          <w:p w:rsidR="00F008BE" w:rsidRPr="00667AE8" w:rsidRDefault="00F008BE" w:rsidP="00F008BE">
            <w:pPr>
              <w:spacing w:after="0" w:line="240" w:lineRule="auto"/>
              <w:rPr>
                <w:color w:val="000000"/>
              </w:rPr>
            </w:pPr>
            <w:r>
              <w:rPr>
                <w:color w:val="000000"/>
              </w:rPr>
              <w:t>Rezultati implementacije Zakona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C96807" w:rsidRDefault="00F008BE" w:rsidP="00F008BE">
            <w:pPr>
              <w:spacing w:after="0" w:line="264" w:lineRule="auto"/>
              <w:rPr>
                <w:lang w:val="sr-Latn-CS"/>
              </w:rPr>
            </w:pPr>
            <w:r w:rsidRPr="00C96807">
              <w:rPr>
                <w:lang w:val="sr-Latn-CS"/>
              </w:rPr>
              <w:t xml:space="preserve">Rad na konceptu obuka </w:t>
            </w:r>
            <w:r>
              <w:rPr>
                <w:lang w:val="sr-Latn-CS"/>
              </w:rPr>
              <w:t>/</w:t>
            </w:r>
          </w:p>
          <w:p w:rsidR="00F008BE" w:rsidRPr="00C96807" w:rsidRDefault="00F008BE" w:rsidP="00F008BE">
            <w:pPr>
              <w:spacing w:after="0" w:line="264" w:lineRule="auto"/>
              <w:rPr>
                <w:lang w:val="sr-Latn-CS"/>
              </w:rPr>
            </w:pPr>
            <w:r w:rsidRPr="00C96807">
              <w:rPr>
                <w:lang w:val="sr-Latn-CS"/>
              </w:rPr>
              <w:lastRenderedPageBreak/>
              <w:t>Organizovanje i sprovođenje specijalističkih  obuka po svim nivoima, unapr</w:t>
            </w:r>
            <w:r>
              <w:rPr>
                <w:lang w:val="sr-Latn-CS"/>
              </w:rPr>
              <w:t>j</w:t>
            </w:r>
            <w:r w:rsidRPr="00C96807">
              <w:rPr>
                <w:lang w:val="sr-Latn-CS"/>
              </w:rPr>
              <w:t>e</w:t>
            </w:r>
            <w:r>
              <w:rPr>
                <w:lang w:val="sr-Latn-CS"/>
              </w:rPr>
              <w:t>đ</w:t>
            </w:r>
            <w:r w:rsidRPr="00C96807">
              <w:rPr>
                <w:lang w:val="sr-Latn-CS"/>
              </w:rPr>
              <w:t xml:space="preserve">enje upravljanja  mjerama zaštite kod sprovodjenja Programa zaštite u svim segmentima i u postupku primjene hitnih mjera </w:t>
            </w:r>
          </w:p>
        </w:tc>
        <w:tc>
          <w:tcPr>
            <w:tcW w:w="2430" w:type="dxa"/>
            <w:gridSpan w:val="2"/>
          </w:tcPr>
          <w:p w:rsidR="00F008BE" w:rsidRPr="00C96807" w:rsidRDefault="00F008BE" w:rsidP="00F008BE">
            <w:pPr>
              <w:spacing w:after="0" w:line="264" w:lineRule="auto"/>
              <w:jc w:val="center"/>
              <w:rPr>
                <w:lang w:val="sr-Latn-CS"/>
              </w:rPr>
            </w:pPr>
            <w:r w:rsidRPr="00C96807">
              <w:rPr>
                <w:lang w:val="sr-Latn-CS"/>
              </w:rPr>
              <w:lastRenderedPageBreak/>
              <w:t xml:space="preserve">Jedinica za zaštitu </w:t>
            </w:r>
            <w:r w:rsidRPr="00C96807">
              <w:rPr>
                <w:lang w:val="sr-Latn-CS"/>
              </w:rPr>
              <w:lastRenderedPageBreak/>
              <w:t>svjedoka</w:t>
            </w:r>
          </w:p>
          <w:p w:rsidR="00F008BE" w:rsidRPr="00C96807" w:rsidRDefault="00F008BE" w:rsidP="00F008BE">
            <w:pPr>
              <w:spacing w:after="0" w:line="264" w:lineRule="auto"/>
              <w:jc w:val="center"/>
              <w:rPr>
                <w:lang w:val="sr-Latn-CS"/>
              </w:rPr>
            </w:pPr>
            <w:r w:rsidRPr="00C96807">
              <w:rPr>
                <w:lang w:val="sr-Latn-CS"/>
              </w:rPr>
              <w:t xml:space="preserve">Organizacija NI-CO (Sjeverna Irska) kroz </w:t>
            </w:r>
            <w:r w:rsidRPr="00C96807">
              <w:rPr>
                <w:rFonts w:cs="Arial"/>
                <w:lang w:val="sr-Latn-CS"/>
              </w:rPr>
              <w:t xml:space="preserve"> </w:t>
            </w:r>
            <w:r w:rsidRPr="00C96807">
              <w:rPr>
                <w:rFonts w:cs="Calibri"/>
                <w:lang w:val="sr-Latn-CS"/>
              </w:rPr>
              <w:t>EU projekat “Saradnja u krivičnom pravosuđu: Zaštita svjedoka u borbi protiv teškog kriminala i terorizma (WINPRO II)</w:t>
            </w:r>
          </w:p>
        </w:tc>
        <w:tc>
          <w:tcPr>
            <w:tcW w:w="1440" w:type="dxa"/>
            <w:gridSpan w:val="3"/>
          </w:tcPr>
          <w:p w:rsidR="00F008BE" w:rsidRPr="009765BC" w:rsidRDefault="00F008BE" w:rsidP="00F008BE">
            <w:pPr>
              <w:spacing w:after="0" w:line="264" w:lineRule="auto"/>
              <w:jc w:val="center"/>
              <w:rPr>
                <w:color w:val="000000"/>
                <w:lang w:val="pl-PL"/>
              </w:rPr>
            </w:pPr>
            <w:r w:rsidRPr="009765BC">
              <w:rPr>
                <w:color w:val="000000"/>
                <w:lang w:val="pl-PL"/>
              </w:rPr>
              <w:lastRenderedPageBreak/>
              <w:t xml:space="preserve">Od marta </w:t>
            </w:r>
            <w:r w:rsidRPr="009765BC">
              <w:rPr>
                <w:color w:val="000000"/>
                <w:lang w:val="pl-PL"/>
              </w:rPr>
              <w:lastRenderedPageBreak/>
              <w:t xml:space="preserve">2013 do </w:t>
            </w:r>
          </w:p>
          <w:p w:rsidR="00F008BE" w:rsidRPr="009765BC" w:rsidRDefault="00F008BE" w:rsidP="00F008BE">
            <w:pPr>
              <w:spacing w:after="0" w:line="264" w:lineRule="auto"/>
              <w:jc w:val="center"/>
              <w:rPr>
                <w:color w:val="000000"/>
                <w:lang w:val="pl-PL"/>
              </w:rPr>
            </w:pPr>
            <w:r w:rsidRPr="009765BC">
              <w:rPr>
                <w:color w:val="000000"/>
                <w:lang w:val="pl-PL"/>
              </w:rPr>
              <w:t xml:space="preserve">IV </w:t>
            </w:r>
            <w:r>
              <w:rPr>
                <w:color w:val="000000"/>
                <w:lang w:val="pl-PL"/>
              </w:rPr>
              <w:t>kvartala</w:t>
            </w:r>
            <w:r w:rsidRPr="009765BC">
              <w:rPr>
                <w:color w:val="000000"/>
                <w:lang w:val="pl-PL"/>
              </w:rPr>
              <w:t xml:space="preserve"> 2015</w:t>
            </w:r>
          </w:p>
          <w:p w:rsidR="00F008BE" w:rsidRPr="009765BC" w:rsidRDefault="00F008BE" w:rsidP="00F008BE">
            <w:pPr>
              <w:spacing w:after="0" w:line="264" w:lineRule="auto"/>
              <w:jc w:val="center"/>
              <w:rPr>
                <w:color w:val="000000"/>
                <w:lang w:val="pl-PL"/>
              </w:rPr>
            </w:pPr>
          </w:p>
        </w:tc>
        <w:tc>
          <w:tcPr>
            <w:tcW w:w="2070" w:type="dxa"/>
            <w:gridSpan w:val="4"/>
          </w:tcPr>
          <w:p w:rsidR="00F008BE" w:rsidRDefault="00F008BE" w:rsidP="00F008BE">
            <w:pPr>
              <w:spacing w:after="0" w:line="264" w:lineRule="auto"/>
              <w:rPr>
                <w:color w:val="000000"/>
                <w:lang w:val="pl-PL"/>
              </w:rPr>
            </w:pPr>
            <w:r w:rsidRPr="009765BC">
              <w:rPr>
                <w:color w:val="000000"/>
                <w:lang w:val="pl-PL"/>
              </w:rPr>
              <w:lastRenderedPageBreak/>
              <w:t xml:space="preserve">Eksterni izvori, </w:t>
            </w:r>
          </w:p>
          <w:p w:rsidR="00F008BE" w:rsidRPr="009765BC" w:rsidRDefault="00F008BE" w:rsidP="00F008BE">
            <w:pPr>
              <w:spacing w:after="0" w:line="264" w:lineRule="auto"/>
              <w:rPr>
                <w:color w:val="000000"/>
                <w:lang w:val="pl-PL"/>
              </w:rPr>
            </w:pPr>
            <w:r w:rsidRPr="009765BC">
              <w:rPr>
                <w:color w:val="000000"/>
                <w:lang w:val="pl-PL"/>
              </w:rPr>
              <w:lastRenderedPageBreak/>
              <w:t>EU fondovi za sedam zemalja učesnica  približno 7.000.000 eura</w:t>
            </w:r>
          </w:p>
        </w:tc>
        <w:tc>
          <w:tcPr>
            <w:tcW w:w="1710" w:type="dxa"/>
            <w:gridSpan w:val="3"/>
          </w:tcPr>
          <w:p w:rsidR="00F008BE" w:rsidRPr="009765BC" w:rsidRDefault="00F008BE" w:rsidP="00F008BE">
            <w:pPr>
              <w:spacing w:after="0" w:line="264" w:lineRule="auto"/>
              <w:rPr>
                <w:color w:val="000000"/>
                <w:lang w:val="pl-PL"/>
              </w:rPr>
            </w:pPr>
            <w:r w:rsidRPr="009765BC">
              <w:rPr>
                <w:color w:val="000000"/>
                <w:lang w:val="pl-PL"/>
              </w:rPr>
              <w:lastRenderedPageBreak/>
              <w:t xml:space="preserve">Broj uspješno </w:t>
            </w:r>
            <w:r w:rsidRPr="009765BC">
              <w:rPr>
                <w:color w:val="000000"/>
                <w:lang w:val="pl-PL"/>
              </w:rPr>
              <w:lastRenderedPageBreak/>
              <w:t>završenih specijalističkih obuka</w:t>
            </w:r>
          </w:p>
        </w:tc>
        <w:tc>
          <w:tcPr>
            <w:tcW w:w="2070" w:type="dxa"/>
          </w:tcPr>
          <w:p w:rsidR="00F008BE" w:rsidRDefault="00F008BE" w:rsidP="00F008BE">
            <w:pPr>
              <w:spacing w:after="0" w:line="264" w:lineRule="auto"/>
              <w:rPr>
                <w:color w:val="000000"/>
                <w:lang w:val="pl-PL"/>
              </w:rPr>
            </w:pPr>
            <w:r w:rsidRPr="009765BC">
              <w:rPr>
                <w:color w:val="000000"/>
                <w:lang w:val="pl-PL"/>
              </w:rPr>
              <w:lastRenderedPageBreak/>
              <w:t xml:space="preserve">Ispunjavanje plana </w:t>
            </w:r>
            <w:r w:rsidRPr="009765BC">
              <w:rPr>
                <w:color w:val="000000"/>
                <w:lang w:val="pl-PL"/>
              </w:rPr>
              <w:lastRenderedPageBreak/>
              <w:t xml:space="preserve">predviđenog  projektom </w:t>
            </w:r>
          </w:p>
          <w:p w:rsidR="00F008BE" w:rsidRPr="009765BC" w:rsidRDefault="00F008BE" w:rsidP="00F008BE">
            <w:pPr>
              <w:spacing w:after="0" w:line="264" w:lineRule="auto"/>
              <w:rPr>
                <w:color w:val="000000"/>
                <w:lang w:val="pl-PL"/>
              </w:rPr>
            </w:pPr>
            <w:r w:rsidRPr="009765BC">
              <w:rPr>
                <w:color w:val="000000"/>
                <w:lang w:val="pl-PL"/>
              </w:rPr>
              <w:t>WINPRO II</w:t>
            </w:r>
          </w:p>
          <w:p w:rsidR="00F008BE" w:rsidRPr="00C96807" w:rsidRDefault="00F008BE" w:rsidP="00F008BE">
            <w:pPr>
              <w:spacing w:after="0" w:line="264" w:lineRule="auto"/>
              <w:rPr>
                <w:lang w:val="pl-PL"/>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9765BC" w:rsidRDefault="00F008BE" w:rsidP="00F008BE">
            <w:pPr>
              <w:spacing w:after="0" w:line="264" w:lineRule="auto"/>
              <w:rPr>
                <w:color w:val="000000"/>
                <w:lang w:val="sr-Latn-CS"/>
              </w:rPr>
            </w:pPr>
            <w:r w:rsidRPr="009765BC">
              <w:rPr>
                <w:color w:val="000000"/>
                <w:lang w:val="sr-Latn-CS"/>
              </w:rPr>
              <w:t xml:space="preserve">Opremanje Jedinice za zaštitu svjedoka, </w:t>
            </w:r>
          </w:p>
          <w:p w:rsidR="00F008BE" w:rsidRPr="009765BC" w:rsidRDefault="00F008BE" w:rsidP="00F008BE">
            <w:pPr>
              <w:spacing w:after="0" w:line="264" w:lineRule="auto"/>
              <w:rPr>
                <w:color w:val="000000"/>
                <w:lang w:val="sr-Latn-CS"/>
              </w:rPr>
            </w:pPr>
            <w:r w:rsidRPr="009765BC">
              <w:rPr>
                <w:color w:val="000000"/>
                <w:lang w:val="sr-Latn-CS"/>
              </w:rPr>
              <w:t>sredstva za komunikaciju i oprema za svjedočenje putem video linka (video konferencija), nabavka vozila i  specijalnog blindiranog vozila za potrebe Jedinice.</w:t>
            </w:r>
          </w:p>
        </w:tc>
        <w:tc>
          <w:tcPr>
            <w:tcW w:w="2430" w:type="dxa"/>
            <w:gridSpan w:val="2"/>
          </w:tcPr>
          <w:p w:rsidR="00F008BE" w:rsidRPr="009765BC" w:rsidRDefault="00F008BE" w:rsidP="00F008BE">
            <w:pPr>
              <w:spacing w:after="0" w:line="264" w:lineRule="auto"/>
              <w:jc w:val="center"/>
              <w:rPr>
                <w:color w:val="000000"/>
                <w:lang w:val="sr-Latn-CS"/>
              </w:rPr>
            </w:pPr>
            <w:r w:rsidRPr="009765BC">
              <w:rPr>
                <w:color w:val="000000"/>
                <w:lang w:val="sr-Latn-CS"/>
              </w:rPr>
              <w:t>Ministarstvo unutrašnjih poslova</w:t>
            </w:r>
          </w:p>
          <w:p w:rsidR="00F008BE" w:rsidRPr="009765BC" w:rsidRDefault="00F008BE" w:rsidP="00F008BE">
            <w:pPr>
              <w:spacing w:after="0" w:line="264" w:lineRule="auto"/>
              <w:jc w:val="center"/>
              <w:rPr>
                <w:color w:val="000000"/>
                <w:lang w:val="sr-Latn-CS"/>
              </w:rPr>
            </w:pPr>
          </w:p>
          <w:p w:rsidR="00F008BE" w:rsidRPr="009765BC" w:rsidRDefault="00F008BE" w:rsidP="00F008BE">
            <w:pPr>
              <w:spacing w:after="0" w:line="264" w:lineRule="auto"/>
              <w:jc w:val="center"/>
              <w:rPr>
                <w:color w:val="000000"/>
                <w:lang w:val="sr-Latn-CS"/>
              </w:rPr>
            </w:pPr>
          </w:p>
        </w:tc>
        <w:tc>
          <w:tcPr>
            <w:tcW w:w="1440" w:type="dxa"/>
            <w:gridSpan w:val="3"/>
          </w:tcPr>
          <w:p w:rsidR="00F008BE" w:rsidRPr="009765BC" w:rsidRDefault="00F008BE" w:rsidP="00F008BE">
            <w:pPr>
              <w:spacing w:after="0" w:line="264" w:lineRule="auto"/>
              <w:jc w:val="center"/>
              <w:rPr>
                <w:color w:val="000000"/>
                <w:lang w:val="fr-FR"/>
              </w:rPr>
            </w:pPr>
            <w:r w:rsidRPr="009765BC">
              <w:rPr>
                <w:color w:val="000000"/>
                <w:lang w:val="fr-FR"/>
              </w:rPr>
              <w:t>Mart 2014</w:t>
            </w:r>
          </w:p>
          <w:p w:rsidR="00F008BE" w:rsidRPr="009765BC" w:rsidRDefault="00F008BE" w:rsidP="00F008BE">
            <w:pPr>
              <w:spacing w:after="0" w:line="264" w:lineRule="auto"/>
              <w:jc w:val="center"/>
              <w:rPr>
                <w:color w:val="000000"/>
                <w:lang w:val="fr-FR"/>
              </w:rPr>
            </w:pPr>
          </w:p>
          <w:p w:rsidR="00F008BE" w:rsidRPr="009765BC" w:rsidRDefault="00F008BE" w:rsidP="00F008BE">
            <w:pPr>
              <w:spacing w:after="0" w:line="264" w:lineRule="auto"/>
              <w:jc w:val="center"/>
              <w:rPr>
                <w:color w:val="000000"/>
                <w:lang w:val="fr-FR"/>
              </w:rPr>
            </w:pPr>
          </w:p>
          <w:p w:rsidR="00F008BE" w:rsidRPr="009765BC" w:rsidRDefault="00F008BE" w:rsidP="00F008BE">
            <w:pPr>
              <w:spacing w:after="0" w:line="264" w:lineRule="auto"/>
              <w:jc w:val="center"/>
              <w:rPr>
                <w:color w:val="000000"/>
                <w:lang w:val="fr-FR"/>
              </w:rPr>
            </w:pPr>
            <w:r w:rsidRPr="009765BC">
              <w:rPr>
                <w:color w:val="000000"/>
                <w:lang w:val="fr-FR"/>
              </w:rPr>
              <w:t xml:space="preserve">III </w:t>
            </w:r>
            <w:r>
              <w:rPr>
                <w:color w:val="000000"/>
                <w:lang w:val="pl-PL"/>
              </w:rPr>
              <w:t>kvartal</w:t>
            </w:r>
            <w:r w:rsidRPr="009765BC">
              <w:rPr>
                <w:color w:val="000000"/>
                <w:lang w:val="fr-FR"/>
              </w:rPr>
              <w:t xml:space="preserve"> 2015</w:t>
            </w:r>
          </w:p>
          <w:p w:rsidR="00F008BE" w:rsidRPr="009765BC" w:rsidRDefault="00F008BE" w:rsidP="00F008BE">
            <w:pPr>
              <w:spacing w:after="0" w:line="264" w:lineRule="auto"/>
              <w:rPr>
                <w:color w:val="000000"/>
                <w:lang w:val="fr-FR"/>
              </w:rPr>
            </w:pPr>
          </w:p>
          <w:p w:rsidR="00F008BE" w:rsidRPr="009765BC" w:rsidRDefault="00F008BE" w:rsidP="00F008BE">
            <w:pPr>
              <w:spacing w:after="0" w:line="264" w:lineRule="auto"/>
              <w:jc w:val="center"/>
              <w:rPr>
                <w:color w:val="000000"/>
                <w:lang w:val="fr-FR"/>
              </w:rPr>
            </w:pPr>
            <w:r w:rsidRPr="009765BC">
              <w:rPr>
                <w:color w:val="000000"/>
                <w:lang w:val="fr-FR"/>
              </w:rPr>
              <w:t xml:space="preserve">IV </w:t>
            </w:r>
            <w:r>
              <w:rPr>
                <w:color w:val="000000"/>
                <w:lang w:val="pl-PL"/>
              </w:rPr>
              <w:t>kvartal</w:t>
            </w:r>
            <w:r w:rsidRPr="009765BC">
              <w:rPr>
                <w:color w:val="000000"/>
                <w:lang w:val="fr-FR"/>
              </w:rPr>
              <w:t xml:space="preserve"> 2015</w:t>
            </w:r>
          </w:p>
        </w:tc>
        <w:tc>
          <w:tcPr>
            <w:tcW w:w="2070" w:type="dxa"/>
            <w:gridSpan w:val="4"/>
          </w:tcPr>
          <w:p w:rsidR="00F008BE" w:rsidRPr="0083196F" w:rsidRDefault="00F008BE" w:rsidP="00F008BE">
            <w:pPr>
              <w:spacing w:after="0" w:line="264" w:lineRule="auto"/>
              <w:jc w:val="center"/>
              <w:rPr>
                <w:color w:val="000000"/>
                <w:lang w:val="fr-FR"/>
              </w:rPr>
            </w:pPr>
            <w:r w:rsidRPr="0083196F">
              <w:rPr>
                <w:color w:val="000000"/>
                <w:lang w:val="fr-FR"/>
              </w:rPr>
              <w:t>Nabavka iz  budžeta:</w:t>
            </w: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jc w:val="center"/>
              <w:rPr>
                <w:color w:val="000000"/>
                <w:lang w:val="fr-FR"/>
              </w:rPr>
            </w:pPr>
          </w:p>
          <w:p w:rsidR="00F008BE" w:rsidRPr="0083196F" w:rsidRDefault="00F008BE" w:rsidP="00F008BE">
            <w:pPr>
              <w:spacing w:after="0" w:line="264" w:lineRule="auto"/>
              <w:rPr>
                <w:color w:val="000000"/>
                <w:lang w:val="fr-FR"/>
              </w:rPr>
            </w:pPr>
            <w:r w:rsidRPr="0083196F">
              <w:rPr>
                <w:color w:val="000000"/>
                <w:lang w:val="fr-FR"/>
              </w:rPr>
              <w:t xml:space="preserve">      2015 = 5.000 eur</w:t>
            </w: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rPr>
                <w:color w:val="000000"/>
                <w:lang w:val="fr-FR"/>
              </w:rPr>
            </w:pPr>
          </w:p>
          <w:p w:rsidR="00F008BE" w:rsidRPr="0083196F" w:rsidRDefault="00F008BE" w:rsidP="00F008BE">
            <w:pPr>
              <w:spacing w:after="0" w:line="264" w:lineRule="auto"/>
              <w:jc w:val="center"/>
              <w:rPr>
                <w:color w:val="000000"/>
                <w:lang w:val="fr-FR"/>
              </w:rPr>
            </w:pPr>
            <w:r w:rsidRPr="0083196F">
              <w:rPr>
                <w:color w:val="000000"/>
                <w:lang w:val="fr-FR"/>
              </w:rPr>
              <w:t>2015 = 250.000 eur</w:t>
            </w:r>
          </w:p>
          <w:p w:rsidR="00F008BE" w:rsidRPr="0083196F" w:rsidRDefault="00F008BE" w:rsidP="00F008BE">
            <w:pPr>
              <w:spacing w:after="0" w:line="264" w:lineRule="auto"/>
              <w:jc w:val="center"/>
              <w:rPr>
                <w:color w:val="000000"/>
                <w:lang w:val="fr-FR"/>
              </w:rPr>
            </w:pPr>
            <w:r w:rsidRPr="0083196F">
              <w:rPr>
                <w:b/>
                <w:bCs/>
                <w:color w:val="000000"/>
                <w:lang w:val="it-IT"/>
              </w:rPr>
              <w:t>Aplicirati za IPAII</w:t>
            </w:r>
          </w:p>
        </w:tc>
        <w:tc>
          <w:tcPr>
            <w:tcW w:w="1710" w:type="dxa"/>
            <w:gridSpan w:val="3"/>
          </w:tcPr>
          <w:p w:rsidR="00F008BE" w:rsidRPr="0083196F" w:rsidRDefault="00F008BE" w:rsidP="00F008BE">
            <w:pPr>
              <w:spacing w:after="0" w:line="264" w:lineRule="auto"/>
              <w:rPr>
                <w:color w:val="000000"/>
                <w:lang w:val="pl-PL"/>
              </w:rPr>
            </w:pPr>
            <w:r w:rsidRPr="0083196F">
              <w:rPr>
                <w:color w:val="000000"/>
                <w:lang w:val="pl-PL"/>
              </w:rPr>
              <w:t>Analiza potreba</w:t>
            </w:r>
          </w:p>
          <w:p w:rsidR="00F008BE" w:rsidRPr="0083196F" w:rsidRDefault="00F008BE" w:rsidP="00F008BE">
            <w:pPr>
              <w:spacing w:after="0" w:line="264" w:lineRule="auto"/>
              <w:rPr>
                <w:color w:val="000000"/>
                <w:lang w:val="pl-PL"/>
              </w:rPr>
            </w:pPr>
          </w:p>
          <w:p w:rsidR="00F008BE" w:rsidRPr="0083196F" w:rsidRDefault="00F008BE" w:rsidP="00F008BE">
            <w:pPr>
              <w:spacing w:after="0" w:line="264" w:lineRule="auto"/>
              <w:rPr>
                <w:color w:val="000000"/>
                <w:lang w:val="pl-PL"/>
              </w:rPr>
            </w:pPr>
            <w:r w:rsidRPr="0083196F">
              <w:rPr>
                <w:color w:val="000000"/>
                <w:lang w:val="pl-PL"/>
              </w:rPr>
              <w:t>Nabavljena jedna video konferencija</w:t>
            </w:r>
          </w:p>
          <w:p w:rsidR="00F008BE" w:rsidRPr="0083196F" w:rsidRDefault="00F008BE" w:rsidP="00F008BE">
            <w:pPr>
              <w:spacing w:after="0" w:line="264" w:lineRule="auto"/>
              <w:rPr>
                <w:color w:val="000000"/>
                <w:lang w:val="pl-PL"/>
              </w:rPr>
            </w:pPr>
          </w:p>
          <w:p w:rsidR="00F008BE" w:rsidRPr="0083196F" w:rsidRDefault="00F008BE" w:rsidP="00F008BE">
            <w:pPr>
              <w:spacing w:after="0" w:line="264" w:lineRule="auto"/>
              <w:rPr>
                <w:color w:val="000000"/>
              </w:rPr>
            </w:pPr>
            <w:r w:rsidRPr="0083196F">
              <w:rPr>
                <w:color w:val="000000"/>
              </w:rPr>
              <w:t>Broj nabavljenih vozila</w:t>
            </w:r>
          </w:p>
        </w:tc>
        <w:tc>
          <w:tcPr>
            <w:tcW w:w="2070" w:type="dxa"/>
          </w:tcPr>
          <w:p w:rsidR="00F008BE" w:rsidRPr="0083196F" w:rsidRDefault="00F008BE" w:rsidP="00F008BE">
            <w:pPr>
              <w:spacing w:after="0" w:line="264" w:lineRule="auto"/>
              <w:rPr>
                <w:color w:val="000000"/>
                <w:lang w:val="hr-HR"/>
              </w:rPr>
            </w:pPr>
            <w:r w:rsidRPr="0083196F">
              <w:rPr>
                <w:color w:val="000000"/>
                <w:lang w:val="hr-HR"/>
              </w:rPr>
              <w:t xml:space="preserve">Odnos (%) </w:t>
            </w:r>
          </w:p>
          <w:p w:rsidR="00F008BE" w:rsidRPr="0083196F" w:rsidRDefault="00F008BE" w:rsidP="00F008BE">
            <w:pPr>
              <w:spacing w:after="0" w:line="264" w:lineRule="auto"/>
              <w:rPr>
                <w:color w:val="000000"/>
                <w:lang w:val="hr-HR"/>
              </w:rPr>
            </w:pPr>
            <w:r w:rsidRPr="0083196F">
              <w:rPr>
                <w:color w:val="000000"/>
                <w:lang w:val="hr-HR"/>
              </w:rPr>
              <w:t>utrošena sredstava</w:t>
            </w:r>
          </w:p>
          <w:p w:rsidR="00F008BE" w:rsidRPr="0083196F" w:rsidRDefault="00F008BE" w:rsidP="00F008BE">
            <w:pPr>
              <w:spacing w:after="0" w:line="264" w:lineRule="auto"/>
              <w:rPr>
                <w:color w:val="000000"/>
                <w:lang w:val="hr-HR"/>
              </w:rPr>
            </w:pPr>
            <w:r w:rsidRPr="0083196F">
              <w:rPr>
                <w:color w:val="000000"/>
                <w:lang w:val="hr-HR"/>
              </w:rPr>
              <w:t xml:space="preserve"> / potrebna sredstva utvrđena analizom </w:t>
            </w:r>
          </w:p>
          <w:p w:rsidR="00F008BE" w:rsidRPr="0083196F" w:rsidRDefault="00F008BE" w:rsidP="00F008BE">
            <w:pPr>
              <w:spacing w:after="0" w:line="264" w:lineRule="auto"/>
              <w:rPr>
                <w:color w:val="000000"/>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9765BC" w:rsidRDefault="00F008BE" w:rsidP="00F008BE">
            <w:pPr>
              <w:spacing w:after="0" w:line="264" w:lineRule="auto"/>
              <w:rPr>
                <w:color w:val="000000"/>
              </w:rPr>
            </w:pPr>
            <w:r>
              <w:rPr>
                <w:color w:val="000000"/>
                <w:lang w:val="sr-Latn-CS"/>
              </w:rPr>
              <w:t xml:space="preserve">Analiza potreba i usklađivanje </w:t>
            </w:r>
            <w:r w:rsidRPr="009765BC">
              <w:rPr>
                <w:color w:val="000000"/>
              </w:rPr>
              <w:t>broja službenika</w:t>
            </w:r>
            <w:r>
              <w:rPr>
                <w:color w:val="000000"/>
              </w:rPr>
              <w:t xml:space="preserve"> Jedinice za zaštitu svjedoka utvrđenim potrebama</w:t>
            </w:r>
          </w:p>
        </w:tc>
        <w:tc>
          <w:tcPr>
            <w:tcW w:w="2430" w:type="dxa"/>
            <w:gridSpan w:val="2"/>
          </w:tcPr>
          <w:p w:rsidR="00F008BE" w:rsidRPr="009765BC" w:rsidRDefault="00F008BE" w:rsidP="00F008BE">
            <w:pPr>
              <w:spacing w:after="0" w:line="264" w:lineRule="auto"/>
              <w:jc w:val="center"/>
              <w:rPr>
                <w:color w:val="000000"/>
                <w:lang w:val="sr-Latn-CS"/>
              </w:rPr>
            </w:pPr>
            <w:r w:rsidRPr="009765BC">
              <w:rPr>
                <w:color w:val="000000"/>
                <w:lang w:val="sr-Latn-CS"/>
              </w:rPr>
              <w:t>Ministarstvo unutrašnjih poslova</w:t>
            </w:r>
          </w:p>
          <w:p w:rsidR="00F008BE" w:rsidRPr="009765BC" w:rsidRDefault="00F008BE" w:rsidP="00F008BE">
            <w:pPr>
              <w:spacing w:after="0" w:line="264" w:lineRule="auto"/>
              <w:jc w:val="center"/>
              <w:rPr>
                <w:color w:val="000000"/>
                <w:lang w:val="sr-Latn-CS"/>
              </w:rPr>
            </w:pPr>
          </w:p>
        </w:tc>
        <w:tc>
          <w:tcPr>
            <w:tcW w:w="1440" w:type="dxa"/>
            <w:gridSpan w:val="3"/>
          </w:tcPr>
          <w:p w:rsidR="00F008BE" w:rsidRDefault="00F008BE" w:rsidP="00F008BE">
            <w:pPr>
              <w:spacing w:after="0" w:line="264" w:lineRule="auto"/>
              <w:jc w:val="center"/>
              <w:rPr>
                <w:color w:val="000000"/>
                <w:lang w:val="nb-NO"/>
              </w:rPr>
            </w:pPr>
            <w:r w:rsidRPr="009765BC">
              <w:rPr>
                <w:color w:val="000000"/>
                <w:lang w:val="nb-NO"/>
              </w:rPr>
              <w:t xml:space="preserve">Mart </w:t>
            </w:r>
          </w:p>
          <w:p w:rsidR="00F008BE" w:rsidRPr="009765BC" w:rsidRDefault="00F008BE" w:rsidP="00F008BE">
            <w:pPr>
              <w:spacing w:after="0" w:line="264" w:lineRule="auto"/>
              <w:jc w:val="center"/>
              <w:rPr>
                <w:color w:val="000000"/>
                <w:lang w:val="nb-NO"/>
              </w:rPr>
            </w:pPr>
            <w:r w:rsidRPr="009765BC">
              <w:rPr>
                <w:color w:val="000000"/>
                <w:lang w:val="nb-NO"/>
              </w:rPr>
              <w:t>2014</w:t>
            </w:r>
          </w:p>
          <w:p w:rsidR="00F008BE" w:rsidRDefault="00F008BE" w:rsidP="00F008BE">
            <w:pPr>
              <w:spacing w:after="0" w:line="264" w:lineRule="auto"/>
              <w:jc w:val="center"/>
              <w:rPr>
                <w:color w:val="000000"/>
                <w:lang w:val="nb-NO"/>
              </w:rPr>
            </w:pPr>
            <w:r w:rsidRPr="009765BC">
              <w:rPr>
                <w:color w:val="000000"/>
                <w:lang w:val="nb-NO"/>
              </w:rPr>
              <w:t xml:space="preserve">Jun </w:t>
            </w:r>
          </w:p>
          <w:p w:rsidR="00F008BE" w:rsidRPr="009765BC" w:rsidRDefault="00F008BE" w:rsidP="00F008BE">
            <w:pPr>
              <w:spacing w:after="0" w:line="264" w:lineRule="auto"/>
              <w:jc w:val="center"/>
              <w:rPr>
                <w:color w:val="000000"/>
                <w:lang w:val="nb-NO"/>
              </w:rPr>
            </w:pPr>
            <w:r w:rsidRPr="009765BC">
              <w:rPr>
                <w:color w:val="000000"/>
                <w:lang w:val="nb-NO"/>
              </w:rPr>
              <w:t>2014</w:t>
            </w:r>
          </w:p>
          <w:p w:rsidR="00F008BE" w:rsidRPr="009765BC" w:rsidRDefault="00F008BE" w:rsidP="00F008BE">
            <w:pPr>
              <w:spacing w:after="0" w:line="264" w:lineRule="auto"/>
              <w:jc w:val="center"/>
              <w:rPr>
                <w:color w:val="000000"/>
                <w:lang w:val="nb-NO"/>
              </w:rPr>
            </w:pPr>
          </w:p>
          <w:p w:rsidR="00F008BE" w:rsidRDefault="00F008BE" w:rsidP="00F008BE">
            <w:pPr>
              <w:spacing w:after="0" w:line="264" w:lineRule="auto"/>
              <w:jc w:val="center"/>
              <w:rPr>
                <w:color w:val="000000"/>
                <w:lang w:val="nb-NO"/>
              </w:rPr>
            </w:pPr>
            <w:r>
              <w:rPr>
                <w:color w:val="000000"/>
                <w:lang w:val="nb-NO"/>
              </w:rPr>
              <w:t>Decembar</w:t>
            </w:r>
          </w:p>
          <w:p w:rsidR="00F008BE" w:rsidRPr="009765BC" w:rsidRDefault="00F008BE" w:rsidP="00F008BE">
            <w:pPr>
              <w:spacing w:after="0" w:line="264" w:lineRule="auto"/>
              <w:jc w:val="center"/>
              <w:rPr>
                <w:color w:val="000000"/>
                <w:lang w:val="nb-NO"/>
              </w:rPr>
            </w:pPr>
            <w:r w:rsidRPr="009765BC">
              <w:rPr>
                <w:color w:val="000000"/>
                <w:lang w:val="nb-NO"/>
              </w:rPr>
              <w:t>2014</w:t>
            </w:r>
          </w:p>
          <w:p w:rsidR="00F008BE" w:rsidRDefault="00F008BE" w:rsidP="00F008BE">
            <w:pPr>
              <w:spacing w:after="0" w:line="264" w:lineRule="auto"/>
              <w:jc w:val="center"/>
              <w:rPr>
                <w:color w:val="000000"/>
                <w:lang w:val="nb-NO"/>
              </w:rPr>
            </w:pPr>
          </w:p>
          <w:p w:rsidR="00F008BE" w:rsidRDefault="00F008BE" w:rsidP="00F008BE">
            <w:pPr>
              <w:spacing w:after="0" w:line="264" w:lineRule="auto"/>
              <w:jc w:val="center"/>
              <w:rPr>
                <w:color w:val="000000"/>
                <w:lang w:val="nb-NO"/>
              </w:rPr>
            </w:pPr>
            <w:r>
              <w:rPr>
                <w:color w:val="000000"/>
                <w:lang w:val="nb-NO"/>
              </w:rPr>
              <w:t>I</w:t>
            </w:r>
            <w:r w:rsidRPr="009765BC">
              <w:rPr>
                <w:color w:val="000000"/>
                <w:lang w:val="nb-NO"/>
              </w:rPr>
              <w:t xml:space="preserve"> </w:t>
            </w:r>
            <w:r>
              <w:rPr>
                <w:color w:val="000000"/>
                <w:lang w:val="pl-PL"/>
              </w:rPr>
              <w:t>kvartal</w:t>
            </w:r>
            <w:r w:rsidRPr="009765BC">
              <w:rPr>
                <w:color w:val="000000"/>
                <w:lang w:val="nb-NO"/>
              </w:rPr>
              <w:t xml:space="preserve"> </w:t>
            </w:r>
          </w:p>
          <w:p w:rsidR="00F008BE" w:rsidRPr="009765BC" w:rsidRDefault="00F008BE" w:rsidP="00F008BE">
            <w:pPr>
              <w:spacing w:after="0" w:line="264" w:lineRule="auto"/>
              <w:jc w:val="center"/>
              <w:rPr>
                <w:color w:val="000000"/>
                <w:lang w:val="nb-NO"/>
              </w:rPr>
            </w:pPr>
            <w:r w:rsidRPr="009765BC">
              <w:rPr>
                <w:color w:val="000000"/>
                <w:lang w:val="nb-NO"/>
              </w:rPr>
              <w:t>2015</w:t>
            </w:r>
          </w:p>
        </w:tc>
        <w:tc>
          <w:tcPr>
            <w:tcW w:w="2070" w:type="dxa"/>
            <w:gridSpan w:val="4"/>
          </w:tcPr>
          <w:p w:rsidR="00F008BE" w:rsidRPr="0083196F" w:rsidRDefault="00F008BE" w:rsidP="00F008BE">
            <w:pPr>
              <w:spacing w:after="0" w:line="264" w:lineRule="auto"/>
              <w:jc w:val="center"/>
              <w:rPr>
                <w:color w:val="000000"/>
                <w:lang w:val="sv-SE"/>
              </w:rPr>
            </w:pPr>
            <w:r w:rsidRPr="0083196F">
              <w:rPr>
                <w:color w:val="000000"/>
              </w:rPr>
              <w:t>Nisu potrebna dodatna finansijska sredstva</w:t>
            </w:r>
            <w:r w:rsidRPr="0083196F">
              <w:rPr>
                <w:color w:val="000000"/>
                <w:lang w:val="sv-SE"/>
              </w:rPr>
              <w:t xml:space="preserve"> </w:t>
            </w:r>
          </w:p>
          <w:p w:rsidR="00F008BE" w:rsidRPr="0083196F" w:rsidRDefault="00F008BE" w:rsidP="00F008BE">
            <w:pPr>
              <w:spacing w:after="0" w:line="264" w:lineRule="auto"/>
              <w:jc w:val="center"/>
              <w:rPr>
                <w:color w:val="000000"/>
                <w:lang w:val="nb-NO"/>
              </w:rPr>
            </w:pPr>
            <w:r w:rsidRPr="0083196F">
              <w:rPr>
                <w:color w:val="000000"/>
                <w:lang w:val="nb-NO"/>
              </w:rPr>
              <w:t>Realizacija popunjavanja preraspodjelom službenika</w:t>
            </w:r>
          </w:p>
          <w:p w:rsidR="00F008BE" w:rsidRPr="0083196F" w:rsidRDefault="00F008BE" w:rsidP="00F008BE">
            <w:pPr>
              <w:spacing w:after="0" w:line="264" w:lineRule="auto"/>
              <w:jc w:val="center"/>
              <w:rPr>
                <w:color w:val="000000"/>
                <w:lang w:val="nb-NO"/>
              </w:rPr>
            </w:pPr>
          </w:p>
        </w:tc>
        <w:tc>
          <w:tcPr>
            <w:tcW w:w="1710" w:type="dxa"/>
            <w:gridSpan w:val="3"/>
          </w:tcPr>
          <w:p w:rsidR="00F008BE" w:rsidRPr="0083196F" w:rsidRDefault="00F008BE" w:rsidP="00F008BE">
            <w:pPr>
              <w:spacing w:after="0" w:line="264" w:lineRule="auto"/>
              <w:rPr>
                <w:color w:val="000000"/>
                <w:lang w:val="nb-NO"/>
              </w:rPr>
            </w:pPr>
            <w:r w:rsidRPr="0083196F">
              <w:rPr>
                <w:color w:val="000000"/>
                <w:lang w:val="nb-NO"/>
              </w:rPr>
              <w:t>Analiza potreba</w:t>
            </w:r>
          </w:p>
          <w:p w:rsidR="00F008BE" w:rsidRPr="0083196F" w:rsidRDefault="00F008BE" w:rsidP="00F008BE">
            <w:pPr>
              <w:spacing w:after="0" w:line="264" w:lineRule="auto"/>
              <w:rPr>
                <w:color w:val="000000"/>
                <w:lang w:val="nb-NO"/>
              </w:rPr>
            </w:pPr>
          </w:p>
          <w:p w:rsidR="00F008BE" w:rsidRPr="0083196F" w:rsidRDefault="00F008BE" w:rsidP="00F008BE">
            <w:pPr>
              <w:spacing w:after="0" w:line="264" w:lineRule="auto"/>
              <w:rPr>
                <w:color w:val="000000"/>
                <w:lang w:val="nb-NO"/>
              </w:rPr>
            </w:pPr>
            <w:r w:rsidRPr="0083196F">
              <w:rPr>
                <w:color w:val="000000"/>
                <w:lang w:val="nb-NO"/>
              </w:rPr>
              <w:t>Izrada predloga sistematizacije</w:t>
            </w:r>
          </w:p>
          <w:p w:rsidR="00F008BE" w:rsidRPr="0083196F" w:rsidRDefault="00F008BE" w:rsidP="00F008BE">
            <w:pPr>
              <w:spacing w:after="0" w:line="264" w:lineRule="auto"/>
              <w:rPr>
                <w:color w:val="000000"/>
                <w:lang w:val="nb-NO"/>
              </w:rPr>
            </w:pPr>
          </w:p>
          <w:p w:rsidR="00F008BE" w:rsidRPr="0083196F" w:rsidRDefault="00F008BE" w:rsidP="00F008BE">
            <w:pPr>
              <w:spacing w:after="0" w:line="264" w:lineRule="auto"/>
              <w:rPr>
                <w:color w:val="000000"/>
                <w:lang w:val="nb-NO"/>
              </w:rPr>
            </w:pPr>
            <w:r w:rsidRPr="0083196F">
              <w:rPr>
                <w:color w:val="000000"/>
                <w:lang w:val="nb-NO"/>
              </w:rPr>
              <w:t>Usvajanje pravilnika</w:t>
            </w:r>
          </w:p>
          <w:p w:rsidR="00F008BE" w:rsidRPr="0083196F" w:rsidRDefault="00F008BE" w:rsidP="00F008BE">
            <w:pPr>
              <w:spacing w:after="0" w:line="264" w:lineRule="auto"/>
              <w:rPr>
                <w:color w:val="000000"/>
                <w:lang w:val="nb-NO"/>
              </w:rPr>
            </w:pPr>
          </w:p>
          <w:p w:rsidR="00F008BE" w:rsidRDefault="00F008BE" w:rsidP="00F008BE">
            <w:pPr>
              <w:spacing w:after="0" w:line="264" w:lineRule="auto"/>
              <w:rPr>
                <w:color w:val="000000"/>
                <w:lang w:val="nb-NO"/>
              </w:rPr>
            </w:pPr>
            <w:r w:rsidRPr="0083196F">
              <w:rPr>
                <w:color w:val="000000"/>
                <w:lang w:val="nb-NO"/>
              </w:rPr>
              <w:t>Popunjavanje jedinice</w:t>
            </w:r>
          </w:p>
          <w:p w:rsidR="00A10CF1" w:rsidRDefault="00A10CF1" w:rsidP="00F008BE">
            <w:pPr>
              <w:spacing w:after="0" w:line="264" w:lineRule="auto"/>
              <w:rPr>
                <w:color w:val="000000"/>
                <w:lang w:val="nb-NO"/>
              </w:rPr>
            </w:pPr>
          </w:p>
          <w:p w:rsidR="00A10CF1" w:rsidRDefault="00A10CF1" w:rsidP="00F008BE">
            <w:pPr>
              <w:spacing w:after="0" w:line="264" w:lineRule="auto"/>
              <w:rPr>
                <w:color w:val="000000"/>
                <w:lang w:val="nb-NO"/>
              </w:rPr>
            </w:pPr>
          </w:p>
          <w:p w:rsidR="00A10CF1" w:rsidRDefault="00A10CF1" w:rsidP="00F008BE">
            <w:pPr>
              <w:spacing w:after="0" w:line="264" w:lineRule="auto"/>
              <w:rPr>
                <w:color w:val="000000"/>
                <w:lang w:val="nb-NO"/>
              </w:rPr>
            </w:pPr>
          </w:p>
          <w:p w:rsidR="00A10CF1" w:rsidRDefault="00A10CF1" w:rsidP="00F008BE">
            <w:pPr>
              <w:spacing w:after="0" w:line="264" w:lineRule="auto"/>
              <w:rPr>
                <w:color w:val="000000"/>
                <w:lang w:val="nb-NO"/>
              </w:rPr>
            </w:pPr>
          </w:p>
          <w:p w:rsidR="00A10CF1" w:rsidRPr="0083196F" w:rsidRDefault="00A10CF1" w:rsidP="00F008BE">
            <w:pPr>
              <w:spacing w:after="0" w:line="264" w:lineRule="auto"/>
              <w:rPr>
                <w:color w:val="000000"/>
                <w:lang w:val="nb-NO"/>
              </w:rPr>
            </w:pPr>
          </w:p>
        </w:tc>
        <w:tc>
          <w:tcPr>
            <w:tcW w:w="2070" w:type="dxa"/>
          </w:tcPr>
          <w:p w:rsidR="00F008BE" w:rsidRPr="0083196F" w:rsidRDefault="00F008BE" w:rsidP="00F008BE">
            <w:pPr>
              <w:spacing w:after="0" w:line="264" w:lineRule="auto"/>
              <w:jc w:val="center"/>
              <w:rPr>
                <w:color w:val="000000"/>
                <w:lang w:val="nb-NO"/>
              </w:rPr>
            </w:pPr>
            <w:r w:rsidRPr="0083196F">
              <w:rPr>
                <w:color w:val="000000"/>
                <w:lang w:val="nb-NO"/>
              </w:rPr>
              <w:t>/</w:t>
            </w: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lastRenderedPageBreak/>
              <w:t xml:space="preserve">Preporuka </w:t>
            </w:r>
            <w:r>
              <w:rPr>
                <w:b/>
                <w:i/>
                <w:color w:val="000000"/>
                <w:lang w:val="bs-Latn-BA" w:eastAsia="en-GB"/>
              </w:rPr>
              <w:t xml:space="preserve">9 </w:t>
            </w:r>
            <w:r w:rsidRPr="009B731F">
              <w:rPr>
                <w:b/>
                <w:i/>
                <w:color w:val="000000"/>
                <w:lang w:val="bs-Latn-BA" w:eastAsia="en-GB"/>
              </w:rPr>
              <w:t>iz Skrining izvještaja</w:t>
            </w:r>
            <w:r>
              <w:rPr>
                <w:b/>
                <w:i/>
                <w:color w:val="000000"/>
                <w:lang w:val="bs-Latn-BA" w:eastAsia="en-GB"/>
              </w:rPr>
              <w:t xml:space="preserve"> – segment „Borba protiv organizovanog kriminala“</w:t>
            </w:r>
          </w:p>
        </w:tc>
      </w:tr>
      <w:tr w:rsidR="00F008BE" w:rsidRPr="002B4190" w:rsidTr="00F008BE">
        <w:tc>
          <w:tcPr>
            <w:tcW w:w="14490" w:type="dxa"/>
            <w:gridSpan w:val="17"/>
            <w:shd w:val="clear" w:color="auto" w:fill="0F243E"/>
          </w:tcPr>
          <w:p w:rsidR="00F008BE" w:rsidRDefault="00F008BE" w:rsidP="00F008BE">
            <w:pPr>
              <w:spacing w:after="0" w:line="264" w:lineRule="auto"/>
              <w:rPr>
                <w:b/>
                <w:color w:val="FFFFFF"/>
              </w:rPr>
            </w:pPr>
            <w:r w:rsidRPr="002B4190">
              <w:rPr>
                <w:b/>
                <w:color w:val="FFFFFF"/>
              </w:rPr>
              <w:t>CILJ</w:t>
            </w:r>
            <w:r>
              <w:rPr>
                <w:b/>
                <w:color w:val="FFFFFF"/>
              </w:rPr>
              <w:t xml:space="preserve">: </w:t>
            </w:r>
          </w:p>
          <w:p w:rsidR="00F008BE" w:rsidRPr="002C2E30" w:rsidRDefault="00F008BE" w:rsidP="00F008BE">
            <w:pPr>
              <w:spacing w:after="0" w:line="264" w:lineRule="auto"/>
              <w:rPr>
                <w:color w:val="FFFFFF"/>
              </w:rPr>
            </w:pPr>
            <w:r>
              <w:rPr>
                <w:color w:val="FFFFFF"/>
                <w:lang w:val="bs-Latn-BA" w:eastAsia="en-GB"/>
              </w:rPr>
              <w:t>Osigurati da z</w:t>
            </w:r>
            <w:r w:rsidRPr="002C2E30">
              <w:rPr>
                <w:color w:val="FFFFFF"/>
                <w:lang w:val="bs-Latn-BA" w:eastAsia="en-GB"/>
              </w:rPr>
              <w:t>akonodavni i institucionalni okvir omogućava efektivnu zaplijenu, oduzimanje i upravljanje imovinom stečenom kriminalom što bi rezultiralo povećanjem broja zaplijena i oduzimanja</w:t>
            </w:r>
            <w:r w:rsidRPr="002C2E30">
              <w:rPr>
                <w:color w:val="FFFFFF"/>
              </w:rPr>
              <w:t xml:space="preserve"> </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4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2070" w:type="dxa"/>
            <w:gridSpan w:val="4"/>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171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7C66E7" w:rsidRDefault="00F008BE" w:rsidP="00F008BE">
            <w:pPr>
              <w:spacing w:after="0" w:line="264" w:lineRule="auto"/>
            </w:pPr>
            <w:r w:rsidRPr="007C66E7">
              <w:rPr>
                <w:lang w:val="sr-Latn-CS"/>
              </w:rPr>
              <w:t>Usvojiti izmjene i dopune Zakonika o krivičnom postupku Crne Gore, u cilju usaglašavanja sa</w:t>
            </w:r>
            <w:r w:rsidRPr="007C66E7">
              <w:rPr>
                <w:b/>
                <w:bCs/>
                <w:lang w:val="sr-Latn-CS"/>
              </w:rPr>
              <w:t xml:space="preserve"> </w:t>
            </w:r>
            <w:r w:rsidRPr="007C66E7">
              <w:rPr>
                <w:bCs/>
                <w:lang w:val="sr-Latn-CS"/>
              </w:rPr>
              <w:t>EURLEX 32005F0212</w:t>
            </w:r>
          </w:p>
        </w:tc>
        <w:tc>
          <w:tcPr>
            <w:tcW w:w="2430" w:type="dxa"/>
            <w:gridSpan w:val="2"/>
          </w:tcPr>
          <w:p w:rsidR="00F008BE" w:rsidRDefault="00F008BE" w:rsidP="00F008BE">
            <w:pPr>
              <w:spacing w:after="0" w:line="264" w:lineRule="auto"/>
              <w:jc w:val="center"/>
            </w:pPr>
            <w:r w:rsidRPr="00F40E7C">
              <w:t>Ministarstvo pravde</w:t>
            </w:r>
            <w:r w:rsidRPr="00A83D2F">
              <w:t>,</w:t>
            </w:r>
          </w:p>
          <w:p w:rsidR="00F008BE" w:rsidRPr="007C66E7" w:rsidRDefault="00F008BE" w:rsidP="00F008BE">
            <w:pPr>
              <w:spacing w:after="0" w:line="264" w:lineRule="auto"/>
              <w:jc w:val="center"/>
            </w:pPr>
            <w:r>
              <w:t>Ministarstvo unutrašnjih poslova,</w:t>
            </w:r>
          </w:p>
          <w:p w:rsidR="00F008BE" w:rsidRPr="007C66E7" w:rsidRDefault="00F008BE" w:rsidP="00F008BE">
            <w:pPr>
              <w:spacing w:after="0" w:line="264" w:lineRule="auto"/>
              <w:jc w:val="center"/>
            </w:pPr>
            <w:r w:rsidRPr="007C66E7">
              <w:t>Uprava za imovinu</w:t>
            </w:r>
          </w:p>
        </w:tc>
        <w:tc>
          <w:tcPr>
            <w:tcW w:w="1440" w:type="dxa"/>
            <w:gridSpan w:val="3"/>
          </w:tcPr>
          <w:p w:rsidR="00F008BE" w:rsidRDefault="00F008BE" w:rsidP="00F008BE">
            <w:pPr>
              <w:spacing w:after="0" w:line="264" w:lineRule="auto"/>
              <w:jc w:val="center"/>
            </w:pPr>
            <w:r>
              <w:t>Oktobar</w:t>
            </w:r>
          </w:p>
          <w:p w:rsidR="00F008BE" w:rsidRPr="007C66E7" w:rsidRDefault="00F008BE" w:rsidP="00F008BE">
            <w:pPr>
              <w:spacing w:after="0" w:line="264" w:lineRule="auto"/>
              <w:jc w:val="center"/>
            </w:pPr>
            <w:r w:rsidRPr="007C66E7">
              <w:t>2014</w:t>
            </w:r>
          </w:p>
        </w:tc>
        <w:tc>
          <w:tcPr>
            <w:tcW w:w="1980" w:type="dxa"/>
            <w:gridSpan w:val="2"/>
          </w:tcPr>
          <w:p w:rsidR="00F008BE" w:rsidRPr="0083196F" w:rsidRDefault="00F008BE" w:rsidP="00F008BE">
            <w:pPr>
              <w:spacing w:after="0" w:line="264" w:lineRule="auto"/>
              <w:rPr>
                <w:color w:val="000000"/>
                <w:lang w:val="sv-SE"/>
              </w:rPr>
            </w:pPr>
            <w:r>
              <w:rPr>
                <w:color w:val="000000"/>
              </w:rPr>
              <w:t>Nijes</w:t>
            </w:r>
            <w:r w:rsidRPr="0083196F">
              <w:rPr>
                <w:color w:val="000000"/>
              </w:rPr>
              <w:t>u potrebna dodatna finansijska sredstva</w:t>
            </w:r>
            <w:r w:rsidRPr="0083196F">
              <w:rPr>
                <w:color w:val="000000"/>
                <w:lang w:val="sv-SE"/>
              </w:rPr>
              <w:t xml:space="preserve"> </w:t>
            </w:r>
          </w:p>
          <w:p w:rsidR="00F008BE" w:rsidRPr="0083196F" w:rsidRDefault="00F008BE" w:rsidP="00F008BE">
            <w:pPr>
              <w:spacing w:after="0" w:line="264" w:lineRule="auto"/>
              <w:rPr>
                <w:color w:val="000000"/>
              </w:rPr>
            </w:pPr>
          </w:p>
        </w:tc>
        <w:tc>
          <w:tcPr>
            <w:tcW w:w="1800" w:type="dxa"/>
            <w:gridSpan w:val="5"/>
          </w:tcPr>
          <w:p w:rsidR="00F008BE" w:rsidRPr="00F40E7C" w:rsidRDefault="00F008BE" w:rsidP="00F008BE">
            <w:pPr>
              <w:spacing w:after="0" w:line="264" w:lineRule="auto"/>
              <w:rPr>
                <w:rStyle w:val="Strong"/>
                <w:rFonts w:cs="Arial"/>
                <w:b w:val="0"/>
                <w:iCs/>
                <w:color w:val="000000"/>
                <w:lang w:val="hr-HR"/>
              </w:rPr>
            </w:pPr>
            <w:r w:rsidRPr="00F40E7C">
              <w:rPr>
                <w:rStyle w:val="Strong"/>
                <w:rFonts w:cs="Arial"/>
                <w:b w:val="0"/>
                <w:iCs/>
                <w:color w:val="000000"/>
                <w:lang w:val="hr-HR"/>
              </w:rPr>
              <w:t>Radna grupa formirana</w:t>
            </w:r>
            <w:r>
              <w:rPr>
                <w:rStyle w:val="Strong"/>
                <w:rFonts w:cs="Arial"/>
                <w:b w:val="0"/>
                <w:iCs/>
                <w:color w:val="000000"/>
                <w:lang w:val="hr-HR"/>
              </w:rPr>
              <w:t>,</w:t>
            </w:r>
          </w:p>
          <w:p w:rsidR="00F008BE" w:rsidRPr="00F40E7C" w:rsidRDefault="00F008BE" w:rsidP="00F008BE">
            <w:pPr>
              <w:spacing w:after="0" w:line="264" w:lineRule="auto"/>
              <w:rPr>
                <w:b/>
                <w:color w:val="000000"/>
                <w:lang w:val="hr-HR"/>
              </w:rPr>
            </w:pPr>
            <w:r w:rsidRPr="00F40E7C">
              <w:rPr>
                <w:rStyle w:val="Strong"/>
                <w:rFonts w:cs="Arial"/>
                <w:b w:val="0"/>
                <w:iCs/>
                <w:color w:val="000000"/>
                <w:lang w:val="hr-HR"/>
              </w:rPr>
              <w:t>Usvojene izmjene i dopune Zakonika, definisani postupci kako bi se počinitelju oduzeo prihod koji je stekao vršeći porezno krivično djelo.</w:t>
            </w:r>
          </w:p>
        </w:tc>
        <w:tc>
          <w:tcPr>
            <w:tcW w:w="2070" w:type="dxa"/>
          </w:tcPr>
          <w:p w:rsidR="00F008BE" w:rsidRPr="007C66E7" w:rsidRDefault="00F008BE" w:rsidP="00F008BE">
            <w:pPr>
              <w:spacing w:after="0" w:line="264" w:lineRule="auto"/>
            </w:pPr>
            <w:r>
              <w:rPr>
                <w:lang w:val="sr-Latn-CS"/>
              </w:rPr>
              <w:t>Usvojene</w:t>
            </w:r>
            <w:r w:rsidRPr="007C66E7">
              <w:rPr>
                <w:lang w:val="sr-Latn-CS"/>
              </w:rPr>
              <w:t xml:space="preserve"> izmjene i dopune Zakonika o krivičnom postupku Crne Gore, u cilju usaglašavanja sa </w:t>
            </w:r>
            <w:r w:rsidRPr="007C66E7">
              <w:rPr>
                <w:b/>
                <w:bCs/>
                <w:lang w:val="sr-Latn-CS"/>
              </w:rPr>
              <w:t xml:space="preserve"> </w:t>
            </w:r>
            <w:r w:rsidRPr="007C66E7">
              <w:rPr>
                <w:bCs/>
                <w:lang w:val="sr-Latn-CS"/>
              </w:rPr>
              <w:t>EURLEX 32005F0212</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7C66E7" w:rsidRDefault="00F008BE" w:rsidP="00F008BE">
            <w:pPr>
              <w:spacing w:after="0" w:line="264" w:lineRule="auto"/>
            </w:pPr>
            <w:r w:rsidRPr="007C66E7">
              <w:rPr>
                <w:lang w:val="hr-HR"/>
              </w:rPr>
              <w:t>Izvrštiti izmjene i dopune Krivičnog zakonika Crne Gore i Zakona o međunarodnoj pravnoj pomoći u krivičnim stvarima, u skladu sa EURLEX 32006F0783, EURLEX 32003F0577 i EURLEX 32005F0214</w:t>
            </w:r>
          </w:p>
        </w:tc>
        <w:tc>
          <w:tcPr>
            <w:tcW w:w="2430" w:type="dxa"/>
            <w:gridSpan w:val="2"/>
          </w:tcPr>
          <w:p w:rsidR="00F008BE" w:rsidRPr="007C66E7" w:rsidRDefault="00F008BE" w:rsidP="00F008BE">
            <w:pPr>
              <w:spacing w:after="0" w:line="264" w:lineRule="auto"/>
              <w:jc w:val="center"/>
            </w:pPr>
            <w:r w:rsidRPr="00F40E7C">
              <w:t>Ministarstvo pravde</w:t>
            </w:r>
            <w:r w:rsidRPr="00A83D2F">
              <w:t>,</w:t>
            </w:r>
          </w:p>
          <w:p w:rsidR="00F008BE" w:rsidRPr="007C66E7" w:rsidRDefault="00F008BE" w:rsidP="00F008BE">
            <w:pPr>
              <w:spacing w:after="0" w:line="264" w:lineRule="auto"/>
              <w:jc w:val="center"/>
            </w:pPr>
            <w:r>
              <w:t>Ministarstvo unutrašnjih poslova,</w:t>
            </w:r>
          </w:p>
          <w:p w:rsidR="00F008BE" w:rsidRPr="007C66E7" w:rsidRDefault="00F008BE" w:rsidP="00F008BE">
            <w:pPr>
              <w:spacing w:after="0" w:line="264" w:lineRule="auto"/>
              <w:jc w:val="center"/>
            </w:pPr>
            <w:r w:rsidRPr="007C66E7">
              <w:t>Uprava za imovinu</w:t>
            </w:r>
          </w:p>
        </w:tc>
        <w:tc>
          <w:tcPr>
            <w:tcW w:w="1440" w:type="dxa"/>
            <w:gridSpan w:val="3"/>
          </w:tcPr>
          <w:p w:rsidR="00F008BE" w:rsidRDefault="00F008BE" w:rsidP="00F008BE">
            <w:pPr>
              <w:spacing w:after="0" w:line="264" w:lineRule="auto"/>
              <w:jc w:val="center"/>
            </w:pPr>
            <w:r>
              <w:t xml:space="preserve">Decembar </w:t>
            </w:r>
          </w:p>
          <w:p w:rsidR="00F008BE" w:rsidRPr="007C66E7" w:rsidRDefault="00F008BE" w:rsidP="00F008BE">
            <w:pPr>
              <w:spacing w:after="0" w:line="264" w:lineRule="auto"/>
              <w:jc w:val="center"/>
            </w:pPr>
            <w:r w:rsidRPr="007C66E7">
              <w:t>2014</w:t>
            </w:r>
          </w:p>
        </w:tc>
        <w:tc>
          <w:tcPr>
            <w:tcW w:w="1980" w:type="dxa"/>
            <w:gridSpan w:val="2"/>
          </w:tcPr>
          <w:p w:rsidR="00F008BE" w:rsidRPr="0083196F" w:rsidRDefault="00F008BE" w:rsidP="00F008BE">
            <w:pPr>
              <w:spacing w:after="0" w:line="264" w:lineRule="auto"/>
              <w:rPr>
                <w:color w:val="000000"/>
                <w:lang w:val="sv-SE"/>
              </w:rPr>
            </w:pPr>
            <w:r w:rsidRPr="0083196F">
              <w:rPr>
                <w:color w:val="000000"/>
              </w:rPr>
              <w:t>Ni</w:t>
            </w:r>
            <w:r>
              <w:rPr>
                <w:color w:val="000000"/>
              </w:rPr>
              <w:t>je</w:t>
            </w:r>
            <w:r w:rsidRPr="0083196F">
              <w:rPr>
                <w:color w:val="000000"/>
              </w:rPr>
              <w:t>su potrebna dodatna finansijska sredstva</w:t>
            </w:r>
            <w:r w:rsidRPr="0083196F">
              <w:rPr>
                <w:color w:val="000000"/>
                <w:lang w:val="sv-SE"/>
              </w:rPr>
              <w:t xml:space="preserve"> </w:t>
            </w:r>
          </w:p>
          <w:p w:rsidR="00F008BE" w:rsidRPr="0083196F" w:rsidRDefault="00F008BE" w:rsidP="00F008BE">
            <w:pPr>
              <w:spacing w:after="0" w:line="264" w:lineRule="auto"/>
              <w:rPr>
                <w:color w:val="000000"/>
              </w:rPr>
            </w:pPr>
          </w:p>
        </w:tc>
        <w:tc>
          <w:tcPr>
            <w:tcW w:w="1800" w:type="dxa"/>
            <w:gridSpan w:val="5"/>
          </w:tcPr>
          <w:p w:rsidR="00F008BE" w:rsidRPr="00F40E7C" w:rsidRDefault="00F008BE" w:rsidP="00F008BE">
            <w:pPr>
              <w:spacing w:after="0" w:line="264" w:lineRule="auto"/>
              <w:rPr>
                <w:rStyle w:val="Strong"/>
                <w:rFonts w:cs="Arial"/>
                <w:b w:val="0"/>
                <w:iCs/>
                <w:color w:val="000000"/>
                <w:lang w:val="hr-HR"/>
              </w:rPr>
            </w:pPr>
            <w:r w:rsidRPr="00F40E7C">
              <w:rPr>
                <w:rStyle w:val="Strong"/>
                <w:rFonts w:cs="Arial"/>
                <w:b w:val="0"/>
                <w:iCs/>
                <w:color w:val="000000"/>
                <w:lang w:val="hr-HR"/>
              </w:rPr>
              <w:t>Radna grupa formirana</w:t>
            </w:r>
            <w:r>
              <w:rPr>
                <w:rStyle w:val="Strong"/>
                <w:rFonts w:cs="Arial"/>
                <w:b w:val="0"/>
                <w:iCs/>
                <w:color w:val="000000"/>
                <w:lang w:val="hr-HR"/>
              </w:rPr>
              <w:t>,</w:t>
            </w:r>
          </w:p>
          <w:p w:rsidR="00F008BE" w:rsidRPr="00F40E7C" w:rsidRDefault="00F008BE" w:rsidP="00F008BE">
            <w:pPr>
              <w:spacing w:after="0" w:line="264" w:lineRule="auto"/>
              <w:rPr>
                <w:color w:val="000000"/>
                <w:lang w:val="sr-Latn-CS"/>
              </w:rPr>
            </w:pPr>
            <w:r w:rsidRPr="00F40E7C">
              <w:rPr>
                <w:color w:val="000000"/>
              </w:rPr>
              <w:t>Usvojene</w:t>
            </w:r>
            <w:r w:rsidRPr="00F40E7C">
              <w:rPr>
                <w:color w:val="000000"/>
                <w:lang w:val="hr-HR"/>
              </w:rPr>
              <w:t xml:space="preserve"> </w:t>
            </w:r>
            <w:r w:rsidRPr="00F40E7C">
              <w:rPr>
                <w:color w:val="000000"/>
              </w:rPr>
              <w:t>izmjene</w:t>
            </w:r>
            <w:r w:rsidRPr="00F40E7C">
              <w:rPr>
                <w:color w:val="000000"/>
                <w:lang w:val="hr-HR"/>
              </w:rPr>
              <w:t xml:space="preserve"> </w:t>
            </w:r>
            <w:r w:rsidRPr="00F40E7C">
              <w:rPr>
                <w:color w:val="000000"/>
              </w:rPr>
              <w:t>i</w:t>
            </w:r>
            <w:r w:rsidRPr="00F40E7C">
              <w:rPr>
                <w:color w:val="000000"/>
                <w:lang w:val="hr-HR"/>
              </w:rPr>
              <w:t xml:space="preserve"> </w:t>
            </w:r>
            <w:r w:rsidRPr="00F40E7C">
              <w:rPr>
                <w:color w:val="000000"/>
              </w:rPr>
              <w:t>dopune</w:t>
            </w:r>
            <w:r w:rsidRPr="00F40E7C">
              <w:rPr>
                <w:color w:val="000000"/>
                <w:lang w:val="hr-HR"/>
              </w:rPr>
              <w:t xml:space="preserve"> </w:t>
            </w:r>
            <w:r w:rsidRPr="00F40E7C">
              <w:rPr>
                <w:color w:val="000000"/>
                <w:lang w:val="sr-Latn-CS"/>
              </w:rPr>
              <w:t>Krivičnog zakonika i Zakona o međunarodnoj pravnoj pomoći u krivičnim stvarima</w:t>
            </w:r>
          </w:p>
        </w:tc>
        <w:tc>
          <w:tcPr>
            <w:tcW w:w="2070" w:type="dxa"/>
          </w:tcPr>
          <w:p w:rsidR="00F008BE" w:rsidRDefault="00F008BE" w:rsidP="00F008BE">
            <w:pPr>
              <w:spacing w:after="0" w:line="264" w:lineRule="auto"/>
              <w:rPr>
                <w:lang w:val="hr-HR"/>
              </w:rPr>
            </w:pPr>
            <w:r w:rsidRPr="007C66E7">
              <w:rPr>
                <w:lang w:val="hr-HR"/>
              </w:rPr>
              <w:t>Izvrštiti izmjene i dopune Krivičnog zakonika Crne Gore i Zakona o međunarodnoj pravnoj pomoći u krivičnim stvarima, u skladu sa EURLEX 32006F0783, EURLEX 32003F0577 i EURLEX 32005F0214</w:t>
            </w:r>
          </w:p>
          <w:p w:rsidR="00A10CF1" w:rsidRPr="007C66E7" w:rsidRDefault="00A10CF1" w:rsidP="00F008BE">
            <w:pPr>
              <w:spacing w:after="0" w:line="264" w:lineRule="auto"/>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7C66E7" w:rsidRDefault="00F008BE" w:rsidP="00F008BE">
            <w:pPr>
              <w:spacing w:after="0" w:line="264" w:lineRule="auto"/>
              <w:rPr>
                <w:color w:val="000000"/>
              </w:rPr>
            </w:pPr>
            <w:r w:rsidRPr="007C66E7">
              <w:rPr>
                <w:color w:val="000000"/>
              </w:rPr>
              <w:t>Izmjene i dopune Zakona o staranju o privremeno i trajno oduzetoj imovini, po sljedećim pitanjima:</w:t>
            </w:r>
          </w:p>
          <w:p w:rsidR="00F008BE" w:rsidRPr="00F40E7C" w:rsidRDefault="00F008BE" w:rsidP="00894F02">
            <w:pPr>
              <w:pStyle w:val="ListParagraph"/>
              <w:numPr>
                <w:ilvl w:val="0"/>
                <w:numId w:val="141"/>
              </w:numPr>
              <w:spacing w:after="0" w:line="264" w:lineRule="auto"/>
              <w:jc w:val="both"/>
              <w:rPr>
                <w:color w:val="000000"/>
              </w:rPr>
            </w:pPr>
            <w:r w:rsidRPr="00F40E7C">
              <w:rPr>
                <w:bCs/>
                <w:color w:val="000000"/>
              </w:rPr>
              <w:t>Da se određeni dio</w:t>
            </w:r>
            <w:r w:rsidRPr="00F40E7C">
              <w:rPr>
                <w:color w:val="000000"/>
              </w:rPr>
              <w:t xml:space="preserve"> oduzete pokretne ili nepokretne imovine od izvršilaca krivičnih djela (vozila, plovila, objekti ...) ili </w:t>
            </w:r>
            <w:r w:rsidRPr="00F40E7C">
              <w:rPr>
                <w:bCs/>
                <w:color w:val="000000"/>
              </w:rPr>
              <w:t>određeni</w:t>
            </w:r>
            <w:r w:rsidRPr="00F40E7C">
              <w:rPr>
                <w:color w:val="000000"/>
              </w:rPr>
              <w:t xml:space="preserve"> </w:t>
            </w:r>
            <w:r w:rsidRPr="00F40E7C">
              <w:rPr>
                <w:bCs/>
                <w:color w:val="000000"/>
              </w:rPr>
              <w:t>procenat</w:t>
            </w:r>
            <w:r w:rsidRPr="00F40E7C">
              <w:rPr>
                <w:color w:val="000000"/>
              </w:rPr>
              <w:t xml:space="preserve"> novčane protiv-vrijednosti, rasporedi među svim organima za sprovođenje zakona i pravosudnim organima koji učestvuju u gonjenju i otkrivanju, kao podrška budžetu za direktno finansiranje dalje borbe protiv teškog i organizovanog kriminala, i</w:t>
            </w:r>
          </w:p>
          <w:p w:rsidR="00F008BE" w:rsidRPr="00F40E7C" w:rsidRDefault="00F008BE" w:rsidP="00894F02">
            <w:pPr>
              <w:pStyle w:val="ListParagraph"/>
              <w:numPr>
                <w:ilvl w:val="0"/>
                <w:numId w:val="141"/>
              </w:numPr>
              <w:spacing w:after="0" w:line="264" w:lineRule="auto"/>
              <w:jc w:val="both"/>
              <w:rPr>
                <w:color w:val="000000"/>
              </w:rPr>
            </w:pPr>
            <w:r w:rsidRPr="00F40E7C">
              <w:rPr>
                <w:rStyle w:val="Strong"/>
                <w:b w:val="0"/>
                <w:color w:val="000000"/>
                <w:lang w:val="sr-Latn-CS"/>
              </w:rPr>
              <w:t xml:space="preserve">Propisati obavezu Uprave za imovinu, da i bez rješenja preuzme od Policije oduzetu specifičnu ili kvarljivu robu.  </w:t>
            </w:r>
          </w:p>
        </w:tc>
        <w:tc>
          <w:tcPr>
            <w:tcW w:w="2430" w:type="dxa"/>
            <w:gridSpan w:val="2"/>
          </w:tcPr>
          <w:p w:rsidR="00F008BE" w:rsidRPr="007C66E7" w:rsidRDefault="00F008BE" w:rsidP="00F008BE">
            <w:pPr>
              <w:spacing w:after="0" w:line="264" w:lineRule="auto"/>
              <w:jc w:val="center"/>
              <w:rPr>
                <w:color w:val="000000"/>
                <w:lang w:val="sr-Latn-CS"/>
              </w:rPr>
            </w:pPr>
            <w:r w:rsidRPr="00F40E7C">
              <w:rPr>
                <w:color w:val="000000"/>
                <w:lang w:val="sr-Latn-CS"/>
              </w:rPr>
              <w:t>Ministarstvo finansija</w:t>
            </w:r>
            <w:r w:rsidRPr="00A83D2F">
              <w:rPr>
                <w:color w:val="000000"/>
                <w:lang w:val="sr-Latn-CS"/>
              </w:rPr>
              <w:t>,</w:t>
            </w:r>
          </w:p>
          <w:p w:rsidR="00F008BE" w:rsidRPr="007C66E7" w:rsidRDefault="00F008BE" w:rsidP="00F008BE">
            <w:pPr>
              <w:spacing w:after="0" w:line="264" w:lineRule="auto"/>
              <w:jc w:val="center"/>
              <w:rPr>
                <w:color w:val="000000"/>
                <w:lang w:val="sr-Latn-CS"/>
              </w:rPr>
            </w:pPr>
            <w:r w:rsidRPr="007C66E7">
              <w:rPr>
                <w:color w:val="000000"/>
                <w:lang w:val="sr-Latn-CS"/>
              </w:rPr>
              <w:t>Ministarstvo pravde,</w:t>
            </w:r>
          </w:p>
          <w:p w:rsidR="00F008BE" w:rsidRPr="007C66E7" w:rsidRDefault="00F008BE" w:rsidP="00F008BE">
            <w:pPr>
              <w:spacing w:after="0" w:line="264" w:lineRule="auto"/>
              <w:jc w:val="center"/>
              <w:rPr>
                <w:color w:val="000000"/>
                <w:lang w:val="sr-Latn-CS"/>
              </w:rPr>
            </w:pPr>
            <w:r w:rsidRPr="0083196F">
              <w:rPr>
                <w:color w:val="000000"/>
              </w:rPr>
              <w:t xml:space="preserve">Ministarstvo unutrašnjih poslova </w:t>
            </w:r>
          </w:p>
        </w:tc>
        <w:tc>
          <w:tcPr>
            <w:tcW w:w="1440" w:type="dxa"/>
            <w:gridSpan w:val="3"/>
          </w:tcPr>
          <w:p w:rsidR="00F008BE" w:rsidRDefault="00F008BE" w:rsidP="00F008BE">
            <w:pPr>
              <w:spacing w:after="0" w:line="264" w:lineRule="auto"/>
              <w:jc w:val="center"/>
            </w:pPr>
            <w:r>
              <w:t xml:space="preserve">Decembar </w:t>
            </w:r>
          </w:p>
          <w:p w:rsidR="00F008BE" w:rsidRPr="007C66E7" w:rsidRDefault="00F008BE" w:rsidP="00F008BE">
            <w:pPr>
              <w:spacing w:after="0" w:line="264" w:lineRule="auto"/>
              <w:jc w:val="center"/>
              <w:rPr>
                <w:color w:val="000000"/>
                <w:lang w:val="sv-SE"/>
              </w:rPr>
            </w:pPr>
            <w:r w:rsidRPr="007C66E7">
              <w:t>2014</w:t>
            </w:r>
          </w:p>
        </w:tc>
        <w:tc>
          <w:tcPr>
            <w:tcW w:w="1980" w:type="dxa"/>
            <w:gridSpan w:val="2"/>
          </w:tcPr>
          <w:p w:rsidR="00F008BE" w:rsidRPr="0083196F" w:rsidRDefault="00F008BE" w:rsidP="00F008BE">
            <w:pPr>
              <w:spacing w:after="0" w:line="264" w:lineRule="auto"/>
              <w:rPr>
                <w:color w:val="000000"/>
                <w:lang w:val="sv-SE"/>
              </w:rPr>
            </w:pPr>
            <w:r w:rsidRPr="0083196F">
              <w:rPr>
                <w:color w:val="000000"/>
              </w:rPr>
              <w:t>Ni</w:t>
            </w:r>
            <w:r>
              <w:rPr>
                <w:color w:val="000000"/>
              </w:rPr>
              <w:t>je</w:t>
            </w:r>
            <w:r w:rsidRPr="0083196F">
              <w:rPr>
                <w:color w:val="000000"/>
              </w:rPr>
              <w:t>su potrebna dodatna finansijska sredstva</w:t>
            </w:r>
            <w:r w:rsidRPr="0083196F">
              <w:rPr>
                <w:color w:val="000000"/>
                <w:lang w:val="sv-SE"/>
              </w:rPr>
              <w:t xml:space="preserve"> </w:t>
            </w:r>
          </w:p>
          <w:p w:rsidR="00F008BE" w:rsidRPr="0083196F" w:rsidRDefault="00F008BE" w:rsidP="00F008BE">
            <w:pPr>
              <w:spacing w:after="0" w:line="264" w:lineRule="auto"/>
              <w:rPr>
                <w:color w:val="000000"/>
              </w:rPr>
            </w:pPr>
          </w:p>
        </w:tc>
        <w:tc>
          <w:tcPr>
            <w:tcW w:w="1800" w:type="dxa"/>
            <w:gridSpan w:val="5"/>
          </w:tcPr>
          <w:p w:rsidR="00F008BE" w:rsidRPr="00F40E7C" w:rsidRDefault="00F008BE" w:rsidP="00F008BE">
            <w:pPr>
              <w:spacing w:after="0" w:line="264" w:lineRule="auto"/>
              <w:ind w:left="252" w:hanging="252"/>
              <w:rPr>
                <w:rStyle w:val="Strong"/>
                <w:rFonts w:cs="Arial"/>
                <w:b w:val="0"/>
                <w:iCs/>
                <w:color w:val="000000"/>
                <w:lang w:val="hr-HR"/>
              </w:rPr>
            </w:pPr>
            <w:r w:rsidRPr="00F40E7C">
              <w:rPr>
                <w:rStyle w:val="Strong"/>
                <w:rFonts w:cs="Arial"/>
                <w:b w:val="0"/>
                <w:iCs/>
                <w:color w:val="000000"/>
                <w:lang w:val="hr-HR"/>
              </w:rPr>
              <w:t>Radna grupa formirana</w:t>
            </w:r>
          </w:p>
          <w:p w:rsidR="00F008BE" w:rsidRPr="00F40E7C" w:rsidRDefault="00F008BE" w:rsidP="00F008BE">
            <w:pPr>
              <w:spacing w:after="0" w:line="264" w:lineRule="auto"/>
              <w:ind w:left="252" w:hanging="252"/>
              <w:rPr>
                <w:color w:val="000000"/>
              </w:rPr>
            </w:pPr>
            <w:r w:rsidRPr="00F40E7C">
              <w:rPr>
                <w:color w:val="000000"/>
              </w:rPr>
              <w:t>Usvojene izmjene i dopune Zakona</w:t>
            </w:r>
          </w:p>
          <w:p w:rsidR="00F008BE" w:rsidRPr="00F40E7C" w:rsidRDefault="00F008BE" w:rsidP="00894F02">
            <w:pPr>
              <w:pStyle w:val="ListParagraph"/>
              <w:numPr>
                <w:ilvl w:val="0"/>
                <w:numId w:val="142"/>
              </w:numPr>
              <w:spacing w:after="0" w:line="264" w:lineRule="auto"/>
              <w:ind w:left="252" w:hanging="252"/>
              <w:rPr>
                <w:color w:val="000000"/>
                <w:lang w:val="hr-HR"/>
              </w:rPr>
            </w:pPr>
            <w:r w:rsidRPr="00F40E7C">
              <w:rPr>
                <w:color w:val="000000"/>
                <w:lang w:val="hr-HR"/>
              </w:rPr>
              <w:t xml:space="preserve">Preciziran dio/procenat oduzete imovine od izvršilaca krivičnih djela, koji se svake godine stavlja na raspolaganje i raspoređuje među  </w:t>
            </w:r>
            <w:r w:rsidRPr="00F40E7C">
              <w:rPr>
                <w:color w:val="000000"/>
              </w:rPr>
              <w:t>svim</w:t>
            </w:r>
            <w:r w:rsidRPr="00F40E7C">
              <w:rPr>
                <w:color w:val="000000"/>
                <w:lang w:val="hr-HR"/>
              </w:rPr>
              <w:t xml:space="preserve"> </w:t>
            </w:r>
            <w:r w:rsidRPr="00F40E7C">
              <w:rPr>
                <w:color w:val="000000"/>
              </w:rPr>
              <w:t>organima</w:t>
            </w:r>
            <w:r w:rsidRPr="00F40E7C">
              <w:rPr>
                <w:color w:val="000000"/>
                <w:lang w:val="hr-HR"/>
              </w:rPr>
              <w:t xml:space="preserve"> </w:t>
            </w:r>
            <w:r w:rsidRPr="00F40E7C">
              <w:rPr>
                <w:color w:val="000000"/>
              </w:rPr>
              <w:t>za</w:t>
            </w:r>
            <w:r w:rsidRPr="00F40E7C">
              <w:rPr>
                <w:color w:val="000000"/>
                <w:lang w:val="hr-HR"/>
              </w:rPr>
              <w:t xml:space="preserve"> </w:t>
            </w:r>
            <w:r w:rsidRPr="00F40E7C">
              <w:rPr>
                <w:color w:val="000000"/>
              </w:rPr>
              <w:t>sprovo</w:t>
            </w:r>
            <w:r w:rsidRPr="00F40E7C">
              <w:rPr>
                <w:color w:val="000000"/>
                <w:lang w:val="hr-HR"/>
              </w:rPr>
              <w:t>đ</w:t>
            </w:r>
            <w:r w:rsidRPr="00F40E7C">
              <w:rPr>
                <w:color w:val="000000"/>
              </w:rPr>
              <w:t>enje</w:t>
            </w:r>
            <w:r w:rsidRPr="00F40E7C">
              <w:rPr>
                <w:color w:val="000000"/>
                <w:lang w:val="hr-HR"/>
              </w:rPr>
              <w:t xml:space="preserve"> </w:t>
            </w:r>
            <w:r w:rsidRPr="00F40E7C">
              <w:rPr>
                <w:color w:val="000000"/>
              </w:rPr>
              <w:t>zakona</w:t>
            </w:r>
            <w:r w:rsidRPr="00F40E7C">
              <w:rPr>
                <w:color w:val="000000"/>
                <w:lang w:val="hr-HR"/>
              </w:rPr>
              <w:t xml:space="preserve"> </w:t>
            </w:r>
            <w:r w:rsidRPr="00F40E7C">
              <w:rPr>
                <w:color w:val="000000"/>
              </w:rPr>
              <w:t>i</w:t>
            </w:r>
            <w:r w:rsidRPr="00F40E7C">
              <w:rPr>
                <w:color w:val="000000"/>
                <w:lang w:val="hr-HR"/>
              </w:rPr>
              <w:t xml:space="preserve"> </w:t>
            </w:r>
            <w:r w:rsidRPr="00F40E7C">
              <w:rPr>
                <w:color w:val="000000"/>
              </w:rPr>
              <w:t>pravosudnim</w:t>
            </w:r>
            <w:r w:rsidRPr="00F40E7C">
              <w:rPr>
                <w:color w:val="000000"/>
                <w:lang w:val="hr-HR"/>
              </w:rPr>
              <w:t xml:space="preserve"> </w:t>
            </w:r>
            <w:r w:rsidRPr="00F40E7C">
              <w:rPr>
                <w:color w:val="000000"/>
              </w:rPr>
              <w:t>organima</w:t>
            </w:r>
            <w:r w:rsidRPr="00F40E7C">
              <w:rPr>
                <w:color w:val="000000"/>
                <w:lang w:val="hr-HR"/>
              </w:rPr>
              <w:t xml:space="preserve"> </w:t>
            </w:r>
            <w:r w:rsidRPr="00F40E7C">
              <w:rPr>
                <w:color w:val="000000"/>
              </w:rPr>
              <w:t>koji</w:t>
            </w:r>
            <w:r w:rsidRPr="00F40E7C">
              <w:rPr>
                <w:color w:val="000000"/>
                <w:lang w:val="hr-HR"/>
              </w:rPr>
              <w:t xml:space="preserve"> </w:t>
            </w:r>
            <w:r w:rsidRPr="00F40E7C">
              <w:rPr>
                <w:color w:val="000000"/>
              </w:rPr>
              <w:t>u</w:t>
            </w:r>
            <w:r w:rsidRPr="00F40E7C">
              <w:rPr>
                <w:color w:val="000000"/>
                <w:lang w:val="hr-HR"/>
              </w:rPr>
              <w:t>č</w:t>
            </w:r>
            <w:r w:rsidRPr="00F40E7C">
              <w:rPr>
                <w:color w:val="000000"/>
              </w:rPr>
              <w:t>estvuju</w:t>
            </w:r>
            <w:r w:rsidRPr="00F40E7C">
              <w:rPr>
                <w:color w:val="000000"/>
                <w:lang w:val="hr-HR"/>
              </w:rPr>
              <w:t xml:space="preserve"> </w:t>
            </w:r>
            <w:r w:rsidRPr="00F40E7C">
              <w:rPr>
                <w:color w:val="000000"/>
              </w:rPr>
              <w:t>u</w:t>
            </w:r>
            <w:r w:rsidRPr="00F40E7C">
              <w:rPr>
                <w:color w:val="000000"/>
                <w:lang w:val="hr-HR"/>
              </w:rPr>
              <w:t xml:space="preserve"> </w:t>
            </w:r>
            <w:r w:rsidRPr="00F40E7C">
              <w:rPr>
                <w:color w:val="000000"/>
              </w:rPr>
              <w:t>gonjenju</w:t>
            </w:r>
            <w:r w:rsidRPr="00F40E7C">
              <w:rPr>
                <w:color w:val="000000"/>
                <w:lang w:val="hr-HR"/>
              </w:rPr>
              <w:t xml:space="preserve"> </w:t>
            </w:r>
            <w:r w:rsidRPr="00F40E7C">
              <w:rPr>
                <w:color w:val="000000"/>
              </w:rPr>
              <w:t>i</w:t>
            </w:r>
            <w:r w:rsidRPr="00F40E7C">
              <w:rPr>
                <w:color w:val="000000"/>
                <w:lang w:val="hr-HR"/>
              </w:rPr>
              <w:t xml:space="preserve"> </w:t>
            </w:r>
            <w:r w:rsidRPr="00F40E7C">
              <w:rPr>
                <w:color w:val="000000"/>
              </w:rPr>
              <w:t>otkrivanju</w:t>
            </w:r>
            <w:r w:rsidRPr="00F40E7C">
              <w:rPr>
                <w:color w:val="000000"/>
                <w:lang w:val="hr-HR"/>
              </w:rPr>
              <w:t>,  za finansiranje dalje borbe protiv teškog i org.kriminala.</w:t>
            </w:r>
          </w:p>
          <w:p w:rsidR="00F008BE" w:rsidRPr="003D4859" w:rsidRDefault="00F008BE" w:rsidP="00894F02">
            <w:pPr>
              <w:pStyle w:val="ListParagraph"/>
              <w:numPr>
                <w:ilvl w:val="0"/>
                <w:numId w:val="142"/>
              </w:numPr>
              <w:spacing w:after="0" w:line="264" w:lineRule="auto"/>
              <w:ind w:left="252" w:hanging="252"/>
              <w:rPr>
                <w:color w:val="000000"/>
                <w:lang w:val="hr-HR"/>
              </w:rPr>
            </w:pPr>
            <w:r w:rsidRPr="00F40E7C">
              <w:rPr>
                <w:color w:val="000000"/>
                <w:lang w:val="hr-HR"/>
              </w:rPr>
              <w:t xml:space="preserve">Propisana obaveza </w:t>
            </w:r>
            <w:r w:rsidRPr="00F40E7C">
              <w:rPr>
                <w:color w:val="000000"/>
                <w:lang w:val="hr-HR"/>
              </w:rPr>
              <w:lastRenderedPageBreak/>
              <w:t>Uprave za imovinu da od policije preuzima privremeno oduzetu, specifičnu, kvarljivu robu</w:t>
            </w:r>
          </w:p>
        </w:tc>
        <w:tc>
          <w:tcPr>
            <w:tcW w:w="2070" w:type="dxa"/>
          </w:tcPr>
          <w:p w:rsidR="00F008BE" w:rsidRPr="007C66E7" w:rsidRDefault="00F008BE" w:rsidP="00F008BE">
            <w:pPr>
              <w:spacing w:after="0" w:line="264" w:lineRule="auto"/>
              <w:rPr>
                <w:color w:val="000000"/>
              </w:rPr>
            </w:pPr>
            <w:r w:rsidRPr="007C66E7">
              <w:rPr>
                <w:color w:val="000000"/>
              </w:rPr>
              <w:lastRenderedPageBreak/>
              <w:t>Izmjene i dopune Zakona o staranju o privremeno i trajno oduzetoj imovini, po sljedećim pitanjima:</w:t>
            </w:r>
          </w:p>
          <w:p w:rsidR="00F008BE" w:rsidRPr="00F40E7C" w:rsidRDefault="00F008BE" w:rsidP="00894F02">
            <w:pPr>
              <w:pStyle w:val="ListParagraph"/>
              <w:numPr>
                <w:ilvl w:val="0"/>
                <w:numId w:val="146"/>
              </w:numPr>
              <w:spacing w:after="0" w:line="264" w:lineRule="auto"/>
              <w:rPr>
                <w:color w:val="000000"/>
              </w:rPr>
            </w:pPr>
            <w:r w:rsidRPr="00F40E7C">
              <w:rPr>
                <w:bCs/>
                <w:color w:val="000000"/>
              </w:rPr>
              <w:t>Da se određeni dio</w:t>
            </w:r>
            <w:r w:rsidRPr="00F40E7C">
              <w:rPr>
                <w:color w:val="000000"/>
              </w:rPr>
              <w:t xml:space="preserve"> oduzete pokretne ili nepokretne imovine od izvršilaca krivičnih djela (vozila, plovila, objekti ...) ili </w:t>
            </w:r>
            <w:r w:rsidRPr="00F40E7C">
              <w:rPr>
                <w:bCs/>
                <w:color w:val="000000"/>
              </w:rPr>
              <w:t>određeni</w:t>
            </w:r>
            <w:r w:rsidRPr="00F40E7C">
              <w:rPr>
                <w:color w:val="000000"/>
              </w:rPr>
              <w:t xml:space="preserve"> </w:t>
            </w:r>
            <w:r w:rsidRPr="00F40E7C">
              <w:rPr>
                <w:bCs/>
                <w:color w:val="000000"/>
              </w:rPr>
              <w:t>procenat</w:t>
            </w:r>
            <w:r w:rsidRPr="00F40E7C">
              <w:rPr>
                <w:color w:val="000000"/>
              </w:rPr>
              <w:t xml:space="preserve"> novčane protiv-vrijednosti, rasporedi među svim organima za sprovođenje zakona i pravosudnim organima koji učestvuju u gonjenju i otkrivanju, kao podrška budžetu za direktno finansiranje </w:t>
            </w:r>
            <w:r w:rsidRPr="00F40E7C">
              <w:rPr>
                <w:color w:val="000000"/>
              </w:rPr>
              <w:lastRenderedPageBreak/>
              <w:t>dalje borbe protiv teškog i organizovanog kriminala, i</w:t>
            </w:r>
          </w:p>
          <w:p w:rsidR="00F008BE" w:rsidRPr="00F40E7C" w:rsidRDefault="00F008BE" w:rsidP="00894F02">
            <w:pPr>
              <w:pStyle w:val="ListParagraph"/>
              <w:numPr>
                <w:ilvl w:val="0"/>
                <w:numId w:val="141"/>
              </w:numPr>
              <w:spacing w:after="0" w:line="264" w:lineRule="auto"/>
              <w:rPr>
                <w:color w:val="000000"/>
              </w:rPr>
            </w:pPr>
            <w:r w:rsidRPr="00F40E7C">
              <w:rPr>
                <w:rStyle w:val="Strong"/>
                <w:b w:val="0"/>
                <w:color w:val="000000"/>
                <w:lang w:val="sr-Latn-CS"/>
              </w:rPr>
              <w:t xml:space="preserve">- Propisati obavezu Uprave za imovinu, da i bez rješenja preuzme od Policije oduzetu specifičnu ili kvarljivu robu.  </w:t>
            </w:r>
          </w:p>
        </w:tc>
      </w:tr>
      <w:tr w:rsidR="00F008BE" w:rsidRPr="00477495" w:rsidTr="00F008BE">
        <w:tc>
          <w:tcPr>
            <w:tcW w:w="14490" w:type="dxa"/>
            <w:gridSpan w:val="17"/>
            <w:shd w:val="clear" w:color="auto" w:fill="DBE5F1"/>
          </w:tcPr>
          <w:p w:rsidR="00F008BE" w:rsidRPr="00477495" w:rsidRDefault="00F008BE" w:rsidP="00F008BE">
            <w:pPr>
              <w:spacing w:after="0" w:line="264" w:lineRule="auto"/>
              <w:jc w:val="center"/>
              <w:rPr>
                <w:b/>
                <w:i/>
                <w:color w:val="000000"/>
                <w:lang w:val="bs-Latn-BA" w:eastAsia="en-GB"/>
              </w:rPr>
            </w:pPr>
            <w:r w:rsidRPr="00477495">
              <w:rPr>
                <w:b/>
                <w:i/>
                <w:color w:val="000000"/>
                <w:lang w:val="bs-Latn-BA" w:eastAsia="en-GB"/>
              </w:rPr>
              <w:lastRenderedPageBreak/>
              <w:t>Preporuka 10 iz Skrining izvještaja – segment „Borba protiv organizovanog kriminala“</w:t>
            </w:r>
          </w:p>
        </w:tc>
      </w:tr>
      <w:tr w:rsidR="00F008BE" w:rsidRPr="00477495" w:rsidTr="00F008BE">
        <w:tc>
          <w:tcPr>
            <w:tcW w:w="14490" w:type="dxa"/>
            <w:gridSpan w:val="17"/>
            <w:shd w:val="clear" w:color="auto" w:fill="0F243E"/>
          </w:tcPr>
          <w:p w:rsidR="00F008BE" w:rsidRPr="00477495" w:rsidRDefault="00F008BE" w:rsidP="00F008BE">
            <w:pPr>
              <w:spacing w:after="0" w:line="264" w:lineRule="auto"/>
              <w:rPr>
                <w:b/>
                <w:color w:val="FFFFFF"/>
              </w:rPr>
            </w:pPr>
            <w:r w:rsidRPr="00477495">
              <w:rPr>
                <w:b/>
                <w:color w:val="FFFFFF"/>
              </w:rPr>
              <w:t>CILJ</w:t>
            </w:r>
            <w:r>
              <w:rPr>
                <w:b/>
                <w:color w:val="FFFFFF"/>
              </w:rPr>
              <w:t>:</w:t>
            </w:r>
            <w:r w:rsidRPr="00477495">
              <w:rPr>
                <w:b/>
                <w:color w:val="FFFFFF"/>
              </w:rPr>
              <w:t xml:space="preserve"> </w:t>
            </w:r>
          </w:p>
          <w:p w:rsidR="00F008BE" w:rsidRPr="00477495" w:rsidRDefault="00F008BE" w:rsidP="00F008BE">
            <w:pPr>
              <w:spacing w:after="0" w:line="264" w:lineRule="auto"/>
              <w:rPr>
                <w:color w:val="FFFFFF"/>
                <w:lang w:val="bs-Latn-BA"/>
              </w:rPr>
            </w:pPr>
            <w:r w:rsidRPr="00477495">
              <w:rPr>
                <w:rFonts w:cs="Arial"/>
                <w:bCs/>
                <w:color w:val="FFFFFF"/>
              </w:rPr>
              <w:t>Implementirati preporuke Ekspertske grupe Savjeta Evrope (GRETA) o aktivnostima protiv trgovine ljudima i pra</w:t>
            </w:r>
            <w:r w:rsidRPr="00477495">
              <w:rPr>
                <w:rFonts w:cs="Arial"/>
                <w:bCs/>
                <w:color w:val="FFFFFF"/>
                <w:lang w:val="hr-HR"/>
              </w:rPr>
              <w:t xml:space="preserve">titi </w:t>
            </w:r>
            <w:r w:rsidRPr="00477495">
              <w:rPr>
                <w:rFonts w:cs="Arial"/>
                <w:bCs/>
                <w:color w:val="FFFFFF"/>
              </w:rPr>
              <w:t>implementaciju  novousvojenih strateških dokumenata u ovoj oblasti</w:t>
            </w:r>
          </w:p>
        </w:tc>
      </w:tr>
      <w:tr w:rsidR="00F008BE" w:rsidRPr="00477495" w:rsidTr="00F008BE">
        <w:tc>
          <w:tcPr>
            <w:tcW w:w="81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Br.</w:t>
            </w:r>
          </w:p>
        </w:tc>
        <w:tc>
          <w:tcPr>
            <w:tcW w:w="396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Mjera / Aktivnost</w:t>
            </w:r>
          </w:p>
        </w:tc>
        <w:tc>
          <w:tcPr>
            <w:tcW w:w="243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Nadležni organ </w:t>
            </w:r>
          </w:p>
          <w:p w:rsidR="00F008BE" w:rsidRPr="00477495" w:rsidRDefault="00F008BE" w:rsidP="00F008BE">
            <w:pPr>
              <w:spacing w:after="0" w:line="264" w:lineRule="auto"/>
              <w:jc w:val="center"/>
              <w:rPr>
                <w:b/>
                <w:color w:val="000000"/>
              </w:rPr>
            </w:pPr>
          </w:p>
        </w:tc>
        <w:tc>
          <w:tcPr>
            <w:tcW w:w="144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Rok</w:t>
            </w:r>
          </w:p>
        </w:tc>
        <w:tc>
          <w:tcPr>
            <w:tcW w:w="2070" w:type="dxa"/>
            <w:gridSpan w:val="4"/>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Potrebna sredstva / </w:t>
            </w:r>
          </w:p>
          <w:p w:rsidR="00F008BE" w:rsidRPr="00477495" w:rsidRDefault="00F008BE" w:rsidP="00F008BE">
            <w:pPr>
              <w:spacing w:after="0" w:line="264" w:lineRule="auto"/>
              <w:jc w:val="center"/>
              <w:rPr>
                <w:b/>
                <w:color w:val="000000"/>
              </w:rPr>
            </w:pPr>
            <w:r w:rsidRPr="00477495">
              <w:rPr>
                <w:b/>
                <w:color w:val="000000"/>
              </w:rPr>
              <w:t>Izvor finansiranja</w:t>
            </w:r>
          </w:p>
        </w:tc>
        <w:tc>
          <w:tcPr>
            <w:tcW w:w="171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Indikator rezultata</w:t>
            </w:r>
          </w:p>
        </w:tc>
        <w:tc>
          <w:tcPr>
            <w:tcW w:w="2070" w:type="dxa"/>
            <w:shd w:val="clear" w:color="auto" w:fill="DBE5F1"/>
          </w:tcPr>
          <w:p w:rsidR="00F008BE" w:rsidRPr="00477495" w:rsidRDefault="00F008BE" w:rsidP="00F008BE">
            <w:pPr>
              <w:spacing w:after="0" w:line="264" w:lineRule="auto"/>
              <w:jc w:val="center"/>
              <w:rPr>
                <w:b/>
                <w:color w:val="000000"/>
              </w:rPr>
            </w:pPr>
            <w:r w:rsidRPr="00477495">
              <w:rPr>
                <w:b/>
                <w:color w:val="000000"/>
              </w:rPr>
              <w:t>Indikator</w:t>
            </w:r>
          </w:p>
          <w:p w:rsidR="00F008BE" w:rsidRPr="00477495" w:rsidRDefault="00F008BE" w:rsidP="00F008BE">
            <w:pPr>
              <w:spacing w:after="0" w:line="264" w:lineRule="auto"/>
              <w:jc w:val="center"/>
              <w:rPr>
                <w:b/>
                <w:color w:val="000000"/>
              </w:rPr>
            </w:pPr>
            <w:r w:rsidRPr="00477495">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color w:val="000000"/>
                <w:lang w:val="sr-Latn-CS"/>
              </w:rPr>
            </w:pPr>
            <w:r w:rsidRPr="00477495">
              <w:rPr>
                <w:color w:val="000000"/>
                <w:lang w:val="sr-Latn-CS"/>
              </w:rPr>
              <w:t xml:space="preserve">Pratiti implementaciju preporuka ekspertske grupe Savjeta Evrope GRETA </w:t>
            </w:r>
          </w:p>
          <w:p w:rsidR="00F008BE" w:rsidRPr="00477495" w:rsidRDefault="00F008BE" w:rsidP="00F008BE">
            <w:pPr>
              <w:spacing w:after="0" w:line="264" w:lineRule="auto"/>
              <w:rPr>
                <w:color w:val="000000"/>
                <w:lang w:val="sr-Latn-CS"/>
              </w:rPr>
            </w:pP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t>Generalni sekretarijat Vlade – Kancelarija za borbu protiv trgovine ljudima</w:t>
            </w:r>
          </w:p>
        </w:tc>
        <w:tc>
          <w:tcPr>
            <w:tcW w:w="1440" w:type="dxa"/>
            <w:gridSpan w:val="3"/>
          </w:tcPr>
          <w:p w:rsidR="00F008BE" w:rsidRPr="00477495" w:rsidRDefault="00F008BE" w:rsidP="00F008BE">
            <w:pPr>
              <w:spacing w:after="0" w:line="264" w:lineRule="auto"/>
              <w:jc w:val="center"/>
              <w:rPr>
                <w:color w:val="000000"/>
                <w:lang w:val="sr-Latn-CS"/>
              </w:rPr>
            </w:pPr>
            <w:r w:rsidRPr="00477495">
              <w:rPr>
                <w:color w:val="000000"/>
                <w:lang w:val="sr-Latn-CS"/>
              </w:rPr>
              <w:t>Novembar 2014</w:t>
            </w:r>
          </w:p>
          <w:p w:rsidR="00F008BE" w:rsidRPr="00477495" w:rsidRDefault="00F008BE" w:rsidP="00F008BE">
            <w:pPr>
              <w:spacing w:after="0" w:line="264" w:lineRule="auto"/>
              <w:jc w:val="center"/>
              <w:rPr>
                <w:color w:val="000000"/>
                <w:lang w:val="sr-Latn-CS"/>
              </w:rPr>
            </w:pPr>
          </w:p>
        </w:tc>
        <w:tc>
          <w:tcPr>
            <w:tcW w:w="2070" w:type="dxa"/>
            <w:gridSpan w:val="4"/>
          </w:tcPr>
          <w:p w:rsidR="00F008BE" w:rsidRPr="00477495" w:rsidRDefault="00F008BE" w:rsidP="00F008BE">
            <w:pPr>
              <w:spacing w:after="0" w:line="264" w:lineRule="auto"/>
              <w:rPr>
                <w:color w:val="000000"/>
                <w:lang w:val="sr-Latn-CS"/>
              </w:rPr>
            </w:pPr>
            <w:r w:rsidRPr="00477495">
              <w:rPr>
                <w:color w:val="000000"/>
                <w:lang w:val="sr-Latn-CS"/>
              </w:rPr>
              <w:t>Nijesu potrebna dodatna finansijska sredstva</w:t>
            </w:r>
          </w:p>
        </w:tc>
        <w:tc>
          <w:tcPr>
            <w:tcW w:w="1710" w:type="dxa"/>
            <w:gridSpan w:val="3"/>
          </w:tcPr>
          <w:p w:rsidR="00F008BE" w:rsidRPr="00477495" w:rsidRDefault="00F008BE" w:rsidP="00F008BE">
            <w:pPr>
              <w:spacing w:after="0" w:line="264" w:lineRule="auto"/>
              <w:rPr>
                <w:lang w:val="sr-Latn-CS"/>
              </w:rPr>
            </w:pPr>
            <w:r w:rsidRPr="00477495">
              <w:rPr>
                <w:lang w:val="sr-Latn-CS"/>
              </w:rPr>
              <w:t>Sačinjen izvještaj o stepenu implementacije GRETA preporuka</w:t>
            </w:r>
          </w:p>
          <w:p w:rsidR="00F008BE" w:rsidRPr="00477495" w:rsidRDefault="00F008BE" w:rsidP="00F008BE">
            <w:pPr>
              <w:spacing w:after="0" w:line="264" w:lineRule="auto"/>
              <w:rPr>
                <w:color w:val="000000"/>
                <w:lang w:val="sr-Latn-CS"/>
              </w:rPr>
            </w:pPr>
          </w:p>
        </w:tc>
        <w:tc>
          <w:tcPr>
            <w:tcW w:w="2070" w:type="dxa"/>
          </w:tcPr>
          <w:p w:rsidR="00F008BE" w:rsidRPr="00477495" w:rsidRDefault="00F008BE" w:rsidP="00F008BE">
            <w:pPr>
              <w:spacing w:after="0" w:line="264" w:lineRule="auto"/>
              <w:rPr>
                <w:color w:val="000000"/>
                <w:lang w:val="sr-Latn-CS"/>
              </w:rPr>
            </w:pPr>
            <w:r w:rsidRPr="00477495">
              <w:rPr>
                <w:color w:val="000000"/>
                <w:lang w:val="sr-Latn-CS"/>
              </w:rPr>
              <w:t>Stepen implementacije preporuka Grete i ostvarenih rezultata na unaprijedjenju institucionalnog i zakonodavnog mehanizma u borbi protiv trgovine ljudima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color w:val="000000"/>
                <w:lang w:val="sr-Latn-CS"/>
              </w:rPr>
            </w:pPr>
            <w:r w:rsidRPr="00477495">
              <w:rPr>
                <w:color w:val="000000"/>
                <w:lang w:val="sr-Latn-CS"/>
              </w:rPr>
              <w:t>Pra</w:t>
            </w:r>
            <w:r>
              <w:rPr>
                <w:color w:val="000000"/>
                <w:lang w:val="sr-Latn-CS"/>
              </w:rPr>
              <w:t>ć</w:t>
            </w:r>
            <w:r w:rsidRPr="00477495">
              <w:rPr>
                <w:color w:val="000000"/>
                <w:lang w:val="sr-Latn-CS"/>
              </w:rPr>
              <w:t xml:space="preserve">enje implementacije Strategije za borbu protiv trgovine ljudima za period 2012-2018. godina i pratećeg Akcionog </w:t>
            </w:r>
            <w:r w:rsidRPr="00477495">
              <w:rPr>
                <w:color w:val="000000"/>
                <w:lang w:val="sr-Latn-CS"/>
              </w:rPr>
              <w:lastRenderedPageBreak/>
              <w:t>plana (2012-2013)</w:t>
            </w: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lastRenderedPageBreak/>
              <w:t xml:space="preserve">Generalni sekretarijat Vlade – Kancelarija za borbu protiv trgovine </w:t>
            </w:r>
            <w:r w:rsidRPr="00477495">
              <w:rPr>
                <w:color w:val="000000"/>
                <w:lang w:val="sr-Latn-CS"/>
              </w:rPr>
              <w:lastRenderedPageBreak/>
              <w:t>ljudima</w:t>
            </w:r>
          </w:p>
        </w:tc>
        <w:tc>
          <w:tcPr>
            <w:tcW w:w="1440" w:type="dxa"/>
            <w:gridSpan w:val="3"/>
          </w:tcPr>
          <w:p w:rsidR="00F008BE" w:rsidRPr="00477495" w:rsidRDefault="00F008BE" w:rsidP="00F008BE">
            <w:pPr>
              <w:spacing w:after="0" w:line="264" w:lineRule="auto"/>
              <w:jc w:val="center"/>
              <w:rPr>
                <w:color w:val="000000"/>
                <w:lang w:val="sr-Latn-CS"/>
              </w:rPr>
            </w:pPr>
            <w:r w:rsidRPr="00477495">
              <w:rPr>
                <w:color w:val="000000"/>
                <w:lang w:val="sr-Latn-CS"/>
              </w:rPr>
              <w:lastRenderedPageBreak/>
              <w:t>Godišnje</w:t>
            </w:r>
          </w:p>
          <w:p w:rsidR="00F008BE" w:rsidRPr="00477495" w:rsidRDefault="00F008BE" w:rsidP="00F008BE">
            <w:pPr>
              <w:spacing w:after="0" w:line="264" w:lineRule="auto"/>
              <w:jc w:val="center"/>
              <w:rPr>
                <w:color w:val="000000"/>
                <w:lang w:val="sr-Latn-CS"/>
              </w:rPr>
            </w:pPr>
          </w:p>
        </w:tc>
        <w:tc>
          <w:tcPr>
            <w:tcW w:w="2070" w:type="dxa"/>
            <w:gridSpan w:val="4"/>
          </w:tcPr>
          <w:p w:rsidR="00F008BE" w:rsidRPr="00477495" w:rsidRDefault="00F008BE" w:rsidP="00F008BE">
            <w:pPr>
              <w:spacing w:after="0" w:line="264" w:lineRule="auto"/>
              <w:rPr>
                <w:color w:val="000000"/>
              </w:rPr>
            </w:pPr>
            <w:r w:rsidRPr="00477495">
              <w:rPr>
                <w:color w:val="000000"/>
                <w:lang w:val="sr-Latn-CS"/>
              </w:rPr>
              <w:t>Ni</w:t>
            </w:r>
            <w:r>
              <w:rPr>
                <w:color w:val="000000"/>
                <w:lang w:val="sr-Latn-CS"/>
              </w:rPr>
              <w:t>je</w:t>
            </w:r>
            <w:r w:rsidRPr="00477495">
              <w:rPr>
                <w:color w:val="000000"/>
                <w:lang w:val="sr-Latn-CS"/>
              </w:rPr>
              <w:t>su potrebna dodatna finansijska sredstva</w:t>
            </w:r>
          </w:p>
        </w:tc>
        <w:tc>
          <w:tcPr>
            <w:tcW w:w="1710" w:type="dxa"/>
            <w:gridSpan w:val="3"/>
          </w:tcPr>
          <w:p w:rsidR="00F008BE" w:rsidRPr="00477495" w:rsidRDefault="00F008BE" w:rsidP="00F008BE">
            <w:pPr>
              <w:spacing w:after="0" w:line="264" w:lineRule="auto"/>
              <w:rPr>
                <w:color w:val="000000"/>
                <w:lang w:val="sr-Latn-CS"/>
              </w:rPr>
            </w:pPr>
            <w:r w:rsidRPr="00477495">
              <w:rPr>
                <w:color w:val="000000"/>
                <w:lang w:val="sr-Latn-CS"/>
              </w:rPr>
              <w:t>Broj odr</w:t>
            </w:r>
            <w:r>
              <w:rPr>
                <w:color w:val="000000"/>
                <w:lang w:val="sr-Latn-CS"/>
              </w:rPr>
              <w:t>ž</w:t>
            </w:r>
            <w:r w:rsidRPr="00477495">
              <w:rPr>
                <w:color w:val="000000"/>
                <w:lang w:val="sr-Latn-CS"/>
              </w:rPr>
              <w:t xml:space="preserve">anih sastanaka </w:t>
            </w:r>
            <w:r>
              <w:rPr>
                <w:color w:val="000000"/>
                <w:lang w:val="sr-Latn-CS"/>
              </w:rPr>
              <w:t>radne grupe</w:t>
            </w:r>
            <w:r w:rsidRPr="00477495">
              <w:rPr>
                <w:color w:val="000000"/>
                <w:lang w:val="sr-Latn-CS"/>
              </w:rPr>
              <w:t xml:space="preserve"> za </w:t>
            </w:r>
            <w:r w:rsidRPr="00477495">
              <w:rPr>
                <w:color w:val="000000"/>
                <w:lang w:val="sr-Latn-CS"/>
              </w:rPr>
              <w:lastRenderedPageBreak/>
              <w:t>pra</w:t>
            </w:r>
            <w:r>
              <w:rPr>
                <w:color w:val="000000"/>
                <w:lang w:val="sr-Latn-CS"/>
              </w:rPr>
              <w:t>ć</w:t>
            </w:r>
            <w:r w:rsidRPr="00477495">
              <w:rPr>
                <w:color w:val="000000"/>
                <w:lang w:val="sr-Latn-CS"/>
              </w:rPr>
              <w:t>enje implementacije Strategije za borbu protiv trgovine ljudima i pratećeg Akcionog plana</w:t>
            </w:r>
          </w:p>
        </w:tc>
        <w:tc>
          <w:tcPr>
            <w:tcW w:w="2070" w:type="dxa"/>
          </w:tcPr>
          <w:p w:rsidR="00F008BE" w:rsidRPr="00477495" w:rsidRDefault="00F008BE" w:rsidP="00F008BE">
            <w:pPr>
              <w:spacing w:after="0" w:line="264" w:lineRule="auto"/>
              <w:rPr>
                <w:color w:val="000000"/>
                <w:highlight w:val="yellow"/>
                <w:lang w:val="sr-Latn-CS"/>
              </w:rPr>
            </w:pPr>
            <w:r w:rsidRPr="00477495">
              <w:rPr>
                <w:color w:val="000000"/>
                <w:lang w:val="sr-Latn-CS"/>
              </w:rPr>
              <w:lastRenderedPageBreak/>
              <w:t xml:space="preserve">Izvještaj o implementaciji Strategije za borbu </w:t>
            </w:r>
            <w:r w:rsidRPr="00477495">
              <w:rPr>
                <w:color w:val="000000"/>
                <w:lang w:val="sr-Latn-CS"/>
              </w:rPr>
              <w:lastRenderedPageBreak/>
              <w:t>protiv trgovine ljudima za period 2012-2018. godina i pratećeg Akcionog plana (2012-2013)</w:t>
            </w:r>
          </w:p>
          <w:p w:rsidR="00F008BE" w:rsidRPr="00477495" w:rsidRDefault="00F008BE" w:rsidP="00F008BE">
            <w:pPr>
              <w:spacing w:after="0" w:line="264" w:lineRule="auto"/>
              <w:rPr>
                <w:shd w:val="clear" w:color="auto" w:fill="FFFFFF"/>
                <w:lang w:val="sv-SE"/>
              </w:rPr>
            </w:pPr>
          </w:p>
        </w:tc>
      </w:tr>
      <w:tr w:rsidR="00F008BE" w:rsidRPr="00477495" w:rsidTr="00F008BE">
        <w:tc>
          <w:tcPr>
            <w:tcW w:w="14490" w:type="dxa"/>
            <w:gridSpan w:val="17"/>
            <w:shd w:val="clear" w:color="auto" w:fill="DBE5F1"/>
          </w:tcPr>
          <w:p w:rsidR="00F008BE" w:rsidRPr="00477495" w:rsidRDefault="00F008BE" w:rsidP="00F008BE">
            <w:pPr>
              <w:spacing w:after="0" w:line="264" w:lineRule="auto"/>
              <w:jc w:val="center"/>
              <w:rPr>
                <w:b/>
                <w:i/>
                <w:color w:val="000000"/>
                <w:lang w:val="bs-Latn-BA" w:eastAsia="en-GB"/>
              </w:rPr>
            </w:pPr>
            <w:r w:rsidRPr="00477495">
              <w:rPr>
                <w:b/>
                <w:i/>
                <w:color w:val="000000"/>
                <w:lang w:val="bs-Latn-BA" w:eastAsia="en-GB"/>
              </w:rPr>
              <w:lastRenderedPageBreak/>
              <w:t>Preporuka 10 iz Skrining izvještaja – segment „Borba protiv organizovanog kriminala“</w:t>
            </w:r>
          </w:p>
        </w:tc>
      </w:tr>
      <w:tr w:rsidR="00F008BE" w:rsidRPr="00477495" w:rsidTr="00F008BE">
        <w:tc>
          <w:tcPr>
            <w:tcW w:w="14490" w:type="dxa"/>
            <w:gridSpan w:val="17"/>
            <w:shd w:val="clear" w:color="auto" w:fill="0F243E"/>
          </w:tcPr>
          <w:p w:rsidR="00F008BE" w:rsidRPr="00477495" w:rsidRDefault="00F008BE" w:rsidP="00F008BE">
            <w:pPr>
              <w:spacing w:after="0" w:line="264" w:lineRule="auto"/>
              <w:rPr>
                <w:b/>
                <w:color w:val="FFFFFF"/>
              </w:rPr>
            </w:pPr>
            <w:r w:rsidRPr="00477495">
              <w:rPr>
                <w:b/>
                <w:color w:val="FFFFFF"/>
              </w:rPr>
              <w:t xml:space="preserve">CILJ </w:t>
            </w:r>
          </w:p>
          <w:p w:rsidR="00F008BE" w:rsidRPr="00477495" w:rsidRDefault="00F008BE" w:rsidP="00F008BE">
            <w:pPr>
              <w:spacing w:after="0" w:line="264" w:lineRule="auto"/>
              <w:jc w:val="both"/>
              <w:rPr>
                <w:rFonts w:cs="Arial"/>
                <w:color w:val="FFFFFF"/>
              </w:rPr>
            </w:pPr>
            <w:r w:rsidRPr="00477495">
              <w:rPr>
                <w:rFonts w:eastAsia="MyriadPro-Regular" w:cs="Arial"/>
                <w:color w:val="FFFFFF"/>
                <w:lang w:val="sl-SI"/>
              </w:rPr>
              <w:t xml:space="preserve">Uvećati napore u adekvatnom prepoznavanju i reagovanju u borbi protiv trgovine ljudima uz  </w:t>
            </w:r>
            <w:r w:rsidRPr="00477495">
              <w:rPr>
                <w:rFonts w:cs="Arial"/>
                <w:bCs/>
                <w:color w:val="FFFFFF"/>
              </w:rPr>
              <w:t>ja</w:t>
            </w:r>
            <w:r w:rsidRPr="00477495">
              <w:rPr>
                <w:rFonts w:cs="Arial"/>
                <w:bCs/>
                <w:color w:val="FFFFFF"/>
                <w:lang w:val="hr-HR"/>
              </w:rPr>
              <w:t>č</w:t>
            </w:r>
            <w:r w:rsidRPr="00477495">
              <w:rPr>
                <w:rFonts w:cs="Arial"/>
                <w:bCs/>
                <w:color w:val="FFFFFF"/>
              </w:rPr>
              <w:t>anje</w:t>
            </w:r>
            <w:r w:rsidRPr="00477495">
              <w:rPr>
                <w:rFonts w:cs="Arial"/>
                <w:bCs/>
                <w:color w:val="FFFFFF"/>
                <w:lang w:val="hr-HR"/>
              </w:rPr>
              <w:t xml:space="preserve"> </w:t>
            </w:r>
            <w:r w:rsidRPr="00477495">
              <w:rPr>
                <w:color w:val="FFFFFF"/>
                <w:lang w:val="sr-Latn-CS"/>
              </w:rPr>
              <w:t xml:space="preserve">međuinstitucionalne </w:t>
            </w:r>
            <w:r w:rsidRPr="00477495">
              <w:rPr>
                <w:rFonts w:cs="Arial"/>
                <w:bCs/>
                <w:color w:val="FFFFFF"/>
              </w:rPr>
              <w:t>saradnje i saradnje sa civilnim sektorom, na</w:t>
            </w:r>
            <w:r w:rsidRPr="00477495">
              <w:rPr>
                <w:rFonts w:cs="Arial"/>
                <w:bCs/>
                <w:color w:val="FFFFFF"/>
                <w:lang w:val="hr-HR"/>
              </w:rPr>
              <w:t xml:space="preserve"> </w:t>
            </w:r>
            <w:r w:rsidRPr="00477495">
              <w:rPr>
                <w:rFonts w:cs="Arial"/>
                <w:bCs/>
                <w:color w:val="FFFFFF"/>
              </w:rPr>
              <w:t>dr</w:t>
            </w:r>
            <w:r w:rsidRPr="00477495">
              <w:rPr>
                <w:rFonts w:cs="Arial"/>
                <w:bCs/>
                <w:color w:val="FFFFFF"/>
                <w:lang w:val="hr-HR"/>
              </w:rPr>
              <w:t>ž</w:t>
            </w:r>
            <w:r w:rsidRPr="00477495">
              <w:rPr>
                <w:rFonts w:cs="Arial"/>
                <w:bCs/>
                <w:color w:val="FFFFFF"/>
              </w:rPr>
              <w:t>avnom</w:t>
            </w:r>
            <w:r w:rsidRPr="00477495">
              <w:rPr>
                <w:rFonts w:cs="Arial"/>
                <w:bCs/>
                <w:color w:val="FFFFFF"/>
                <w:lang w:val="hr-HR"/>
              </w:rPr>
              <w:t xml:space="preserve"> </w:t>
            </w:r>
            <w:r w:rsidRPr="00477495">
              <w:rPr>
                <w:rFonts w:cs="Arial"/>
                <w:bCs/>
                <w:color w:val="FFFFFF"/>
              </w:rPr>
              <w:t>i</w:t>
            </w:r>
            <w:r w:rsidRPr="00477495">
              <w:rPr>
                <w:rFonts w:cs="Arial"/>
                <w:bCs/>
                <w:color w:val="FFFFFF"/>
                <w:lang w:val="hr-HR"/>
              </w:rPr>
              <w:t xml:space="preserve"> </w:t>
            </w:r>
            <w:r w:rsidRPr="00477495">
              <w:rPr>
                <w:rFonts w:cs="Arial"/>
                <w:bCs/>
                <w:color w:val="FFFFFF"/>
              </w:rPr>
              <w:t>lokalnom</w:t>
            </w:r>
            <w:r w:rsidRPr="00477495">
              <w:rPr>
                <w:rFonts w:cs="Arial"/>
                <w:bCs/>
                <w:color w:val="FFFFFF"/>
                <w:lang w:val="hr-HR"/>
              </w:rPr>
              <w:t xml:space="preserve"> </w:t>
            </w:r>
            <w:r w:rsidRPr="00477495">
              <w:rPr>
                <w:rFonts w:cs="Arial"/>
                <w:bCs/>
                <w:color w:val="FFFFFF"/>
              </w:rPr>
              <w:t>nivou</w:t>
            </w:r>
            <w:r w:rsidRPr="00477495">
              <w:rPr>
                <w:rFonts w:cs="Arial"/>
                <w:bCs/>
                <w:color w:val="FFFFFF"/>
                <w:lang w:val="hr-HR"/>
              </w:rPr>
              <w:t xml:space="preserve"> </w:t>
            </w:r>
            <w:r w:rsidRPr="00477495">
              <w:rPr>
                <w:rFonts w:cs="Arial"/>
                <w:bCs/>
                <w:color w:val="FFFFFF"/>
              </w:rPr>
              <w:t>u borbi protiv trgovine ljudima</w:t>
            </w:r>
          </w:p>
        </w:tc>
      </w:tr>
      <w:tr w:rsidR="00F008BE" w:rsidRPr="00477495" w:rsidTr="00F008BE">
        <w:tc>
          <w:tcPr>
            <w:tcW w:w="81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Br.</w:t>
            </w:r>
          </w:p>
        </w:tc>
        <w:tc>
          <w:tcPr>
            <w:tcW w:w="396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Mjera / Aktivnost</w:t>
            </w:r>
          </w:p>
        </w:tc>
        <w:tc>
          <w:tcPr>
            <w:tcW w:w="243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Nadležni organ </w:t>
            </w:r>
          </w:p>
          <w:p w:rsidR="00F008BE" w:rsidRPr="00477495" w:rsidRDefault="00F008BE" w:rsidP="00F008BE">
            <w:pPr>
              <w:spacing w:after="0" w:line="264" w:lineRule="auto"/>
              <w:jc w:val="center"/>
              <w:rPr>
                <w:b/>
                <w:color w:val="000000"/>
              </w:rPr>
            </w:pPr>
          </w:p>
        </w:tc>
        <w:tc>
          <w:tcPr>
            <w:tcW w:w="144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Rok</w:t>
            </w:r>
          </w:p>
        </w:tc>
        <w:tc>
          <w:tcPr>
            <w:tcW w:w="2070" w:type="dxa"/>
            <w:gridSpan w:val="4"/>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Potrebna sredstva / </w:t>
            </w:r>
          </w:p>
          <w:p w:rsidR="00F008BE" w:rsidRPr="00477495" w:rsidRDefault="00F008BE" w:rsidP="00F008BE">
            <w:pPr>
              <w:spacing w:after="0" w:line="264" w:lineRule="auto"/>
              <w:jc w:val="center"/>
              <w:rPr>
                <w:b/>
                <w:color w:val="000000"/>
              </w:rPr>
            </w:pPr>
            <w:r w:rsidRPr="00477495">
              <w:rPr>
                <w:b/>
                <w:color w:val="000000"/>
              </w:rPr>
              <w:t>Izvor finansiranja</w:t>
            </w:r>
          </w:p>
        </w:tc>
        <w:tc>
          <w:tcPr>
            <w:tcW w:w="171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Indikator rezultata</w:t>
            </w:r>
          </w:p>
        </w:tc>
        <w:tc>
          <w:tcPr>
            <w:tcW w:w="2070" w:type="dxa"/>
            <w:shd w:val="clear" w:color="auto" w:fill="DBE5F1"/>
          </w:tcPr>
          <w:p w:rsidR="00F008BE" w:rsidRPr="00477495" w:rsidRDefault="00F008BE" w:rsidP="00F008BE">
            <w:pPr>
              <w:spacing w:after="0" w:line="264" w:lineRule="auto"/>
              <w:jc w:val="center"/>
              <w:rPr>
                <w:b/>
                <w:color w:val="000000"/>
              </w:rPr>
            </w:pPr>
            <w:r w:rsidRPr="00477495">
              <w:rPr>
                <w:b/>
                <w:color w:val="000000"/>
              </w:rPr>
              <w:t>Indikator</w:t>
            </w:r>
          </w:p>
          <w:p w:rsidR="00F008BE" w:rsidRPr="00477495" w:rsidRDefault="00F008BE" w:rsidP="00F008BE">
            <w:pPr>
              <w:spacing w:after="0" w:line="264" w:lineRule="auto"/>
              <w:jc w:val="center"/>
              <w:rPr>
                <w:b/>
                <w:color w:val="000000"/>
              </w:rPr>
            </w:pPr>
            <w:r w:rsidRPr="00477495">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rFonts w:cs="Arial"/>
                <w:color w:val="000000"/>
                <w:lang w:val="sr-Latn-CS"/>
              </w:rPr>
            </w:pPr>
            <w:r w:rsidRPr="00477495">
              <w:rPr>
                <w:rFonts w:cs="Arial"/>
                <w:lang w:val="sr-Latn-CS"/>
              </w:rPr>
              <w:t>Izraditi</w:t>
            </w:r>
            <w:r w:rsidRPr="00477495">
              <w:rPr>
                <w:rFonts w:cs="Arial"/>
                <w:color w:val="FF0000"/>
                <w:lang w:val="sr-Latn-CS"/>
              </w:rPr>
              <w:t xml:space="preserve"> </w:t>
            </w:r>
            <w:r w:rsidRPr="00477495">
              <w:rPr>
                <w:rFonts w:cs="Arial"/>
                <w:color w:val="000000"/>
                <w:lang w:val="sr-Latn-CS"/>
              </w:rPr>
              <w:t>i distribuirati specifične indikatore za rano prepoznavanje potencijalnih i žrtava trgovine ljudima</w:t>
            </w:r>
            <w:r w:rsidRPr="00477495">
              <w:rPr>
                <w:rStyle w:val="FootnoteReference"/>
                <w:rFonts w:cs="Arial"/>
                <w:color w:val="000000"/>
                <w:lang w:val="sr-Latn-CS"/>
              </w:rPr>
              <w:footnoteReference w:id="42"/>
            </w:r>
            <w:r w:rsidRPr="00477495">
              <w:rPr>
                <w:rFonts w:cs="Arial"/>
                <w:color w:val="000000"/>
                <w:lang w:val="sr-Latn-CS"/>
              </w:rPr>
              <w:t xml:space="preserve"> </w:t>
            </w:r>
          </w:p>
          <w:p w:rsidR="00F008BE" w:rsidRPr="00477495" w:rsidRDefault="00F008BE" w:rsidP="00F008BE">
            <w:pPr>
              <w:spacing w:after="0" w:line="264" w:lineRule="auto"/>
              <w:rPr>
                <w:rFonts w:cs="Arial"/>
                <w:i/>
                <w:color w:val="4F81BD"/>
                <w:lang w:val="sr-Latn-CS"/>
              </w:rPr>
            </w:pPr>
          </w:p>
          <w:p w:rsidR="00F008BE" w:rsidRPr="00477495" w:rsidRDefault="00F008BE" w:rsidP="00F008BE">
            <w:pPr>
              <w:spacing w:after="0" w:line="264" w:lineRule="auto"/>
              <w:rPr>
                <w:rFonts w:cs="Arial"/>
                <w:i/>
                <w:color w:val="4F81BD"/>
                <w:lang w:val="sr-Latn-CS"/>
              </w:rPr>
            </w:pPr>
          </w:p>
        </w:tc>
        <w:tc>
          <w:tcPr>
            <w:tcW w:w="2430" w:type="dxa"/>
            <w:gridSpan w:val="2"/>
          </w:tcPr>
          <w:p w:rsidR="00F008BE" w:rsidRPr="00477495" w:rsidRDefault="00F008BE" w:rsidP="00F008BE">
            <w:pPr>
              <w:spacing w:after="0" w:line="264" w:lineRule="auto"/>
              <w:jc w:val="center"/>
              <w:rPr>
                <w:color w:val="000000"/>
              </w:rPr>
            </w:pPr>
            <w:r w:rsidRPr="00477495">
              <w:rPr>
                <w:color w:val="000000"/>
                <w:lang w:val="sr-Latn-CS"/>
              </w:rPr>
              <w:t>Generalni sekretarijat Vlade – Kancelarija za borbu protiv trgovine ljudima u  saradnji sa nadleznim državnim organima</w:t>
            </w:r>
          </w:p>
        </w:tc>
        <w:tc>
          <w:tcPr>
            <w:tcW w:w="1440" w:type="dxa"/>
            <w:gridSpan w:val="3"/>
          </w:tcPr>
          <w:p w:rsidR="00F008BE" w:rsidRDefault="00F008BE" w:rsidP="00F008BE">
            <w:pPr>
              <w:spacing w:after="0" w:line="264" w:lineRule="auto"/>
              <w:jc w:val="center"/>
              <w:rPr>
                <w:color w:val="000000"/>
                <w:lang w:val="sr-Latn-CS"/>
              </w:rPr>
            </w:pPr>
            <w:r w:rsidRPr="00477495">
              <w:rPr>
                <w:color w:val="000000"/>
                <w:lang w:val="sr-Latn-CS"/>
              </w:rPr>
              <w:t xml:space="preserve">Jul </w:t>
            </w:r>
          </w:p>
          <w:p w:rsidR="00F008BE" w:rsidRPr="00477495" w:rsidRDefault="00F008BE" w:rsidP="00F008BE">
            <w:pPr>
              <w:spacing w:after="0" w:line="264" w:lineRule="auto"/>
              <w:jc w:val="center"/>
              <w:rPr>
                <w:color w:val="000000"/>
                <w:lang w:val="sr-Latn-CS"/>
              </w:rPr>
            </w:pPr>
            <w:r w:rsidRPr="00477495">
              <w:rPr>
                <w:color w:val="000000"/>
                <w:lang w:val="sr-Latn-CS"/>
              </w:rPr>
              <w:t>2013</w:t>
            </w:r>
          </w:p>
          <w:p w:rsidR="00F008BE" w:rsidRPr="00477495" w:rsidRDefault="00F008BE" w:rsidP="00F008BE">
            <w:pPr>
              <w:spacing w:after="0" w:line="264" w:lineRule="auto"/>
              <w:rPr>
                <w:color w:val="000000"/>
                <w:lang w:val="sr-Latn-CS"/>
              </w:rPr>
            </w:pPr>
          </w:p>
        </w:tc>
        <w:tc>
          <w:tcPr>
            <w:tcW w:w="2070" w:type="dxa"/>
            <w:gridSpan w:val="4"/>
          </w:tcPr>
          <w:p w:rsidR="00F008BE" w:rsidRPr="00477495" w:rsidRDefault="00F008BE" w:rsidP="00F008BE">
            <w:pPr>
              <w:spacing w:after="0" w:line="264" w:lineRule="auto"/>
              <w:jc w:val="center"/>
              <w:rPr>
                <w:rFonts w:cs="Arial"/>
                <w:color w:val="000000"/>
              </w:rPr>
            </w:pPr>
            <w:r w:rsidRPr="00477495">
              <w:rPr>
                <w:rFonts w:cs="Arial"/>
                <w:color w:val="000000"/>
              </w:rPr>
              <w:t>2</w:t>
            </w:r>
            <w:r>
              <w:rPr>
                <w:rFonts w:cs="Arial"/>
                <w:color w:val="000000"/>
              </w:rPr>
              <w:t>000e /</w:t>
            </w:r>
          </w:p>
          <w:p w:rsidR="00F008BE" w:rsidRPr="00477495" w:rsidRDefault="00F008BE" w:rsidP="00F008BE">
            <w:pPr>
              <w:spacing w:after="0" w:line="264" w:lineRule="auto"/>
              <w:jc w:val="center"/>
              <w:rPr>
                <w:rFonts w:cs="Arial"/>
                <w:color w:val="000000"/>
              </w:rPr>
            </w:pPr>
            <w:r w:rsidRPr="00477495">
              <w:rPr>
                <w:rFonts w:cs="Arial"/>
                <w:color w:val="000000"/>
              </w:rPr>
              <w:t>Sredstva obezbijeđena od donatora</w:t>
            </w:r>
          </w:p>
          <w:p w:rsidR="00F008BE" w:rsidRPr="00477495" w:rsidRDefault="00F008BE" w:rsidP="00F008BE">
            <w:pPr>
              <w:spacing w:after="0" w:line="264" w:lineRule="auto"/>
            </w:pPr>
          </w:p>
          <w:p w:rsidR="00F008BE" w:rsidRPr="00477495" w:rsidRDefault="00F008BE" w:rsidP="00F008BE">
            <w:pPr>
              <w:spacing w:after="0" w:line="264" w:lineRule="auto"/>
              <w:rPr>
                <w:rFonts w:cs="Arial"/>
                <w:color w:val="000000"/>
                <w:lang w:val="sr-Latn-CS"/>
              </w:rPr>
            </w:pPr>
          </w:p>
        </w:tc>
        <w:tc>
          <w:tcPr>
            <w:tcW w:w="1710" w:type="dxa"/>
            <w:gridSpan w:val="3"/>
          </w:tcPr>
          <w:p w:rsidR="00F008BE" w:rsidRPr="00477495" w:rsidRDefault="00F008BE" w:rsidP="00F008BE">
            <w:pPr>
              <w:spacing w:after="0" w:line="264" w:lineRule="auto"/>
              <w:rPr>
                <w:color w:val="000000"/>
                <w:lang w:val="pl-PL"/>
              </w:rPr>
            </w:pPr>
            <w:r w:rsidRPr="00477495">
              <w:rPr>
                <w:color w:val="000000"/>
                <w:lang w:val="pl-PL"/>
              </w:rPr>
              <w:t>Održana radionica na kojoj će se kreirati lista specifičnih indikatora</w:t>
            </w:r>
            <w:r>
              <w:rPr>
                <w:color w:val="000000"/>
                <w:lang w:val="pl-PL"/>
              </w:rPr>
              <w:t>,</w:t>
            </w:r>
          </w:p>
          <w:p w:rsidR="00F008BE" w:rsidRPr="00477495" w:rsidRDefault="00F008BE" w:rsidP="00F008BE">
            <w:pPr>
              <w:spacing w:after="0" w:line="264" w:lineRule="auto"/>
              <w:rPr>
                <w:color w:val="000000"/>
                <w:lang w:val="pl-PL"/>
              </w:rPr>
            </w:pPr>
            <w:r w:rsidRPr="00477495">
              <w:rPr>
                <w:color w:val="000000"/>
                <w:lang w:val="pl-PL"/>
              </w:rPr>
              <w:t xml:space="preserve">Izradjeni i distribuirani specifični indikatori za rano prepoznavanje žrtava trgovine ljudima </w:t>
            </w:r>
          </w:p>
          <w:p w:rsidR="00F008BE" w:rsidRDefault="00F008BE" w:rsidP="00F008BE">
            <w:pPr>
              <w:spacing w:after="0" w:line="264" w:lineRule="auto"/>
              <w:rPr>
                <w:rStyle w:val="Strong"/>
                <w:rFonts w:cs="Arial"/>
                <w:b w:val="0"/>
                <w:color w:val="000000"/>
                <w:lang w:val="pl-PL"/>
              </w:rPr>
            </w:pPr>
          </w:p>
          <w:p w:rsidR="00A10CF1" w:rsidRPr="00477495" w:rsidRDefault="00A10CF1" w:rsidP="00F008BE">
            <w:pPr>
              <w:spacing w:after="0" w:line="264" w:lineRule="auto"/>
              <w:rPr>
                <w:rStyle w:val="Strong"/>
                <w:rFonts w:cs="Arial"/>
                <w:b w:val="0"/>
                <w:color w:val="000000"/>
                <w:lang w:val="pl-PL"/>
              </w:rPr>
            </w:pPr>
          </w:p>
        </w:tc>
        <w:tc>
          <w:tcPr>
            <w:tcW w:w="2070" w:type="dxa"/>
          </w:tcPr>
          <w:p w:rsidR="00F008BE" w:rsidRPr="00477495" w:rsidRDefault="00F008BE" w:rsidP="00F008BE">
            <w:pPr>
              <w:spacing w:after="0" w:line="264" w:lineRule="auto"/>
              <w:rPr>
                <w:rStyle w:val="Strong"/>
                <w:rFonts w:cs="Arial"/>
                <w:b w:val="0"/>
                <w:lang w:val="pl-PL"/>
              </w:rPr>
            </w:pPr>
            <w:r w:rsidRPr="00477495">
              <w:rPr>
                <w:rStyle w:val="Strong"/>
                <w:rFonts w:cs="Arial"/>
                <w:b w:val="0"/>
                <w:lang w:val="pl-PL"/>
              </w:rPr>
              <w:t>Veća efikasnost u radu, ve</w:t>
            </w:r>
            <w:r>
              <w:rPr>
                <w:rStyle w:val="Strong"/>
                <w:rFonts w:cs="Arial"/>
                <w:b w:val="0"/>
                <w:lang w:val="pl-PL"/>
              </w:rPr>
              <w:t>ć</w:t>
            </w:r>
            <w:r w:rsidRPr="00477495">
              <w:rPr>
                <w:rStyle w:val="Strong"/>
                <w:rFonts w:cs="Arial"/>
                <w:b w:val="0"/>
                <w:lang w:val="pl-PL"/>
              </w:rPr>
              <w:t>i kvalitet rada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color w:val="000000"/>
                <w:lang w:val="sr-Latn-CS"/>
              </w:rPr>
            </w:pPr>
            <w:r w:rsidRPr="00477495">
              <w:rPr>
                <w:color w:val="000000"/>
                <w:lang w:val="sr-Latn-CS"/>
              </w:rPr>
              <w:t xml:space="preserve">Izrada i publikovanje višejezičnog upitnika za ranu identifikaciju žrtava trgovine ljudima na graničnim prelazima među ranjivim kategorijama – ilegalni migranti, </w:t>
            </w:r>
            <w:r>
              <w:rPr>
                <w:color w:val="000000"/>
                <w:lang w:val="sr-Latn-CS"/>
              </w:rPr>
              <w:t>š</w:t>
            </w:r>
            <w:r w:rsidRPr="00477495">
              <w:rPr>
                <w:color w:val="000000"/>
                <w:lang w:val="sr-Latn-CS"/>
              </w:rPr>
              <w:t>ti</w:t>
            </w:r>
            <w:r>
              <w:rPr>
                <w:color w:val="000000"/>
                <w:lang w:val="sr-Latn-CS"/>
              </w:rPr>
              <w:t>ć</w:t>
            </w:r>
            <w:r w:rsidRPr="00477495">
              <w:rPr>
                <w:color w:val="000000"/>
                <w:lang w:val="sr-Latn-CS"/>
              </w:rPr>
              <w:t xml:space="preserve">enici </w:t>
            </w:r>
            <w:r>
              <w:rPr>
                <w:color w:val="000000"/>
                <w:lang w:val="sr-Latn-CS"/>
              </w:rPr>
              <w:t>P</w:t>
            </w:r>
            <w:r w:rsidRPr="00477495">
              <w:rPr>
                <w:color w:val="000000"/>
                <w:lang w:val="sr-Latn-CS"/>
              </w:rPr>
              <w:t>rihvatilišta za strance</w:t>
            </w:r>
          </w:p>
          <w:p w:rsidR="00F008BE" w:rsidRPr="00477495" w:rsidRDefault="00F008BE" w:rsidP="00F008BE">
            <w:pPr>
              <w:spacing w:after="0" w:line="264" w:lineRule="auto"/>
              <w:rPr>
                <w:i/>
                <w:color w:val="1F497D"/>
                <w:lang w:val="sr-Latn-CS"/>
              </w:rPr>
            </w:pP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t>Generalni sekretarijat Vlade – Kancelarija za borbu protiv trgovine ljudima</w:t>
            </w:r>
          </w:p>
        </w:tc>
        <w:tc>
          <w:tcPr>
            <w:tcW w:w="1440" w:type="dxa"/>
            <w:gridSpan w:val="3"/>
          </w:tcPr>
          <w:p w:rsidR="00F008BE" w:rsidRPr="00477495" w:rsidRDefault="00F008BE" w:rsidP="00F008BE">
            <w:pPr>
              <w:spacing w:after="0" w:line="264" w:lineRule="auto"/>
              <w:jc w:val="center"/>
              <w:rPr>
                <w:color w:val="000000"/>
                <w:lang w:val="sr-Latn-CS"/>
              </w:rPr>
            </w:pPr>
            <w:r w:rsidRPr="00477495">
              <w:rPr>
                <w:color w:val="000000"/>
                <w:lang w:val="sr-Latn-CS"/>
              </w:rPr>
              <w:t>Decembar 2013</w:t>
            </w:r>
          </w:p>
          <w:p w:rsidR="00F008BE" w:rsidRPr="00477495" w:rsidRDefault="00F008BE" w:rsidP="00F008BE">
            <w:pPr>
              <w:spacing w:after="0" w:line="264" w:lineRule="auto"/>
              <w:jc w:val="center"/>
              <w:rPr>
                <w:color w:val="000000"/>
                <w:lang w:val="sr-Latn-CS"/>
              </w:rPr>
            </w:pPr>
          </w:p>
        </w:tc>
        <w:tc>
          <w:tcPr>
            <w:tcW w:w="2070" w:type="dxa"/>
            <w:gridSpan w:val="4"/>
          </w:tcPr>
          <w:p w:rsidR="00F008BE" w:rsidRPr="00477495" w:rsidRDefault="00F008BE" w:rsidP="00F008BE">
            <w:pPr>
              <w:spacing w:after="0" w:line="264" w:lineRule="auto"/>
              <w:rPr>
                <w:rFonts w:cs="Arial"/>
              </w:rPr>
            </w:pPr>
            <w:r w:rsidRPr="00477495">
              <w:rPr>
                <w:rFonts w:cs="Arial"/>
                <w:color w:val="C0504D"/>
              </w:rPr>
              <w:t xml:space="preserve">      </w:t>
            </w:r>
            <w:r w:rsidRPr="00477495">
              <w:rPr>
                <w:rFonts w:cs="Arial"/>
              </w:rPr>
              <w:t>Cca</w:t>
            </w:r>
            <w:r>
              <w:rPr>
                <w:rFonts w:cs="Arial"/>
              </w:rPr>
              <w:t>.</w:t>
            </w:r>
            <w:r w:rsidRPr="00477495">
              <w:rPr>
                <w:rFonts w:cs="Arial"/>
              </w:rPr>
              <w:t xml:space="preserve">  6000</w:t>
            </w:r>
            <w:r>
              <w:rPr>
                <w:rFonts w:cs="Arial"/>
              </w:rPr>
              <w:t>e /</w:t>
            </w:r>
          </w:p>
          <w:p w:rsidR="00F008BE" w:rsidRPr="00477495" w:rsidRDefault="00F008BE" w:rsidP="00F008BE">
            <w:pPr>
              <w:spacing w:after="0" w:line="264" w:lineRule="auto"/>
              <w:rPr>
                <w:rFonts w:cs="Arial"/>
                <w:color w:val="000000"/>
              </w:rPr>
            </w:pPr>
            <w:r w:rsidRPr="00477495">
              <w:rPr>
                <w:rFonts w:cs="Arial"/>
                <w:color w:val="000000"/>
              </w:rPr>
              <w:t>Potrebna dodatna finansijska sredstva</w:t>
            </w:r>
          </w:p>
          <w:p w:rsidR="00F008BE" w:rsidRPr="00477495" w:rsidRDefault="00F008BE" w:rsidP="00F008BE">
            <w:pPr>
              <w:spacing w:after="0" w:line="264" w:lineRule="auto"/>
              <w:rPr>
                <w:rFonts w:cs="Arial"/>
                <w:color w:val="000000"/>
                <w:lang w:val="sr-Latn-CS"/>
              </w:rPr>
            </w:pPr>
          </w:p>
          <w:p w:rsidR="00F008BE" w:rsidRPr="00477495" w:rsidRDefault="00F008BE" w:rsidP="00F008BE">
            <w:pPr>
              <w:spacing w:after="0" w:line="264" w:lineRule="auto"/>
              <w:rPr>
                <w:rFonts w:cs="Arial"/>
                <w:color w:val="000000"/>
              </w:rPr>
            </w:pPr>
          </w:p>
        </w:tc>
        <w:tc>
          <w:tcPr>
            <w:tcW w:w="1710" w:type="dxa"/>
            <w:gridSpan w:val="3"/>
          </w:tcPr>
          <w:p w:rsidR="00F008BE" w:rsidRPr="00477495" w:rsidRDefault="00F008BE" w:rsidP="00F008BE">
            <w:pPr>
              <w:spacing w:after="0" w:line="264" w:lineRule="auto"/>
              <w:rPr>
                <w:color w:val="000000"/>
                <w:lang w:val="sr-Latn-CS"/>
              </w:rPr>
            </w:pPr>
            <w:r w:rsidRPr="00477495">
              <w:rPr>
                <w:color w:val="000000"/>
                <w:lang w:val="pl-PL"/>
              </w:rPr>
              <w:t>Održana radionica na kojoj će se kreirati višejezični upitnik</w:t>
            </w:r>
            <w:r>
              <w:rPr>
                <w:color w:val="000000"/>
                <w:lang w:val="pl-PL"/>
              </w:rPr>
              <w:t>,</w:t>
            </w:r>
          </w:p>
          <w:p w:rsidR="00F008BE" w:rsidRPr="00477495" w:rsidRDefault="00F008BE" w:rsidP="00F008BE">
            <w:pPr>
              <w:spacing w:after="0" w:line="264" w:lineRule="auto"/>
              <w:rPr>
                <w:color w:val="000000"/>
                <w:lang w:val="sr-Latn-CS"/>
              </w:rPr>
            </w:pPr>
            <w:r w:rsidRPr="00477495">
              <w:rPr>
                <w:color w:val="000000"/>
                <w:lang w:val="sr-Latn-CS"/>
              </w:rPr>
              <w:t>Izrađen višejezični upitnik i uveden u upotrebu na graničnim prelazima  i u prihvatilištu za strance</w:t>
            </w:r>
          </w:p>
        </w:tc>
        <w:tc>
          <w:tcPr>
            <w:tcW w:w="2070" w:type="dxa"/>
          </w:tcPr>
          <w:p w:rsidR="00F008BE" w:rsidRPr="00477495" w:rsidRDefault="00F008BE" w:rsidP="00F008BE">
            <w:pPr>
              <w:spacing w:after="0" w:line="264" w:lineRule="auto"/>
              <w:rPr>
                <w:rFonts w:cs="Arial"/>
                <w:color w:val="000000"/>
                <w:lang w:val="sr-Latn-CS"/>
              </w:rPr>
            </w:pPr>
            <w:r w:rsidRPr="00477495">
              <w:rPr>
                <w:rFonts w:cs="Arial"/>
                <w:color w:val="000000"/>
                <w:lang w:val="sr-Latn-CS"/>
              </w:rPr>
              <w:t>Unaprije</w:t>
            </w:r>
            <w:r>
              <w:rPr>
                <w:rFonts w:cs="Arial"/>
                <w:color w:val="000000"/>
                <w:lang w:val="sr-Latn-CS"/>
              </w:rPr>
              <w:t>đ</w:t>
            </w:r>
            <w:r w:rsidRPr="00477495">
              <w:rPr>
                <w:rFonts w:cs="Arial"/>
                <w:color w:val="000000"/>
                <w:lang w:val="sr-Latn-CS"/>
              </w:rPr>
              <w:t>en metod rada za identifikaciju potencijalnih i žrtva  trgovine ljuidma</w:t>
            </w:r>
          </w:p>
          <w:p w:rsidR="00F008BE" w:rsidRPr="00477495" w:rsidRDefault="00F008BE" w:rsidP="00F008BE">
            <w:pPr>
              <w:spacing w:after="0" w:line="264" w:lineRule="auto"/>
              <w:rPr>
                <w:i/>
                <w:color w:val="4F81BD"/>
                <w:lang w:val="sr-Latn-CS"/>
              </w:rPr>
            </w:pPr>
          </w:p>
          <w:p w:rsidR="00F008BE" w:rsidRPr="00477495" w:rsidRDefault="00F008BE" w:rsidP="00F008BE">
            <w:pPr>
              <w:spacing w:after="0" w:line="264" w:lineRule="auto"/>
              <w:rPr>
                <w:i/>
                <w:color w:val="4F81BD"/>
                <w:lang w:val="sr-Latn-CS"/>
              </w:rPr>
            </w:pPr>
          </w:p>
          <w:p w:rsidR="00F008BE" w:rsidRPr="00477495" w:rsidRDefault="00F008BE" w:rsidP="00F008BE">
            <w:pPr>
              <w:spacing w:after="0" w:line="264" w:lineRule="auto"/>
              <w:rPr>
                <w:i/>
                <w:color w:val="4F81BD"/>
                <w:lang w:val="sr-Latn-CS"/>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color w:val="000000"/>
                <w:lang w:val="sr-Latn-CS"/>
              </w:rPr>
            </w:pPr>
            <w:r w:rsidRPr="00477495">
              <w:rPr>
                <w:color w:val="000000"/>
                <w:lang w:val="sr-Latn-CS"/>
              </w:rPr>
              <w:t xml:space="preserve">Revidiranje  </w:t>
            </w:r>
            <w:r w:rsidRPr="00477495">
              <w:rPr>
                <w:i/>
                <w:lang w:val="sr-Latn-CS"/>
              </w:rPr>
              <w:t>Sporazuma o saradnji</w:t>
            </w:r>
            <w:r w:rsidRPr="00477495">
              <w:rPr>
                <w:color w:val="000000"/>
                <w:lang w:val="sr-Latn-CS"/>
              </w:rPr>
              <w:t xml:space="preserve"> između državnih organa i organizacija civilnog društva u borbi protiv trgovine ljudima</w:t>
            </w:r>
            <w:r>
              <w:rPr>
                <w:color w:val="000000"/>
                <w:lang w:val="sr-Latn-CS"/>
              </w:rPr>
              <w:t>,</w:t>
            </w:r>
            <w:r w:rsidRPr="00477495">
              <w:rPr>
                <w:color w:val="000000"/>
                <w:lang w:val="sr-Latn-CS"/>
              </w:rPr>
              <w:t xml:space="preserve"> </w:t>
            </w:r>
          </w:p>
          <w:p w:rsidR="00F008BE" w:rsidRPr="00A10CF1" w:rsidRDefault="00F008BE" w:rsidP="00F008BE">
            <w:pPr>
              <w:spacing w:after="0" w:line="264" w:lineRule="auto"/>
              <w:rPr>
                <w:rFonts w:cs="Arial"/>
                <w:bCs/>
                <w:lang w:val="pl-PL"/>
              </w:rPr>
            </w:pPr>
            <w:r w:rsidRPr="00477495">
              <w:rPr>
                <w:color w:val="000000"/>
                <w:lang w:val="sr-Latn-CS"/>
              </w:rPr>
              <w:t>u cilju ja</w:t>
            </w:r>
            <w:r>
              <w:rPr>
                <w:color w:val="000000"/>
                <w:lang w:val="sr-Latn-CS"/>
              </w:rPr>
              <w:t>č</w:t>
            </w:r>
            <w:r w:rsidRPr="00477495">
              <w:rPr>
                <w:color w:val="000000"/>
                <w:lang w:val="sr-Latn-CS"/>
              </w:rPr>
              <w:t xml:space="preserve">anja </w:t>
            </w:r>
            <w:r w:rsidRPr="00477495">
              <w:rPr>
                <w:rStyle w:val="Strong"/>
                <w:rFonts w:cs="Arial"/>
                <w:b w:val="0"/>
                <w:lang w:val="pl-PL"/>
              </w:rPr>
              <w:t>koordinacije, upućivanja i pružanja pomoći žrtvama i potencijalnim žrtvama trgovine ljudima i procesuiranja slu</w:t>
            </w:r>
            <w:r>
              <w:rPr>
                <w:rStyle w:val="Strong"/>
                <w:rFonts w:cs="Arial"/>
                <w:b w:val="0"/>
                <w:lang w:val="pl-PL"/>
              </w:rPr>
              <w:t>č</w:t>
            </w:r>
            <w:r w:rsidRPr="00477495">
              <w:rPr>
                <w:rStyle w:val="Strong"/>
                <w:rFonts w:cs="Arial"/>
                <w:b w:val="0"/>
                <w:lang w:val="pl-PL"/>
              </w:rPr>
              <w:t>ajeva trgoivne ljudima</w:t>
            </w:r>
          </w:p>
        </w:tc>
        <w:tc>
          <w:tcPr>
            <w:tcW w:w="2430" w:type="dxa"/>
            <w:gridSpan w:val="2"/>
          </w:tcPr>
          <w:p w:rsidR="00F008BE" w:rsidRPr="00477495" w:rsidRDefault="00F008BE" w:rsidP="00F008BE">
            <w:pPr>
              <w:spacing w:after="0" w:line="264" w:lineRule="auto"/>
              <w:jc w:val="center"/>
              <w:rPr>
                <w:color w:val="000000"/>
              </w:rPr>
            </w:pPr>
            <w:r w:rsidRPr="00477495">
              <w:rPr>
                <w:color w:val="000000"/>
                <w:lang w:val="sr-Latn-CS"/>
              </w:rPr>
              <w:t xml:space="preserve">Generalni sekretarijat Vlade – Kancelarija </w:t>
            </w:r>
            <w:r w:rsidRPr="00477495">
              <w:rPr>
                <w:color w:val="000000"/>
              </w:rPr>
              <w:t>za borbu protiv trgovine ljudima</w:t>
            </w:r>
          </w:p>
          <w:p w:rsidR="00F008BE" w:rsidRPr="00477495" w:rsidRDefault="00F008BE" w:rsidP="00F008BE">
            <w:pPr>
              <w:spacing w:after="0" w:line="264" w:lineRule="auto"/>
              <w:jc w:val="center"/>
              <w:rPr>
                <w:color w:val="000000"/>
                <w:lang w:val="sr-Latn-CS"/>
              </w:rPr>
            </w:pPr>
          </w:p>
        </w:tc>
        <w:tc>
          <w:tcPr>
            <w:tcW w:w="1440" w:type="dxa"/>
            <w:gridSpan w:val="3"/>
          </w:tcPr>
          <w:p w:rsidR="00F008BE" w:rsidRPr="00477495" w:rsidRDefault="00F008BE" w:rsidP="00F008BE">
            <w:pPr>
              <w:spacing w:after="0" w:line="264" w:lineRule="auto"/>
              <w:jc w:val="center"/>
              <w:rPr>
                <w:b/>
                <w:color w:val="000000"/>
                <w:lang w:val="sr-Latn-CS"/>
              </w:rPr>
            </w:pPr>
            <w:r w:rsidRPr="00477495">
              <w:rPr>
                <w:color w:val="000000"/>
                <w:lang w:val="sr-Latn-CS"/>
              </w:rPr>
              <w:t>Decembar 2013</w:t>
            </w:r>
          </w:p>
          <w:p w:rsidR="00F008BE" w:rsidRPr="00477495" w:rsidRDefault="00F008BE" w:rsidP="00F008BE">
            <w:pPr>
              <w:spacing w:after="0" w:line="264" w:lineRule="auto"/>
              <w:jc w:val="center"/>
              <w:rPr>
                <w:color w:val="000000"/>
                <w:lang w:val="sr-Latn-CS"/>
              </w:rPr>
            </w:pPr>
          </w:p>
        </w:tc>
        <w:tc>
          <w:tcPr>
            <w:tcW w:w="2070" w:type="dxa"/>
            <w:gridSpan w:val="4"/>
          </w:tcPr>
          <w:p w:rsidR="00F008BE" w:rsidRPr="00477495" w:rsidRDefault="00F008BE" w:rsidP="00F008BE">
            <w:pPr>
              <w:spacing w:after="0" w:line="264" w:lineRule="auto"/>
              <w:rPr>
                <w:rFonts w:cs="Arial"/>
                <w:color w:val="000000"/>
              </w:rPr>
            </w:pPr>
            <w:r w:rsidRPr="00477495">
              <w:rPr>
                <w:rFonts w:cs="Arial"/>
                <w:b/>
                <w:i/>
                <w:color w:val="000000"/>
              </w:rPr>
              <w:t xml:space="preserve">        </w:t>
            </w:r>
            <w:r>
              <w:rPr>
                <w:rFonts w:cs="Arial"/>
                <w:color w:val="000000"/>
              </w:rPr>
              <w:t>1000</w:t>
            </w:r>
            <w:r w:rsidRPr="00477495">
              <w:rPr>
                <w:rFonts w:cs="Arial"/>
                <w:color w:val="000000"/>
              </w:rPr>
              <w:t>e</w:t>
            </w:r>
            <w:r>
              <w:rPr>
                <w:rFonts w:cs="Arial"/>
                <w:color w:val="000000"/>
              </w:rPr>
              <w:t xml:space="preserve"> /</w:t>
            </w:r>
          </w:p>
          <w:p w:rsidR="00F008BE" w:rsidRPr="00477495" w:rsidRDefault="00F008BE" w:rsidP="00F008BE">
            <w:pPr>
              <w:spacing w:after="0" w:line="264" w:lineRule="auto"/>
              <w:rPr>
                <w:rFonts w:cs="Arial"/>
                <w:b/>
                <w:i/>
                <w:color w:val="000000"/>
                <w:lang w:val="sr-Latn-CS"/>
              </w:rPr>
            </w:pPr>
            <w:r w:rsidRPr="00477495">
              <w:rPr>
                <w:rFonts w:cs="Arial"/>
                <w:color w:val="000000"/>
              </w:rPr>
              <w:t>Budžetska sredstva</w:t>
            </w:r>
          </w:p>
          <w:p w:rsidR="00F008BE" w:rsidRPr="00477495" w:rsidRDefault="00F008BE" w:rsidP="00F008BE">
            <w:pPr>
              <w:spacing w:after="0" w:line="264" w:lineRule="auto"/>
              <w:rPr>
                <w:rFonts w:cs="Arial"/>
                <w:color w:val="000000"/>
              </w:rPr>
            </w:pPr>
          </w:p>
        </w:tc>
        <w:tc>
          <w:tcPr>
            <w:tcW w:w="1710" w:type="dxa"/>
            <w:gridSpan w:val="3"/>
          </w:tcPr>
          <w:p w:rsidR="00F008BE" w:rsidRPr="00477495" w:rsidRDefault="00F008BE" w:rsidP="00F008BE">
            <w:pPr>
              <w:spacing w:after="0" w:line="264" w:lineRule="auto"/>
              <w:rPr>
                <w:color w:val="000000"/>
                <w:lang w:val="sr-Latn-CS"/>
              </w:rPr>
            </w:pPr>
            <w:r w:rsidRPr="00477495">
              <w:rPr>
                <w:color w:val="000000"/>
                <w:lang w:val="sr-Latn-CS"/>
              </w:rPr>
              <w:t>Izrađen nacrt Sporazuma o saradnji</w:t>
            </w:r>
            <w:r>
              <w:rPr>
                <w:color w:val="000000"/>
                <w:lang w:val="sr-Latn-CS"/>
              </w:rPr>
              <w:t>,</w:t>
            </w:r>
          </w:p>
          <w:p w:rsidR="00F008BE" w:rsidRPr="00477495" w:rsidRDefault="00F008BE" w:rsidP="00F008BE">
            <w:pPr>
              <w:spacing w:after="0" w:line="264" w:lineRule="auto"/>
              <w:rPr>
                <w:color w:val="000000"/>
                <w:lang w:val="sr-Latn-CS"/>
              </w:rPr>
            </w:pPr>
            <w:r w:rsidRPr="00477495">
              <w:rPr>
                <w:color w:val="000000"/>
                <w:lang w:val="sr-Latn-CS"/>
              </w:rPr>
              <w:t>Potpisan Sporazum o saradnji</w:t>
            </w:r>
          </w:p>
        </w:tc>
        <w:tc>
          <w:tcPr>
            <w:tcW w:w="2070" w:type="dxa"/>
          </w:tcPr>
          <w:p w:rsidR="00F008BE" w:rsidRPr="00477495" w:rsidRDefault="00F008BE" w:rsidP="00F008BE">
            <w:pPr>
              <w:spacing w:after="0" w:line="264" w:lineRule="auto"/>
              <w:rPr>
                <w:rStyle w:val="Strong"/>
                <w:rFonts w:cs="Arial"/>
                <w:b w:val="0"/>
                <w:lang w:val="pl-PL"/>
              </w:rPr>
            </w:pPr>
            <w:r w:rsidRPr="00477495">
              <w:rPr>
                <w:rStyle w:val="Strong"/>
                <w:rFonts w:cs="Arial"/>
                <w:b w:val="0"/>
                <w:lang w:val="pl-PL"/>
              </w:rPr>
              <w:t>Broj potencijalnih i žrtava trgovine ljudima kojima je pru</w:t>
            </w:r>
            <w:r>
              <w:rPr>
                <w:rStyle w:val="Strong"/>
                <w:rFonts w:cs="Arial"/>
                <w:b w:val="0"/>
                <w:lang w:val="pl-PL"/>
              </w:rPr>
              <w:t>ž</w:t>
            </w:r>
            <w:r w:rsidRPr="00477495">
              <w:rPr>
                <w:rStyle w:val="Strong"/>
                <w:rFonts w:cs="Arial"/>
                <w:b w:val="0"/>
                <w:lang w:val="pl-PL"/>
              </w:rPr>
              <w:t>ena pomo</w:t>
            </w:r>
            <w:r>
              <w:rPr>
                <w:rStyle w:val="Strong"/>
                <w:rFonts w:cs="Arial"/>
                <w:b w:val="0"/>
                <w:lang w:val="pl-PL"/>
              </w:rPr>
              <w:t>ć</w:t>
            </w:r>
            <w:r w:rsidRPr="00477495">
              <w:rPr>
                <w:rStyle w:val="Strong"/>
                <w:rFonts w:cs="Arial"/>
                <w:b w:val="0"/>
                <w:lang w:val="pl-PL"/>
              </w:rPr>
              <w:t xml:space="preserve"> u skladu sa Sporazumom</w:t>
            </w:r>
          </w:p>
        </w:tc>
      </w:tr>
      <w:tr w:rsidR="00F008BE" w:rsidRPr="00477495" w:rsidTr="00F008BE">
        <w:tc>
          <w:tcPr>
            <w:tcW w:w="14490" w:type="dxa"/>
            <w:gridSpan w:val="17"/>
            <w:shd w:val="clear" w:color="auto" w:fill="DBE5F1"/>
          </w:tcPr>
          <w:p w:rsidR="00F008BE" w:rsidRPr="00477495" w:rsidRDefault="00F008BE" w:rsidP="00F008BE">
            <w:pPr>
              <w:spacing w:after="0" w:line="264" w:lineRule="auto"/>
              <w:jc w:val="center"/>
              <w:rPr>
                <w:b/>
                <w:i/>
                <w:color w:val="000000"/>
                <w:lang w:val="bs-Latn-BA" w:eastAsia="en-GB"/>
              </w:rPr>
            </w:pPr>
            <w:r w:rsidRPr="00477495">
              <w:rPr>
                <w:b/>
                <w:i/>
                <w:color w:val="000000"/>
                <w:lang w:val="bs-Latn-BA" w:eastAsia="en-GB"/>
              </w:rPr>
              <w:t>Preporuka 10 iz Skrining izvještaja – segment „Borba protiv organizovanog kriminala“</w:t>
            </w:r>
          </w:p>
        </w:tc>
      </w:tr>
      <w:tr w:rsidR="00F008BE" w:rsidRPr="00477495" w:rsidTr="00F008BE">
        <w:tc>
          <w:tcPr>
            <w:tcW w:w="14490" w:type="dxa"/>
            <w:gridSpan w:val="17"/>
            <w:shd w:val="clear" w:color="auto" w:fill="0F243E"/>
          </w:tcPr>
          <w:p w:rsidR="00F008BE" w:rsidRPr="00477495" w:rsidRDefault="00F008BE" w:rsidP="00F008BE">
            <w:pPr>
              <w:spacing w:after="0" w:line="264" w:lineRule="auto"/>
              <w:rPr>
                <w:b/>
              </w:rPr>
            </w:pPr>
            <w:r w:rsidRPr="00477495">
              <w:rPr>
                <w:b/>
              </w:rPr>
              <w:t xml:space="preserve">CILJ </w:t>
            </w:r>
          </w:p>
          <w:p w:rsidR="00F008BE" w:rsidRPr="00477495" w:rsidRDefault="00F008BE" w:rsidP="00F008BE">
            <w:pPr>
              <w:spacing w:after="0" w:line="264" w:lineRule="auto"/>
            </w:pPr>
            <w:r w:rsidRPr="00477495">
              <w:t>Izmi</w:t>
            </w:r>
            <w:r>
              <w:t xml:space="preserve">jeniti nacionalno zakonodavstvo </w:t>
            </w:r>
            <w:r w:rsidRPr="00477495">
              <w:t>o trgovini ljudima kako bi bilo usklađeno sa međun</w:t>
            </w:r>
            <w:r>
              <w:t xml:space="preserve">arodnim instrumentima i pravnom tekovinom </w:t>
            </w:r>
            <w:r w:rsidRPr="00477495">
              <w:t>Evropske unije</w:t>
            </w:r>
          </w:p>
        </w:tc>
      </w:tr>
      <w:tr w:rsidR="00F008BE" w:rsidRPr="00477495" w:rsidTr="00F008BE">
        <w:tc>
          <w:tcPr>
            <w:tcW w:w="81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Br.</w:t>
            </w:r>
          </w:p>
        </w:tc>
        <w:tc>
          <w:tcPr>
            <w:tcW w:w="396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Mjera / Aktivnost</w:t>
            </w:r>
          </w:p>
        </w:tc>
        <w:tc>
          <w:tcPr>
            <w:tcW w:w="243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Nadležni organ </w:t>
            </w:r>
          </w:p>
          <w:p w:rsidR="00F008BE" w:rsidRPr="00477495" w:rsidRDefault="00F008BE" w:rsidP="00F008BE">
            <w:pPr>
              <w:spacing w:after="0" w:line="264" w:lineRule="auto"/>
              <w:jc w:val="center"/>
              <w:rPr>
                <w:b/>
                <w:color w:val="000000"/>
              </w:rPr>
            </w:pPr>
          </w:p>
        </w:tc>
        <w:tc>
          <w:tcPr>
            <w:tcW w:w="144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Rok</w:t>
            </w:r>
          </w:p>
        </w:tc>
        <w:tc>
          <w:tcPr>
            <w:tcW w:w="2070" w:type="dxa"/>
            <w:gridSpan w:val="4"/>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Potrebna sredstva / </w:t>
            </w:r>
          </w:p>
          <w:p w:rsidR="00F008BE" w:rsidRPr="00477495" w:rsidRDefault="00F008BE" w:rsidP="00F008BE">
            <w:pPr>
              <w:spacing w:after="0" w:line="264" w:lineRule="auto"/>
              <w:jc w:val="center"/>
              <w:rPr>
                <w:b/>
                <w:color w:val="000000"/>
              </w:rPr>
            </w:pPr>
            <w:r w:rsidRPr="00477495">
              <w:rPr>
                <w:b/>
                <w:color w:val="000000"/>
              </w:rPr>
              <w:t>Izvor finansiranja</w:t>
            </w:r>
          </w:p>
        </w:tc>
        <w:tc>
          <w:tcPr>
            <w:tcW w:w="171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Indikator rezultata</w:t>
            </w:r>
          </w:p>
        </w:tc>
        <w:tc>
          <w:tcPr>
            <w:tcW w:w="2070" w:type="dxa"/>
            <w:shd w:val="clear" w:color="auto" w:fill="DBE5F1"/>
          </w:tcPr>
          <w:p w:rsidR="00F008BE" w:rsidRPr="00477495" w:rsidRDefault="00F008BE" w:rsidP="00F008BE">
            <w:pPr>
              <w:spacing w:after="0" w:line="264" w:lineRule="auto"/>
              <w:jc w:val="center"/>
              <w:rPr>
                <w:b/>
                <w:color w:val="000000"/>
              </w:rPr>
            </w:pPr>
            <w:r w:rsidRPr="00477495">
              <w:rPr>
                <w:b/>
                <w:color w:val="000000"/>
              </w:rPr>
              <w:t>Indikator</w:t>
            </w:r>
          </w:p>
          <w:p w:rsidR="00F008BE" w:rsidRPr="00477495" w:rsidRDefault="00F008BE" w:rsidP="00F008BE">
            <w:pPr>
              <w:spacing w:after="0" w:line="264" w:lineRule="auto"/>
              <w:jc w:val="center"/>
              <w:rPr>
                <w:b/>
                <w:color w:val="000000"/>
              </w:rPr>
            </w:pPr>
            <w:r w:rsidRPr="00477495">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rFonts w:cs="Arial"/>
                <w:color w:val="000000"/>
                <w:lang w:val="sr-Latn-CS"/>
              </w:rPr>
            </w:pPr>
            <w:r w:rsidRPr="00477495">
              <w:rPr>
                <w:rFonts w:cs="Arial"/>
                <w:color w:val="000000"/>
                <w:lang w:val="sr-Latn-CS"/>
              </w:rPr>
              <w:t>Izmjene i dopune Krivičnog zakonika u dijelu:</w:t>
            </w:r>
          </w:p>
          <w:p w:rsidR="00F008BE" w:rsidRPr="00477495" w:rsidRDefault="00F008BE" w:rsidP="00894F02">
            <w:pPr>
              <w:pStyle w:val="ListParagraph"/>
              <w:numPr>
                <w:ilvl w:val="0"/>
                <w:numId w:val="136"/>
              </w:numPr>
              <w:spacing w:after="0" w:line="264" w:lineRule="auto"/>
              <w:rPr>
                <w:rFonts w:cs="Arial"/>
                <w:color w:val="000000"/>
                <w:lang w:val="sr-Latn-CS"/>
              </w:rPr>
            </w:pPr>
            <w:r w:rsidRPr="00477495">
              <w:rPr>
                <w:rFonts w:cs="Arial"/>
                <w:color w:val="000000"/>
                <w:lang w:val="sr-Latn-CS"/>
              </w:rPr>
              <w:t>definisanja samog pojma žrtve trgovine ljudima;</w:t>
            </w:r>
          </w:p>
          <w:p w:rsidR="00F008BE" w:rsidRPr="00477495" w:rsidRDefault="00F008BE" w:rsidP="00894F02">
            <w:pPr>
              <w:pStyle w:val="ListParagraph"/>
              <w:numPr>
                <w:ilvl w:val="0"/>
                <w:numId w:val="136"/>
              </w:numPr>
              <w:spacing w:after="0" w:line="264" w:lineRule="auto"/>
              <w:rPr>
                <w:rFonts w:cs="Tahoma"/>
                <w:bCs/>
                <w:color w:val="000000"/>
                <w:lang w:val="sr-Latn-CS"/>
              </w:rPr>
            </w:pPr>
            <w:r w:rsidRPr="00477495">
              <w:rPr>
                <w:rFonts w:cs="Tahoma"/>
                <w:bCs/>
                <w:color w:val="000000"/>
                <w:lang w:val="sr-Latn-CS"/>
              </w:rPr>
              <w:t xml:space="preserve">uključivanja kao oblika eksploatacije </w:t>
            </w:r>
            <w:r w:rsidRPr="00477495">
              <w:rPr>
                <w:rFonts w:cs="Tahoma"/>
                <w:bCs/>
                <w:color w:val="000000"/>
                <w:lang w:val="sr-Latn-CS"/>
              </w:rPr>
              <w:lastRenderedPageBreak/>
              <w:t>koji nastaju kao rezultat vršenja djela trgovine ljudima vid „ropstva i radnji srodnih ropstvu“;</w:t>
            </w:r>
          </w:p>
          <w:p w:rsidR="00F008BE" w:rsidRPr="00477495" w:rsidRDefault="00F008BE" w:rsidP="00894F02">
            <w:pPr>
              <w:pStyle w:val="ListParagraph"/>
              <w:numPr>
                <w:ilvl w:val="0"/>
                <w:numId w:val="136"/>
              </w:numPr>
              <w:spacing w:after="0" w:line="264" w:lineRule="auto"/>
              <w:rPr>
                <w:rFonts w:cs="Tahoma"/>
                <w:color w:val="000000"/>
                <w:lang w:val="sr-Latn-CS"/>
              </w:rPr>
            </w:pPr>
            <w:r w:rsidRPr="00477495">
              <w:rPr>
                <w:rFonts w:cs="Tahoma"/>
                <w:color w:val="000000"/>
                <w:lang w:val="sr-Latn-CS"/>
              </w:rPr>
              <w:t>obezbijeđenja da pristanak žrtve  trgovine ljudima  na namjeravanu eksploataciju bude irelevantan;</w:t>
            </w:r>
          </w:p>
          <w:p w:rsidR="00F008BE" w:rsidRPr="00477495" w:rsidRDefault="00F008BE" w:rsidP="00894F02">
            <w:pPr>
              <w:pStyle w:val="ListParagraph"/>
              <w:numPr>
                <w:ilvl w:val="0"/>
                <w:numId w:val="136"/>
              </w:numPr>
              <w:autoSpaceDE w:val="0"/>
              <w:autoSpaceDN w:val="0"/>
              <w:adjustRightInd w:val="0"/>
              <w:spacing w:after="0" w:line="264" w:lineRule="auto"/>
              <w:rPr>
                <w:rFonts w:cs="Tahoma"/>
                <w:color w:val="000000"/>
                <w:lang w:val="sr-Latn-CS"/>
              </w:rPr>
            </w:pPr>
            <w:r w:rsidRPr="00477495">
              <w:rPr>
                <w:color w:val="000000"/>
                <w:lang w:val="sr-Latn-CS"/>
              </w:rPr>
              <w:t>proširenja  opsega člana 445 kako bi obuhvatio djecu ispod 18 godina.</w:t>
            </w:r>
          </w:p>
        </w:tc>
        <w:tc>
          <w:tcPr>
            <w:tcW w:w="2430" w:type="dxa"/>
            <w:gridSpan w:val="2"/>
          </w:tcPr>
          <w:p w:rsidR="00F008BE" w:rsidRPr="00477495" w:rsidRDefault="00F008BE" w:rsidP="00F008BE">
            <w:pPr>
              <w:spacing w:after="0" w:line="264" w:lineRule="auto"/>
              <w:jc w:val="center"/>
              <w:rPr>
                <w:color w:val="000000"/>
              </w:rPr>
            </w:pPr>
            <w:r w:rsidRPr="00477495">
              <w:rPr>
                <w:color w:val="000000"/>
              </w:rPr>
              <w:lastRenderedPageBreak/>
              <w:t>Ministarstvo pravde</w:t>
            </w:r>
          </w:p>
        </w:tc>
        <w:tc>
          <w:tcPr>
            <w:tcW w:w="1440" w:type="dxa"/>
            <w:gridSpan w:val="3"/>
          </w:tcPr>
          <w:p w:rsidR="00F008BE" w:rsidRPr="00477495" w:rsidRDefault="00F008BE" w:rsidP="00F008BE">
            <w:pPr>
              <w:spacing w:after="0" w:line="264" w:lineRule="auto"/>
              <w:jc w:val="center"/>
            </w:pPr>
            <w:r>
              <w:t>Decemb</w:t>
            </w:r>
            <w:r w:rsidRPr="00477495">
              <w:t>ar 2013</w:t>
            </w:r>
          </w:p>
          <w:p w:rsidR="00F008BE" w:rsidRPr="00477495" w:rsidRDefault="00F008BE" w:rsidP="00F008BE">
            <w:pPr>
              <w:spacing w:after="0" w:line="264" w:lineRule="auto"/>
            </w:pPr>
          </w:p>
          <w:p w:rsidR="00F008BE" w:rsidRPr="00477495" w:rsidRDefault="00F008BE" w:rsidP="00F008BE">
            <w:pPr>
              <w:spacing w:after="0" w:line="264" w:lineRule="auto"/>
              <w:jc w:val="center"/>
            </w:pPr>
          </w:p>
        </w:tc>
        <w:tc>
          <w:tcPr>
            <w:tcW w:w="2070" w:type="dxa"/>
            <w:gridSpan w:val="4"/>
          </w:tcPr>
          <w:p w:rsidR="00F008BE" w:rsidRPr="00477495" w:rsidRDefault="00F008BE" w:rsidP="00F008BE">
            <w:pPr>
              <w:spacing w:after="0" w:line="264" w:lineRule="auto"/>
              <w:rPr>
                <w:lang w:val="sr-Latn-CS"/>
              </w:rPr>
            </w:pPr>
            <w:r w:rsidRPr="00477495">
              <w:rPr>
                <w:lang w:val="sr-Latn-CS"/>
              </w:rPr>
              <w:t>Ni</w:t>
            </w:r>
            <w:r>
              <w:rPr>
                <w:lang w:val="sr-Latn-CS"/>
              </w:rPr>
              <w:t>je</w:t>
            </w:r>
            <w:r w:rsidRPr="00477495">
              <w:rPr>
                <w:lang w:val="sr-Latn-CS"/>
              </w:rPr>
              <w:t>su potrebna dodatna finasijska sredstva</w:t>
            </w:r>
          </w:p>
          <w:p w:rsidR="00F008BE" w:rsidRPr="00477495" w:rsidRDefault="00F008BE" w:rsidP="00F008BE">
            <w:pPr>
              <w:spacing w:after="0" w:line="264" w:lineRule="auto"/>
              <w:jc w:val="both"/>
              <w:rPr>
                <w:lang w:val="sr-Latn-CS"/>
              </w:rPr>
            </w:pPr>
          </w:p>
          <w:p w:rsidR="00F008BE" w:rsidRPr="00477495" w:rsidRDefault="00F008BE" w:rsidP="00F008BE">
            <w:pPr>
              <w:spacing w:after="0" w:line="264" w:lineRule="auto"/>
              <w:jc w:val="both"/>
              <w:rPr>
                <w:lang w:val="sr-Latn-CS"/>
              </w:rPr>
            </w:pPr>
          </w:p>
        </w:tc>
        <w:tc>
          <w:tcPr>
            <w:tcW w:w="1710" w:type="dxa"/>
            <w:gridSpan w:val="3"/>
          </w:tcPr>
          <w:p w:rsidR="00F008BE" w:rsidRPr="00477495" w:rsidRDefault="00F008BE" w:rsidP="00F008BE">
            <w:pPr>
              <w:spacing w:after="0" w:line="264" w:lineRule="auto"/>
              <w:rPr>
                <w:lang w:val="sr-Latn-CS"/>
              </w:rPr>
            </w:pPr>
            <w:r w:rsidRPr="00477495">
              <w:t>Usvojene izmjene i dopune Krivičnog zakonika</w:t>
            </w:r>
          </w:p>
        </w:tc>
        <w:tc>
          <w:tcPr>
            <w:tcW w:w="2070" w:type="dxa"/>
          </w:tcPr>
          <w:p w:rsidR="00F008BE" w:rsidRPr="00477495" w:rsidRDefault="00F008BE" w:rsidP="00F008BE">
            <w:pPr>
              <w:spacing w:after="0" w:line="264" w:lineRule="auto"/>
              <w:rPr>
                <w:lang w:val="sr-Latn-CS"/>
              </w:rPr>
            </w:pPr>
            <w:r w:rsidRPr="00477495">
              <w:rPr>
                <w:lang w:val="sr-Latn-CS"/>
              </w:rPr>
              <w:t>Broj krivičnih postupaka</w:t>
            </w:r>
          </w:p>
          <w:p w:rsidR="00F008BE" w:rsidRPr="00477495" w:rsidRDefault="00F008BE" w:rsidP="00F008BE">
            <w:pPr>
              <w:spacing w:after="0" w:line="264" w:lineRule="auto"/>
              <w:rPr>
                <w:lang w:val="sr-Latn-CS"/>
              </w:rPr>
            </w:pPr>
            <w:r w:rsidRPr="00477495">
              <w:rPr>
                <w:lang w:val="sr-Latn-CS"/>
              </w:rPr>
              <w:t xml:space="preserve">Broj osudjenih lica za KD trgovina ljudima </w:t>
            </w:r>
          </w:p>
          <w:p w:rsidR="00F008BE" w:rsidRPr="00477495" w:rsidRDefault="00F008BE" w:rsidP="00F008BE">
            <w:pPr>
              <w:spacing w:after="0" w:line="264" w:lineRule="auto"/>
              <w:rPr>
                <w:i/>
                <w:lang w:val="sr-Latn-CS"/>
              </w:rPr>
            </w:pPr>
          </w:p>
          <w:p w:rsidR="00F008BE" w:rsidRPr="00477495" w:rsidRDefault="00F008BE" w:rsidP="00F008BE">
            <w:pPr>
              <w:spacing w:after="0" w:line="264" w:lineRule="auto"/>
              <w:rPr>
                <w:i/>
                <w:lang w:val="sr-Latn-CS"/>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jc w:val="both"/>
              <w:rPr>
                <w:rFonts w:cs="Arial"/>
                <w:color w:val="000000" w:themeColor="text1"/>
                <w:lang w:val="sr-Latn-CS"/>
              </w:rPr>
            </w:pPr>
            <w:r w:rsidRPr="00477495">
              <w:rPr>
                <w:color w:val="000000" w:themeColor="text1"/>
                <w:lang w:val="pl-PL"/>
              </w:rPr>
              <w:t>Izmjene i dopune Zakona o strancima u dijelu regulisanja perioda refleksije za žrtve trgovine ljudima</w:t>
            </w:r>
          </w:p>
        </w:tc>
        <w:tc>
          <w:tcPr>
            <w:tcW w:w="2430" w:type="dxa"/>
            <w:gridSpan w:val="2"/>
          </w:tcPr>
          <w:p w:rsidR="00F008BE" w:rsidRPr="00477495" w:rsidRDefault="00F008BE" w:rsidP="00F008BE">
            <w:pPr>
              <w:spacing w:after="0" w:line="264" w:lineRule="auto"/>
              <w:jc w:val="center"/>
              <w:rPr>
                <w:color w:val="000000" w:themeColor="text1"/>
                <w:lang w:val="sr-Latn-CS"/>
              </w:rPr>
            </w:pPr>
            <w:r w:rsidRPr="00477495">
              <w:rPr>
                <w:color w:val="000000" w:themeColor="text1"/>
                <w:lang w:val="sr-Latn-CS"/>
              </w:rPr>
              <w:t>M</w:t>
            </w:r>
            <w:r>
              <w:rPr>
                <w:color w:val="000000" w:themeColor="text1"/>
                <w:lang w:val="sr-Latn-CS"/>
              </w:rPr>
              <w:t>inistarstvo unutrašnjih poslova</w:t>
            </w:r>
          </w:p>
        </w:tc>
        <w:tc>
          <w:tcPr>
            <w:tcW w:w="1440" w:type="dxa"/>
            <w:gridSpan w:val="3"/>
          </w:tcPr>
          <w:p w:rsidR="00F008BE" w:rsidRPr="00477495" w:rsidRDefault="00F008BE" w:rsidP="00F008BE">
            <w:pPr>
              <w:spacing w:after="0" w:line="264" w:lineRule="auto"/>
              <w:jc w:val="center"/>
              <w:rPr>
                <w:color w:val="000000" w:themeColor="text1"/>
                <w:lang w:val="sr-Latn-CS"/>
              </w:rPr>
            </w:pPr>
            <w:r w:rsidRPr="00477495">
              <w:rPr>
                <w:color w:val="000000" w:themeColor="text1"/>
                <w:lang w:val="sr-Latn-CS"/>
              </w:rPr>
              <w:t>IV kvartal</w:t>
            </w:r>
          </w:p>
          <w:p w:rsidR="00F008BE" w:rsidRPr="00477495" w:rsidRDefault="00F008BE" w:rsidP="00F008BE">
            <w:pPr>
              <w:spacing w:after="0" w:line="264" w:lineRule="auto"/>
              <w:jc w:val="center"/>
              <w:rPr>
                <w:color w:val="000000" w:themeColor="text1"/>
                <w:lang w:val="sr-Latn-CS"/>
              </w:rPr>
            </w:pPr>
            <w:r w:rsidRPr="00477495">
              <w:rPr>
                <w:color w:val="000000" w:themeColor="text1"/>
                <w:lang w:val="sr-Latn-CS"/>
              </w:rPr>
              <w:t>2015</w:t>
            </w:r>
          </w:p>
        </w:tc>
        <w:tc>
          <w:tcPr>
            <w:tcW w:w="2070" w:type="dxa"/>
            <w:gridSpan w:val="4"/>
          </w:tcPr>
          <w:p w:rsidR="00F008BE" w:rsidRPr="00477495" w:rsidRDefault="00F008BE" w:rsidP="00F008BE">
            <w:pPr>
              <w:spacing w:after="0" w:line="264" w:lineRule="auto"/>
              <w:rPr>
                <w:color w:val="000000" w:themeColor="text1"/>
                <w:lang w:val="sr-Latn-CS"/>
              </w:rPr>
            </w:pPr>
            <w:r>
              <w:rPr>
                <w:color w:val="000000" w:themeColor="text1"/>
                <w:lang w:val="sr-Latn-CS"/>
              </w:rPr>
              <w:t>Nijesu potrebna dodatna finansijska</w:t>
            </w:r>
            <w:r w:rsidRPr="00477495">
              <w:rPr>
                <w:color w:val="000000" w:themeColor="text1"/>
                <w:lang w:val="sr-Latn-CS"/>
              </w:rPr>
              <w:t xml:space="preserve"> sredstva</w:t>
            </w:r>
          </w:p>
        </w:tc>
        <w:tc>
          <w:tcPr>
            <w:tcW w:w="1710" w:type="dxa"/>
            <w:gridSpan w:val="3"/>
          </w:tcPr>
          <w:p w:rsidR="00F008BE" w:rsidRPr="00477495" w:rsidRDefault="00F008BE" w:rsidP="00F008BE">
            <w:pPr>
              <w:spacing w:after="0" w:line="264" w:lineRule="auto"/>
              <w:rPr>
                <w:color w:val="000000" w:themeColor="text1"/>
                <w:lang w:val="pl-PL"/>
              </w:rPr>
            </w:pPr>
            <w:r w:rsidRPr="00477495">
              <w:rPr>
                <w:color w:val="000000" w:themeColor="text1"/>
                <w:lang w:val="sr-Latn-CS"/>
              </w:rPr>
              <w:t>Formirati Radnu grupu,</w:t>
            </w:r>
          </w:p>
          <w:p w:rsidR="00F008BE" w:rsidRPr="00477495" w:rsidRDefault="00F008BE" w:rsidP="00F008BE">
            <w:pPr>
              <w:spacing w:after="0" w:line="264" w:lineRule="auto"/>
              <w:rPr>
                <w:color w:val="000000" w:themeColor="text1"/>
                <w:lang w:val="sr-Latn-CS"/>
              </w:rPr>
            </w:pPr>
            <w:r w:rsidRPr="00477495">
              <w:rPr>
                <w:color w:val="000000" w:themeColor="text1"/>
                <w:lang w:val="pl-PL"/>
              </w:rPr>
              <w:t>Razraditi nacrt izmjena i dopuna Zakona o Strancima,</w:t>
            </w:r>
          </w:p>
          <w:p w:rsidR="00F008BE" w:rsidRPr="00477495" w:rsidRDefault="00F008BE" w:rsidP="00F008BE">
            <w:pPr>
              <w:spacing w:after="0" w:line="264" w:lineRule="auto"/>
              <w:rPr>
                <w:color w:val="000000" w:themeColor="text1"/>
                <w:lang w:val="sr-Latn-CS"/>
              </w:rPr>
            </w:pPr>
            <w:r w:rsidRPr="00477495">
              <w:rPr>
                <w:color w:val="000000" w:themeColor="text1"/>
                <w:lang w:val="sr-Latn-CS"/>
              </w:rPr>
              <w:t>Utvrditi predlog izmjena i dopuna Zakona,</w:t>
            </w:r>
          </w:p>
          <w:p w:rsidR="00F008BE" w:rsidRPr="00477495" w:rsidRDefault="00F008BE" w:rsidP="00F008BE">
            <w:pPr>
              <w:spacing w:after="0" w:line="264" w:lineRule="auto"/>
              <w:rPr>
                <w:color w:val="000000" w:themeColor="text1"/>
                <w:lang w:val="sr-Latn-CS"/>
              </w:rPr>
            </w:pPr>
            <w:r w:rsidRPr="00477495">
              <w:rPr>
                <w:color w:val="000000" w:themeColor="text1"/>
                <w:lang w:val="sr-Latn-CS"/>
              </w:rPr>
              <w:t>Usvojene izmjene i dopune Zakona o strancima</w:t>
            </w:r>
          </w:p>
        </w:tc>
        <w:tc>
          <w:tcPr>
            <w:tcW w:w="2070" w:type="dxa"/>
          </w:tcPr>
          <w:p w:rsidR="00F008BE" w:rsidRPr="00477495" w:rsidRDefault="00F008BE" w:rsidP="00F008BE">
            <w:pPr>
              <w:spacing w:after="0" w:line="264" w:lineRule="auto"/>
              <w:rPr>
                <w:color w:val="000000" w:themeColor="text1"/>
                <w:lang w:val="pl-PL"/>
              </w:rPr>
            </w:pPr>
            <w:r w:rsidRPr="00477495">
              <w:rPr>
                <w:color w:val="000000" w:themeColor="text1"/>
                <w:lang w:val="sr-Latn-CS"/>
              </w:rPr>
              <w:t>Regulisan period refleksije</w:t>
            </w:r>
            <w:r w:rsidRPr="00477495">
              <w:rPr>
                <w:color w:val="000000" w:themeColor="text1"/>
                <w:lang w:val="pl-PL"/>
              </w:rPr>
              <w:t xml:space="preserve"> za žrtve trgovine ljudima u sistemu zastite.</w:t>
            </w:r>
          </w:p>
          <w:p w:rsidR="00F008BE" w:rsidRPr="00477495" w:rsidRDefault="00F008BE" w:rsidP="00F008BE">
            <w:pPr>
              <w:spacing w:after="0" w:line="264" w:lineRule="auto"/>
              <w:rPr>
                <w:color w:val="000000" w:themeColor="text1"/>
                <w:lang w:val="pl-PL"/>
              </w:rPr>
            </w:pPr>
          </w:p>
          <w:p w:rsidR="00F008BE" w:rsidRPr="00477495" w:rsidRDefault="00F008BE" w:rsidP="00F008BE">
            <w:pPr>
              <w:spacing w:after="0" w:line="264" w:lineRule="auto"/>
              <w:rPr>
                <w:color w:val="000000" w:themeColor="text1"/>
                <w:lang w:val="sr-Latn-CS"/>
              </w:rPr>
            </w:pP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jc w:val="both"/>
              <w:rPr>
                <w:color w:val="000000"/>
                <w:lang w:val="sr-Latn-CS"/>
              </w:rPr>
            </w:pPr>
            <w:r w:rsidRPr="00477495">
              <w:rPr>
                <w:lang w:val="sr-Latn-CS"/>
              </w:rPr>
              <w:t xml:space="preserve">Usvojiti </w:t>
            </w:r>
            <w:r w:rsidRPr="00477495">
              <w:rPr>
                <w:color w:val="000000"/>
                <w:lang w:val="sr-Latn-CS"/>
              </w:rPr>
              <w:t>Zakon o naknadi štete žrtvama teških krivičnih djela – kojim će se uspostaviti državni sistem za naknadu štete dostupan i žrtvama trgovine ljudima</w:t>
            </w:r>
          </w:p>
        </w:tc>
        <w:tc>
          <w:tcPr>
            <w:tcW w:w="2430" w:type="dxa"/>
            <w:gridSpan w:val="2"/>
          </w:tcPr>
          <w:p w:rsidR="00F008BE" w:rsidRPr="00477495" w:rsidRDefault="00F008BE" w:rsidP="00F008BE">
            <w:pPr>
              <w:spacing w:after="0" w:line="264" w:lineRule="auto"/>
              <w:jc w:val="center"/>
              <w:rPr>
                <w:color w:val="000000"/>
                <w:lang w:val="pl-PL"/>
              </w:rPr>
            </w:pPr>
            <w:r w:rsidRPr="00477495">
              <w:rPr>
                <w:color w:val="000000"/>
                <w:lang w:val="pl-PL"/>
              </w:rPr>
              <w:t>Ministarstvo pravde</w:t>
            </w:r>
          </w:p>
        </w:tc>
        <w:tc>
          <w:tcPr>
            <w:tcW w:w="1440" w:type="dxa"/>
            <w:gridSpan w:val="3"/>
          </w:tcPr>
          <w:p w:rsidR="00F008BE" w:rsidRDefault="00F008BE" w:rsidP="00F008BE">
            <w:pPr>
              <w:spacing w:after="0" w:line="264" w:lineRule="auto"/>
              <w:jc w:val="center"/>
              <w:rPr>
                <w:lang w:val="pl-PL"/>
              </w:rPr>
            </w:pPr>
            <w:r w:rsidRPr="00477495">
              <w:rPr>
                <w:lang w:val="pl-PL"/>
              </w:rPr>
              <w:t>Jul</w:t>
            </w:r>
          </w:p>
          <w:p w:rsidR="00F008BE" w:rsidRPr="00477495" w:rsidRDefault="00F008BE" w:rsidP="00F008BE">
            <w:pPr>
              <w:spacing w:after="0" w:line="264" w:lineRule="auto"/>
              <w:jc w:val="center"/>
              <w:rPr>
                <w:lang w:val="pl-PL"/>
              </w:rPr>
            </w:pPr>
            <w:r>
              <w:rPr>
                <w:lang w:val="pl-PL"/>
              </w:rPr>
              <w:t>2013</w:t>
            </w:r>
          </w:p>
          <w:p w:rsidR="00F008BE" w:rsidRPr="00477495" w:rsidRDefault="00F008BE" w:rsidP="00F008BE">
            <w:pPr>
              <w:spacing w:after="0" w:line="264" w:lineRule="auto"/>
              <w:jc w:val="center"/>
              <w:rPr>
                <w:lang w:val="pl-PL"/>
              </w:rPr>
            </w:pPr>
          </w:p>
          <w:p w:rsidR="00F008BE" w:rsidRPr="00477495" w:rsidRDefault="00F008BE" w:rsidP="00F008BE">
            <w:pPr>
              <w:spacing w:after="0" w:line="264" w:lineRule="auto"/>
              <w:jc w:val="center"/>
              <w:rPr>
                <w:lang w:val="pl-PL"/>
              </w:rPr>
            </w:pPr>
          </w:p>
          <w:p w:rsidR="00F008BE" w:rsidRPr="00477495" w:rsidRDefault="00F008BE" w:rsidP="00F008BE">
            <w:pPr>
              <w:spacing w:after="0" w:line="264" w:lineRule="auto"/>
              <w:jc w:val="center"/>
              <w:rPr>
                <w:lang w:val="pl-PL"/>
              </w:rPr>
            </w:pPr>
            <w:r w:rsidRPr="00477495">
              <w:rPr>
                <w:lang w:val="pl-PL"/>
              </w:rPr>
              <w:t>Decembar 2013</w:t>
            </w:r>
          </w:p>
        </w:tc>
        <w:tc>
          <w:tcPr>
            <w:tcW w:w="2070" w:type="dxa"/>
            <w:gridSpan w:val="4"/>
          </w:tcPr>
          <w:p w:rsidR="00F008BE" w:rsidRPr="00477495" w:rsidRDefault="00F008BE" w:rsidP="00F008BE">
            <w:pPr>
              <w:spacing w:after="0" w:line="264" w:lineRule="auto"/>
              <w:rPr>
                <w:lang w:val="pl-PL"/>
              </w:rPr>
            </w:pPr>
            <w:r w:rsidRPr="00477495">
              <w:rPr>
                <w:lang w:val="pl-PL"/>
              </w:rPr>
              <w:t>Redovna budžetska sredstva i dodatni izv</w:t>
            </w:r>
            <w:r>
              <w:rPr>
                <w:lang w:val="pl-PL"/>
              </w:rPr>
              <w:t>ori finansiranja (donatorska sr</w:t>
            </w:r>
            <w:r w:rsidRPr="00477495">
              <w:rPr>
                <w:lang w:val="pl-PL"/>
              </w:rPr>
              <w:t>edstva)</w:t>
            </w:r>
          </w:p>
        </w:tc>
        <w:tc>
          <w:tcPr>
            <w:tcW w:w="1710" w:type="dxa"/>
            <w:gridSpan w:val="3"/>
          </w:tcPr>
          <w:p w:rsidR="00F008BE" w:rsidRPr="00477495" w:rsidRDefault="00F008BE" w:rsidP="00F008BE">
            <w:pPr>
              <w:spacing w:after="0" w:line="264" w:lineRule="auto"/>
              <w:rPr>
                <w:rFonts w:cs="Arial"/>
                <w:lang w:val="bs-Latn-BA" w:eastAsia="en-GB"/>
              </w:rPr>
            </w:pPr>
            <w:r>
              <w:rPr>
                <w:rFonts w:cs="Arial"/>
                <w:lang w:val="bs-Latn-BA" w:eastAsia="en-GB"/>
              </w:rPr>
              <w:t>Utvrđen</w:t>
            </w:r>
            <w:r w:rsidRPr="00477495">
              <w:rPr>
                <w:rFonts w:cs="Arial"/>
                <w:lang w:val="bs-Latn-BA" w:eastAsia="en-GB"/>
              </w:rPr>
              <w:t xml:space="preserve"> predlog zakona</w:t>
            </w:r>
            <w:r>
              <w:rPr>
                <w:rFonts w:cs="Arial"/>
                <w:lang w:val="bs-Latn-BA" w:eastAsia="en-GB"/>
              </w:rPr>
              <w:t>,</w:t>
            </w:r>
          </w:p>
          <w:p w:rsidR="00F008BE" w:rsidRPr="00477495" w:rsidRDefault="00F008BE" w:rsidP="00F008BE">
            <w:pPr>
              <w:spacing w:after="0" w:line="264" w:lineRule="auto"/>
              <w:rPr>
                <w:rFonts w:cs="Arial"/>
                <w:lang w:val="bs-Latn-BA" w:eastAsia="en-GB"/>
              </w:rPr>
            </w:pPr>
            <w:r>
              <w:rPr>
                <w:rFonts w:cs="Arial"/>
                <w:lang w:val="bs-Latn-BA" w:eastAsia="en-GB"/>
              </w:rPr>
              <w:t>Usvojen</w:t>
            </w:r>
            <w:r w:rsidRPr="00477495">
              <w:rPr>
                <w:rFonts w:cs="Arial"/>
                <w:lang w:val="bs-Latn-BA" w:eastAsia="en-GB"/>
              </w:rPr>
              <w:t xml:space="preserve"> Zakon o naknadi štete žrtvama teških krivičnih djela</w:t>
            </w:r>
          </w:p>
        </w:tc>
        <w:tc>
          <w:tcPr>
            <w:tcW w:w="2070" w:type="dxa"/>
          </w:tcPr>
          <w:p w:rsidR="00F008BE" w:rsidRPr="00477495" w:rsidRDefault="00F008BE" w:rsidP="00F008BE">
            <w:pPr>
              <w:spacing w:after="0" w:line="264" w:lineRule="auto"/>
              <w:rPr>
                <w:lang w:val="pl-PL"/>
              </w:rPr>
            </w:pPr>
            <w:r w:rsidRPr="00477495">
              <w:rPr>
                <w:lang w:val="pl-PL"/>
              </w:rPr>
              <w:t>Broj žrtava koje su ostvarile pravo na naknadu po ovom osnovu</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jc w:val="both"/>
              <w:rPr>
                <w:color w:val="000000"/>
                <w:lang w:val="pl-PL"/>
              </w:rPr>
            </w:pPr>
            <w:r w:rsidRPr="00477495">
              <w:rPr>
                <w:color w:val="000000"/>
                <w:lang w:val="pl-PL"/>
              </w:rPr>
              <w:t xml:space="preserve">Izmjene i dopune Zakona o zapošljavanju i radu stranaca u dijelu da žrtve trgovine ljudima koje su odobrenje boravka stekle po ovom osnovu imaju pravo pristupa </w:t>
            </w:r>
            <w:r w:rsidRPr="00477495">
              <w:rPr>
                <w:color w:val="000000"/>
                <w:lang w:val="pl-PL"/>
              </w:rPr>
              <w:lastRenderedPageBreak/>
              <w:t xml:space="preserve">tržištu rada </w:t>
            </w:r>
          </w:p>
        </w:tc>
        <w:tc>
          <w:tcPr>
            <w:tcW w:w="2430" w:type="dxa"/>
            <w:gridSpan w:val="2"/>
          </w:tcPr>
          <w:p w:rsidR="00F008BE" w:rsidRPr="00477495" w:rsidRDefault="00F008BE" w:rsidP="00F008BE">
            <w:pPr>
              <w:spacing w:after="0" w:line="264" w:lineRule="auto"/>
              <w:jc w:val="center"/>
              <w:rPr>
                <w:color w:val="000000"/>
                <w:lang w:val="pl-PL"/>
              </w:rPr>
            </w:pPr>
            <w:r w:rsidRPr="00477495">
              <w:rPr>
                <w:color w:val="000000"/>
                <w:lang w:val="pl-PL"/>
              </w:rPr>
              <w:lastRenderedPageBreak/>
              <w:t xml:space="preserve">Ministarstvo rada i socijalnog staranja i </w:t>
            </w:r>
          </w:p>
        </w:tc>
        <w:tc>
          <w:tcPr>
            <w:tcW w:w="1440" w:type="dxa"/>
            <w:gridSpan w:val="3"/>
          </w:tcPr>
          <w:p w:rsidR="00F008BE" w:rsidRPr="00477495" w:rsidRDefault="00F008BE" w:rsidP="00F008BE">
            <w:pPr>
              <w:spacing w:after="0" w:line="264" w:lineRule="auto"/>
              <w:jc w:val="center"/>
              <w:rPr>
                <w:color w:val="000000"/>
                <w:lang w:val="pl-PL"/>
              </w:rPr>
            </w:pPr>
            <w:r w:rsidRPr="00477495">
              <w:rPr>
                <w:color w:val="000000"/>
                <w:lang w:val="pl-PL"/>
              </w:rPr>
              <w:t>IV kvartal</w:t>
            </w:r>
          </w:p>
          <w:p w:rsidR="00F008BE" w:rsidRPr="00477495" w:rsidRDefault="00F008BE" w:rsidP="00F008BE">
            <w:pPr>
              <w:spacing w:after="0" w:line="264" w:lineRule="auto"/>
              <w:jc w:val="center"/>
              <w:rPr>
                <w:color w:val="000000"/>
                <w:lang w:val="pl-PL"/>
              </w:rPr>
            </w:pPr>
            <w:r w:rsidRPr="00477495">
              <w:rPr>
                <w:color w:val="000000"/>
                <w:lang w:val="pl-PL"/>
              </w:rPr>
              <w:t>2015</w:t>
            </w:r>
          </w:p>
        </w:tc>
        <w:tc>
          <w:tcPr>
            <w:tcW w:w="2070" w:type="dxa"/>
            <w:gridSpan w:val="4"/>
          </w:tcPr>
          <w:p w:rsidR="00F008BE" w:rsidRPr="00477495" w:rsidRDefault="00F008BE" w:rsidP="00F008BE">
            <w:pPr>
              <w:spacing w:after="0" w:line="264" w:lineRule="auto"/>
              <w:rPr>
                <w:color w:val="000000"/>
                <w:lang w:val="pl-PL"/>
              </w:rPr>
            </w:pPr>
            <w:r w:rsidRPr="00477495">
              <w:rPr>
                <w:color w:val="000000"/>
                <w:lang w:val="pl-PL"/>
              </w:rPr>
              <w:t xml:space="preserve">Redovna budžetska sredstva i dodatni izvori finansiranja (donatorska </w:t>
            </w:r>
            <w:r w:rsidRPr="00477495">
              <w:rPr>
                <w:color w:val="000000"/>
                <w:lang w:val="pl-PL"/>
              </w:rPr>
              <w:lastRenderedPageBreak/>
              <w:t>sredstva)</w:t>
            </w:r>
          </w:p>
        </w:tc>
        <w:tc>
          <w:tcPr>
            <w:tcW w:w="1710" w:type="dxa"/>
            <w:gridSpan w:val="3"/>
          </w:tcPr>
          <w:p w:rsidR="00F008BE" w:rsidRPr="00477495" w:rsidRDefault="00F008BE" w:rsidP="00F008BE">
            <w:pPr>
              <w:spacing w:after="0" w:line="264" w:lineRule="auto"/>
              <w:rPr>
                <w:color w:val="000000"/>
                <w:lang w:val="pl-PL"/>
              </w:rPr>
            </w:pPr>
            <w:r>
              <w:rPr>
                <w:color w:val="000000"/>
                <w:lang w:val="pl-PL"/>
              </w:rPr>
              <w:lastRenderedPageBreak/>
              <w:t xml:space="preserve"> Formirana radna grupa,</w:t>
            </w:r>
          </w:p>
          <w:p w:rsidR="00F008BE" w:rsidRPr="00477495" w:rsidRDefault="00F008BE" w:rsidP="00F008BE">
            <w:pPr>
              <w:spacing w:after="0" w:line="264" w:lineRule="auto"/>
              <w:rPr>
                <w:color w:val="000000"/>
                <w:lang w:val="pl-PL"/>
              </w:rPr>
            </w:pPr>
            <w:r w:rsidRPr="00477495">
              <w:rPr>
                <w:color w:val="000000"/>
                <w:lang w:val="pl-PL"/>
              </w:rPr>
              <w:t xml:space="preserve">Razraditi nacrt izmjena i </w:t>
            </w:r>
            <w:r w:rsidRPr="00477495">
              <w:rPr>
                <w:color w:val="000000"/>
                <w:lang w:val="pl-PL"/>
              </w:rPr>
              <w:lastRenderedPageBreak/>
              <w:t>dopuna</w:t>
            </w:r>
            <w:r>
              <w:rPr>
                <w:color w:val="000000"/>
                <w:lang w:val="pl-PL"/>
              </w:rPr>
              <w:t>,</w:t>
            </w:r>
          </w:p>
          <w:p w:rsidR="00F008BE" w:rsidRPr="00477495" w:rsidRDefault="00F008BE" w:rsidP="00F008BE">
            <w:pPr>
              <w:spacing w:after="0" w:line="264" w:lineRule="auto"/>
              <w:rPr>
                <w:color w:val="000000"/>
                <w:lang w:val="pl-PL"/>
              </w:rPr>
            </w:pPr>
            <w:r w:rsidRPr="00477495">
              <w:rPr>
                <w:color w:val="000000"/>
                <w:lang w:val="pl-PL"/>
              </w:rPr>
              <w:t>Ur</w:t>
            </w:r>
            <w:r>
              <w:rPr>
                <w:color w:val="000000"/>
                <w:lang w:val="pl-PL"/>
              </w:rPr>
              <w:t>ađen prijedlog izmjena i dopuna,</w:t>
            </w:r>
          </w:p>
          <w:p w:rsidR="00F008BE" w:rsidRPr="00477495" w:rsidRDefault="00F008BE" w:rsidP="00F008BE">
            <w:pPr>
              <w:spacing w:after="0" w:line="264" w:lineRule="auto"/>
              <w:rPr>
                <w:color w:val="000000"/>
                <w:lang w:val="pl-PL"/>
              </w:rPr>
            </w:pPr>
            <w:r w:rsidRPr="00477495">
              <w:rPr>
                <w:color w:val="000000"/>
                <w:lang w:val="pl-PL"/>
              </w:rPr>
              <w:t>Usvojene izmjene i dopune</w:t>
            </w:r>
            <w:r>
              <w:rPr>
                <w:color w:val="000000"/>
                <w:lang w:val="pl-PL"/>
              </w:rPr>
              <w:t xml:space="preserve"> Zakona</w:t>
            </w:r>
          </w:p>
        </w:tc>
        <w:tc>
          <w:tcPr>
            <w:tcW w:w="2070" w:type="dxa"/>
          </w:tcPr>
          <w:p w:rsidR="00F008BE" w:rsidRPr="00477495" w:rsidRDefault="00F008BE" w:rsidP="00F008BE">
            <w:pPr>
              <w:spacing w:after="0" w:line="264" w:lineRule="auto"/>
              <w:rPr>
                <w:lang w:val="pl-PL"/>
              </w:rPr>
            </w:pPr>
            <w:r w:rsidRPr="00477495">
              <w:rPr>
                <w:lang w:val="pl-PL"/>
              </w:rPr>
              <w:lastRenderedPageBreak/>
              <w:t xml:space="preserve">Broj </w:t>
            </w:r>
            <w:r>
              <w:rPr>
                <w:lang w:val="pl-PL"/>
              </w:rPr>
              <w:t>ž</w:t>
            </w:r>
            <w:r w:rsidRPr="00477495">
              <w:rPr>
                <w:lang w:val="pl-PL"/>
              </w:rPr>
              <w:t>rtava trgovine ljudima koje su ostvarile pravo pristupa tržištu rada</w:t>
            </w:r>
          </w:p>
          <w:p w:rsidR="00F008BE" w:rsidRPr="00477495" w:rsidRDefault="00F008BE" w:rsidP="00F008BE">
            <w:pPr>
              <w:spacing w:after="0" w:line="264" w:lineRule="auto"/>
              <w:rPr>
                <w:b/>
                <w:i/>
                <w:color w:val="0070C0"/>
                <w:lang w:val="pl-PL"/>
              </w:rPr>
            </w:pPr>
          </w:p>
        </w:tc>
      </w:tr>
      <w:tr w:rsidR="00F008BE" w:rsidRPr="00477495" w:rsidTr="00F008BE">
        <w:tc>
          <w:tcPr>
            <w:tcW w:w="14490" w:type="dxa"/>
            <w:gridSpan w:val="17"/>
            <w:shd w:val="clear" w:color="auto" w:fill="DBE5F1"/>
          </w:tcPr>
          <w:p w:rsidR="00F008BE" w:rsidRPr="00477495" w:rsidRDefault="00F008BE" w:rsidP="00F008BE">
            <w:pPr>
              <w:spacing w:after="0" w:line="264" w:lineRule="auto"/>
              <w:jc w:val="center"/>
              <w:rPr>
                <w:b/>
                <w:i/>
                <w:color w:val="000000"/>
                <w:lang w:val="bs-Latn-BA" w:eastAsia="en-GB"/>
              </w:rPr>
            </w:pPr>
            <w:r w:rsidRPr="00477495">
              <w:rPr>
                <w:b/>
                <w:i/>
                <w:color w:val="000000"/>
                <w:lang w:val="bs-Latn-BA" w:eastAsia="en-GB"/>
              </w:rPr>
              <w:lastRenderedPageBreak/>
              <w:t>Preporuka 10 iz Skrining izvještaja – segment „Borba protiv organizovanog kriminala“</w:t>
            </w:r>
          </w:p>
        </w:tc>
      </w:tr>
      <w:tr w:rsidR="00F008BE" w:rsidRPr="00477495" w:rsidTr="00F008BE">
        <w:tc>
          <w:tcPr>
            <w:tcW w:w="14490" w:type="dxa"/>
            <w:gridSpan w:val="17"/>
            <w:shd w:val="clear" w:color="auto" w:fill="0F243E"/>
          </w:tcPr>
          <w:p w:rsidR="00F008BE" w:rsidRPr="00477495" w:rsidRDefault="00F008BE" w:rsidP="00F008BE">
            <w:pPr>
              <w:spacing w:after="0" w:line="264" w:lineRule="auto"/>
              <w:rPr>
                <w:b/>
                <w:color w:val="FFFFFF"/>
              </w:rPr>
            </w:pPr>
            <w:r w:rsidRPr="00477495">
              <w:rPr>
                <w:b/>
                <w:color w:val="FFFFFF"/>
              </w:rPr>
              <w:t xml:space="preserve">CILJ </w:t>
            </w:r>
          </w:p>
          <w:p w:rsidR="00F008BE" w:rsidRPr="00477495" w:rsidRDefault="00F008BE" w:rsidP="00F008BE">
            <w:pPr>
              <w:spacing w:after="0" w:line="264" w:lineRule="auto"/>
              <w:rPr>
                <w:b/>
                <w:color w:val="FFFFFF"/>
                <w:lang w:val="bs-Latn-BA"/>
              </w:rPr>
            </w:pPr>
            <w:r w:rsidRPr="00477495">
              <w:rPr>
                <w:rFonts w:cs="Arial"/>
                <w:color w:val="FFFFFF"/>
              </w:rPr>
              <w:t>Unaprijediti kvalitet, raznovrsnost, adekvatnost i dostupnost usluga zaštite i podrške žrtvama trgovine ljudima</w:t>
            </w:r>
          </w:p>
        </w:tc>
      </w:tr>
      <w:tr w:rsidR="00F008BE" w:rsidRPr="00477495" w:rsidTr="00F008BE">
        <w:tc>
          <w:tcPr>
            <w:tcW w:w="81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Br.</w:t>
            </w:r>
          </w:p>
        </w:tc>
        <w:tc>
          <w:tcPr>
            <w:tcW w:w="396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Mjera / Aktivnost</w:t>
            </w:r>
          </w:p>
        </w:tc>
        <w:tc>
          <w:tcPr>
            <w:tcW w:w="243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Nadležni organ </w:t>
            </w:r>
          </w:p>
          <w:p w:rsidR="00F008BE" w:rsidRPr="00477495" w:rsidRDefault="00F008BE" w:rsidP="00F008BE">
            <w:pPr>
              <w:spacing w:after="0" w:line="264" w:lineRule="auto"/>
              <w:jc w:val="center"/>
              <w:rPr>
                <w:b/>
                <w:color w:val="000000"/>
              </w:rPr>
            </w:pPr>
          </w:p>
        </w:tc>
        <w:tc>
          <w:tcPr>
            <w:tcW w:w="144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Rok</w:t>
            </w:r>
          </w:p>
        </w:tc>
        <w:tc>
          <w:tcPr>
            <w:tcW w:w="2070" w:type="dxa"/>
            <w:gridSpan w:val="4"/>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Potrebna sredstva / </w:t>
            </w:r>
          </w:p>
          <w:p w:rsidR="00F008BE" w:rsidRPr="00477495" w:rsidRDefault="00F008BE" w:rsidP="00F008BE">
            <w:pPr>
              <w:spacing w:after="0" w:line="264" w:lineRule="auto"/>
              <w:jc w:val="center"/>
              <w:rPr>
                <w:b/>
                <w:color w:val="000000"/>
              </w:rPr>
            </w:pPr>
            <w:r w:rsidRPr="00477495">
              <w:rPr>
                <w:b/>
                <w:color w:val="000000"/>
              </w:rPr>
              <w:t>Izvor finansiranja</w:t>
            </w:r>
          </w:p>
        </w:tc>
        <w:tc>
          <w:tcPr>
            <w:tcW w:w="171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Indikator rezultata</w:t>
            </w:r>
          </w:p>
        </w:tc>
        <w:tc>
          <w:tcPr>
            <w:tcW w:w="2070" w:type="dxa"/>
            <w:shd w:val="clear" w:color="auto" w:fill="DBE5F1"/>
          </w:tcPr>
          <w:p w:rsidR="00F008BE" w:rsidRPr="00477495" w:rsidRDefault="00F008BE" w:rsidP="00F008BE">
            <w:pPr>
              <w:spacing w:after="0" w:line="264" w:lineRule="auto"/>
              <w:jc w:val="center"/>
              <w:rPr>
                <w:b/>
                <w:color w:val="000000"/>
              </w:rPr>
            </w:pPr>
            <w:r w:rsidRPr="00477495">
              <w:rPr>
                <w:b/>
                <w:color w:val="000000"/>
              </w:rPr>
              <w:t>Indikator</w:t>
            </w:r>
          </w:p>
          <w:p w:rsidR="00F008BE" w:rsidRPr="00477495" w:rsidRDefault="00F008BE" w:rsidP="00F008BE">
            <w:pPr>
              <w:spacing w:after="0" w:line="264" w:lineRule="auto"/>
              <w:jc w:val="center"/>
              <w:rPr>
                <w:b/>
                <w:color w:val="000000"/>
              </w:rPr>
            </w:pPr>
            <w:r w:rsidRPr="00477495">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rFonts w:cs="Arial"/>
                <w:color w:val="000000"/>
              </w:rPr>
            </w:pPr>
            <w:r>
              <w:rPr>
                <w:rFonts w:cs="Arial"/>
                <w:color w:val="000000"/>
              </w:rPr>
              <w:t>Obezbjeđ</w:t>
            </w:r>
            <w:r w:rsidRPr="00477495">
              <w:rPr>
                <w:rFonts w:cs="Arial"/>
                <w:color w:val="000000"/>
              </w:rPr>
              <w:t>ivanje nesmetanog funkcionisanja Skloništa za žrtve trgovine ljudima</w:t>
            </w:r>
          </w:p>
        </w:tc>
        <w:tc>
          <w:tcPr>
            <w:tcW w:w="2430" w:type="dxa"/>
            <w:gridSpan w:val="2"/>
          </w:tcPr>
          <w:p w:rsidR="00F008BE" w:rsidRPr="00477495" w:rsidRDefault="00F008BE" w:rsidP="00F008BE">
            <w:pPr>
              <w:spacing w:after="0" w:line="264" w:lineRule="auto"/>
              <w:jc w:val="center"/>
              <w:rPr>
                <w:color w:val="000000"/>
              </w:rPr>
            </w:pPr>
            <w:r w:rsidRPr="00477495">
              <w:rPr>
                <w:color w:val="000000"/>
                <w:lang w:val="sr-Latn-CS"/>
              </w:rPr>
              <w:t xml:space="preserve">Generalni sekretarijat Vlade – Kancelarija </w:t>
            </w:r>
            <w:r w:rsidRPr="00477495">
              <w:rPr>
                <w:color w:val="000000"/>
              </w:rPr>
              <w:t>za borbu protiv trgovine ljudima</w:t>
            </w:r>
          </w:p>
          <w:p w:rsidR="00F008BE" w:rsidRPr="00477495" w:rsidRDefault="00F008BE" w:rsidP="00F008BE">
            <w:pPr>
              <w:spacing w:after="0" w:line="264" w:lineRule="auto"/>
              <w:jc w:val="center"/>
              <w:rPr>
                <w:rFonts w:cs="Arial"/>
                <w:color w:val="000000"/>
                <w:lang w:val="pl-PL"/>
              </w:rPr>
            </w:pPr>
          </w:p>
        </w:tc>
        <w:tc>
          <w:tcPr>
            <w:tcW w:w="1440" w:type="dxa"/>
            <w:gridSpan w:val="3"/>
          </w:tcPr>
          <w:p w:rsidR="00F008BE" w:rsidRPr="00477495" w:rsidRDefault="00F008BE" w:rsidP="00F008BE">
            <w:pPr>
              <w:spacing w:after="0" w:line="264" w:lineRule="auto"/>
              <w:rPr>
                <w:rFonts w:cs="Arial"/>
                <w:color w:val="000000"/>
              </w:rPr>
            </w:pPr>
            <w:r w:rsidRPr="00477495">
              <w:rPr>
                <w:rFonts w:cs="Arial"/>
                <w:color w:val="000000"/>
              </w:rPr>
              <w:t xml:space="preserve">   Godi</w:t>
            </w:r>
            <w:r>
              <w:rPr>
                <w:rFonts w:cs="Arial"/>
                <w:color w:val="000000"/>
              </w:rPr>
              <w:t>š</w:t>
            </w:r>
            <w:r w:rsidRPr="00477495">
              <w:rPr>
                <w:rFonts w:cs="Arial"/>
                <w:color w:val="000000"/>
              </w:rPr>
              <w:t>nje</w:t>
            </w:r>
          </w:p>
        </w:tc>
        <w:tc>
          <w:tcPr>
            <w:tcW w:w="2070" w:type="dxa"/>
            <w:gridSpan w:val="4"/>
          </w:tcPr>
          <w:p w:rsidR="00F008BE" w:rsidRPr="00477495" w:rsidRDefault="00F008BE" w:rsidP="00F008BE">
            <w:pPr>
              <w:spacing w:after="0" w:line="264" w:lineRule="auto"/>
              <w:jc w:val="center"/>
              <w:rPr>
                <w:rFonts w:cs="Arial"/>
                <w:color w:val="000000"/>
                <w:u w:val="single"/>
              </w:rPr>
            </w:pPr>
            <w:r w:rsidRPr="00477495">
              <w:rPr>
                <w:rFonts w:cs="Arial"/>
                <w:color w:val="000000"/>
              </w:rPr>
              <w:t xml:space="preserve">Cca </w:t>
            </w:r>
            <w:r>
              <w:rPr>
                <w:rFonts w:cs="Arial"/>
                <w:color w:val="000000"/>
              </w:rPr>
              <w:t xml:space="preserve">45.000 </w:t>
            </w:r>
            <w:r w:rsidRPr="00477495">
              <w:rPr>
                <w:rFonts w:cs="Arial"/>
                <w:color w:val="000000"/>
              </w:rPr>
              <w:t>godišnje</w:t>
            </w:r>
            <w:r>
              <w:rPr>
                <w:rFonts w:cs="Arial"/>
                <w:color w:val="000000"/>
              </w:rPr>
              <w:t xml:space="preserve"> / </w:t>
            </w:r>
            <w:r w:rsidRPr="00477495">
              <w:rPr>
                <w:rFonts w:cs="Arial"/>
                <w:color w:val="000000"/>
              </w:rPr>
              <w:t>Budžetska sredstva</w:t>
            </w:r>
          </w:p>
        </w:tc>
        <w:tc>
          <w:tcPr>
            <w:tcW w:w="1710" w:type="dxa"/>
            <w:gridSpan w:val="3"/>
          </w:tcPr>
          <w:p w:rsidR="00F008BE" w:rsidRDefault="00F008BE" w:rsidP="00F008BE">
            <w:pPr>
              <w:spacing w:after="0" w:line="264" w:lineRule="auto"/>
              <w:rPr>
                <w:rFonts w:cs="Arial"/>
                <w:color w:val="000000"/>
              </w:rPr>
            </w:pPr>
            <w:r w:rsidRPr="00477495">
              <w:rPr>
                <w:rFonts w:cs="Arial"/>
                <w:color w:val="000000"/>
              </w:rPr>
              <w:t>Obezbje</w:t>
            </w:r>
            <w:r>
              <w:rPr>
                <w:rFonts w:cs="Arial"/>
                <w:color w:val="000000"/>
              </w:rPr>
              <w:t>đ</w:t>
            </w:r>
            <w:r w:rsidRPr="00477495">
              <w:rPr>
                <w:rFonts w:cs="Arial"/>
                <w:color w:val="000000"/>
              </w:rPr>
              <w:t>enje honorara angažovanima za rad sa žrtvama u Skloništu</w:t>
            </w:r>
            <w:r>
              <w:rPr>
                <w:rFonts w:cs="Arial"/>
                <w:color w:val="000000"/>
              </w:rPr>
              <w:t>,</w:t>
            </w:r>
          </w:p>
          <w:p w:rsidR="00F008BE" w:rsidRDefault="00F008BE" w:rsidP="00F008BE">
            <w:pPr>
              <w:spacing w:after="0" w:line="264" w:lineRule="auto"/>
              <w:rPr>
                <w:rFonts w:cs="Arial"/>
                <w:color w:val="000000"/>
              </w:rPr>
            </w:pPr>
            <w:r w:rsidRPr="00477495">
              <w:rPr>
                <w:rFonts w:cs="Arial"/>
                <w:color w:val="000000"/>
              </w:rPr>
              <w:t>Pokri</w:t>
            </w:r>
            <w:r>
              <w:rPr>
                <w:rFonts w:cs="Arial"/>
                <w:color w:val="000000"/>
              </w:rPr>
              <w:t>ć</w:t>
            </w:r>
            <w:r w:rsidRPr="00477495">
              <w:rPr>
                <w:rFonts w:cs="Arial"/>
                <w:color w:val="000000"/>
              </w:rPr>
              <w:t xml:space="preserve">e režijskih troškova </w:t>
            </w:r>
            <w:r>
              <w:rPr>
                <w:rFonts w:cs="Arial"/>
                <w:color w:val="000000"/>
              </w:rPr>
              <w:t>i</w:t>
            </w:r>
            <w:r w:rsidRPr="00477495">
              <w:rPr>
                <w:rFonts w:cs="Arial"/>
                <w:color w:val="000000"/>
              </w:rPr>
              <w:t xml:space="preserve"> troškova zakupa objekta Skloništa</w:t>
            </w:r>
            <w:r>
              <w:rPr>
                <w:rFonts w:cs="Arial"/>
                <w:color w:val="000000"/>
              </w:rPr>
              <w:t>,</w:t>
            </w:r>
          </w:p>
          <w:p w:rsidR="00F008BE" w:rsidRPr="00477495" w:rsidRDefault="00F008BE" w:rsidP="00F008BE">
            <w:pPr>
              <w:spacing w:after="0" w:line="264" w:lineRule="auto"/>
              <w:rPr>
                <w:rFonts w:cs="Arial"/>
                <w:color w:val="000000"/>
              </w:rPr>
            </w:pPr>
            <w:r w:rsidRPr="00477495">
              <w:rPr>
                <w:rFonts w:cs="Arial"/>
                <w:color w:val="000000"/>
              </w:rPr>
              <w:t xml:space="preserve">Nabavka neophodnih sredstava za elemetarne potrebe štićenika Skloništa </w:t>
            </w:r>
          </w:p>
        </w:tc>
        <w:tc>
          <w:tcPr>
            <w:tcW w:w="2070" w:type="dxa"/>
          </w:tcPr>
          <w:p w:rsidR="00F008BE" w:rsidRPr="00477495" w:rsidRDefault="00F008BE" w:rsidP="00F008BE">
            <w:pPr>
              <w:spacing w:after="0" w:line="264" w:lineRule="auto"/>
              <w:rPr>
                <w:rFonts w:cs="Arial"/>
                <w:color w:val="000000"/>
              </w:rPr>
            </w:pPr>
            <w:r w:rsidRPr="00477495">
              <w:rPr>
                <w:rFonts w:cs="Arial"/>
                <w:color w:val="000000"/>
              </w:rPr>
              <w:t>Osiguran kontinuitet rada Skloni</w:t>
            </w:r>
            <w:r>
              <w:rPr>
                <w:rFonts w:cs="Arial"/>
                <w:color w:val="000000"/>
              </w:rPr>
              <w:t>š</w:t>
            </w:r>
            <w:r w:rsidRPr="00477495">
              <w:rPr>
                <w:rFonts w:cs="Arial"/>
                <w:color w:val="000000"/>
              </w:rPr>
              <w:t>ta za žrtve trgovine ljudima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lang w:val="sv-SE"/>
              </w:rPr>
            </w:pPr>
            <w:r w:rsidRPr="00477495">
              <w:rPr>
                <w:lang w:val="sv-SE"/>
              </w:rPr>
              <w:t>Angažova</w:t>
            </w:r>
            <w:r>
              <w:rPr>
                <w:lang w:val="sv-SE"/>
              </w:rPr>
              <w:t>nje eksperata EU u cilju izrade</w:t>
            </w:r>
          </w:p>
          <w:p w:rsidR="00F008BE" w:rsidRPr="00477495" w:rsidRDefault="00F008BE" w:rsidP="00F008BE">
            <w:pPr>
              <w:spacing w:after="0" w:line="264" w:lineRule="auto"/>
              <w:rPr>
                <w:rFonts w:cs="Arial"/>
                <w:color w:val="000000"/>
                <w:lang w:val="de-DE"/>
              </w:rPr>
            </w:pPr>
            <w:r w:rsidRPr="00477495">
              <w:rPr>
                <w:rFonts w:eastAsia="Times New Roman" w:cs="Arial"/>
                <w:color w:val="000000"/>
                <w:lang w:val="de-DE"/>
              </w:rPr>
              <w:t>analize funkcionisanja Skloništa za žrtve trgovine ljudima i davanja preporuka</w:t>
            </w:r>
            <w:r>
              <w:rPr>
                <w:rFonts w:eastAsia="Times New Roman" w:cs="Arial"/>
                <w:color w:val="000000"/>
                <w:lang w:val="de-DE"/>
              </w:rPr>
              <w:t xml:space="preserve"> </w:t>
            </w:r>
            <w:r w:rsidRPr="00477495">
              <w:rPr>
                <w:rFonts w:eastAsia="Times New Roman" w:cs="Arial"/>
                <w:color w:val="000000"/>
                <w:lang w:val="de-DE"/>
              </w:rPr>
              <w:t>za kadrovsko i tehni</w:t>
            </w:r>
            <w:r>
              <w:rPr>
                <w:rFonts w:eastAsia="Times New Roman" w:cs="Arial"/>
                <w:color w:val="000000"/>
                <w:lang w:val="de-DE"/>
              </w:rPr>
              <w:t>č</w:t>
            </w:r>
            <w:r w:rsidRPr="00477495">
              <w:rPr>
                <w:rFonts w:eastAsia="Times New Roman" w:cs="Arial"/>
                <w:color w:val="000000"/>
                <w:lang w:val="de-DE"/>
              </w:rPr>
              <w:t>ko ja</w:t>
            </w:r>
            <w:r>
              <w:rPr>
                <w:rFonts w:eastAsia="Times New Roman" w:cs="Arial"/>
                <w:color w:val="000000"/>
                <w:lang w:val="de-DE"/>
              </w:rPr>
              <w:t>č</w:t>
            </w:r>
            <w:r w:rsidRPr="00477495">
              <w:rPr>
                <w:rFonts w:eastAsia="Times New Roman" w:cs="Arial"/>
                <w:color w:val="000000"/>
                <w:lang w:val="de-DE"/>
              </w:rPr>
              <w:t>anje kapaciteta</w:t>
            </w:r>
            <w:r w:rsidRPr="00477495">
              <w:rPr>
                <w:rFonts w:cs="Arial"/>
                <w:color w:val="000000"/>
                <w:lang w:val="de-DE"/>
              </w:rPr>
              <w:t xml:space="preserve"> istog u cilju usklađivanja sa standardima EU u ovoj oblasti</w:t>
            </w:r>
          </w:p>
          <w:p w:rsidR="00F008BE" w:rsidRPr="00477495" w:rsidRDefault="00F008BE" w:rsidP="00F008BE">
            <w:pPr>
              <w:spacing w:after="0" w:line="264" w:lineRule="auto"/>
              <w:rPr>
                <w:rFonts w:eastAsia="Times New Roman" w:cs="Arial"/>
                <w:color w:val="000000"/>
                <w:lang w:val="de-DE"/>
              </w:rPr>
            </w:pPr>
          </w:p>
          <w:p w:rsidR="00F008BE" w:rsidRPr="00477495" w:rsidRDefault="00F008BE" w:rsidP="00F008BE">
            <w:pPr>
              <w:spacing w:after="0" w:line="264" w:lineRule="auto"/>
              <w:rPr>
                <w:color w:val="000000"/>
                <w:lang w:val="sr-Latn-CS"/>
              </w:rPr>
            </w:pP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t>Generalni sekretarijat Vlade – Kancelarija za borbu protiv trgovine ljudima</w:t>
            </w:r>
          </w:p>
        </w:tc>
        <w:tc>
          <w:tcPr>
            <w:tcW w:w="1440" w:type="dxa"/>
            <w:gridSpan w:val="3"/>
          </w:tcPr>
          <w:p w:rsidR="00F008BE" w:rsidRPr="00477495" w:rsidRDefault="00F008BE" w:rsidP="00F008BE">
            <w:pPr>
              <w:spacing w:after="0" w:line="264" w:lineRule="auto"/>
              <w:jc w:val="center"/>
              <w:rPr>
                <w:lang w:val="pl-PL"/>
              </w:rPr>
            </w:pPr>
            <w:r w:rsidRPr="00477495">
              <w:rPr>
                <w:lang w:val="pl-PL"/>
              </w:rPr>
              <w:t>II kvartal 2014</w:t>
            </w:r>
          </w:p>
          <w:p w:rsidR="00F008BE" w:rsidRPr="00477495" w:rsidRDefault="00F008BE" w:rsidP="00F008BE">
            <w:pPr>
              <w:spacing w:after="0" w:line="264" w:lineRule="auto"/>
              <w:jc w:val="center"/>
              <w:rPr>
                <w:color w:val="000000"/>
                <w:lang w:val="pl-PL"/>
              </w:rPr>
            </w:pPr>
          </w:p>
        </w:tc>
        <w:tc>
          <w:tcPr>
            <w:tcW w:w="2070" w:type="dxa"/>
            <w:gridSpan w:val="4"/>
          </w:tcPr>
          <w:p w:rsidR="00F008BE" w:rsidRPr="00477495" w:rsidRDefault="00F008BE" w:rsidP="00F008BE">
            <w:pPr>
              <w:spacing w:after="0" w:line="264" w:lineRule="auto"/>
              <w:rPr>
                <w:color w:val="000000"/>
                <w:lang w:val="pl-PL"/>
              </w:rPr>
            </w:pPr>
            <w:r w:rsidRPr="00477495">
              <w:rPr>
                <w:color w:val="000000"/>
                <w:lang w:val="sv-SE"/>
              </w:rPr>
              <w:t>Cca 5000</w:t>
            </w:r>
            <w:r>
              <w:rPr>
                <w:color w:val="000000"/>
                <w:lang w:val="sv-SE"/>
              </w:rPr>
              <w:t xml:space="preserve">e / </w:t>
            </w:r>
          </w:p>
          <w:p w:rsidR="00F008BE" w:rsidRPr="00477495" w:rsidRDefault="00F008BE" w:rsidP="00F008BE">
            <w:pPr>
              <w:spacing w:after="0" w:line="264" w:lineRule="auto"/>
              <w:rPr>
                <w:color w:val="000000"/>
                <w:lang w:val="sv-SE"/>
              </w:rPr>
            </w:pPr>
            <w:r w:rsidRPr="00477495">
              <w:rPr>
                <w:color w:val="000000"/>
                <w:lang w:val="pl-PL"/>
              </w:rPr>
              <w:t>Eksterni izvori, EU fondovi</w:t>
            </w:r>
          </w:p>
          <w:p w:rsidR="00F008BE" w:rsidRPr="00477495" w:rsidRDefault="00F008BE" w:rsidP="00F008BE">
            <w:pPr>
              <w:spacing w:after="0" w:line="264" w:lineRule="auto"/>
              <w:rPr>
                <w:color w:val="000000"/>
                <w:lang w:val="sv-SE"/>
              </w:rPr>
            </w:pPr>
            <w:r w:rsidRPr="00477495">
              <w:rPr>
                <w:color w:val="000000"/>
                <w:lang w:val="sv-SE"/>
              </w:rPr>
              <w:t>TAIEX</w:t>
            </w:r>
          </w:p>
          <w:p w:rsidR="00F008BE" w:rsidRPr="00477495" w:rsidRDefault="00F008BE" w:rsidP="00F008BE">
            <w:pPr>
              <w:spacing w:after="0" w:line="264" w:lineRule="auto"/>
              <w:rPr>
                <w:color w:val="000000"/>
                <w:lang w:val="sv-SE"/>
              </w:rPr>
            </w:pPr>
          </w:p>
          <w:p w:rsidR="00F008BE" w:rsidRPr="00477495" w:rsidRDefault="00F008BE" w:rsidP="00F008BE">
            <w:pPr>
              <w:spacing w:after="0" w:line="264" w:lineRule="auto"/>
              <w:rPr>
                <w:color w:val="000000"/>
                <w:lang w:val="sv-SE"/>
              </w:rPr>
            </w:pPr>
          </w:p>
          <w:p w:rsidR="00F008BE" w:rsidRPr="00477495" w:rsidRDefault="00F008BE" w:rsidP="00F008BE">
            <w:pPr>
              <w:spacing w:after="0" w:line="264" w:lineRule="auto"/>
              <w:rPr>
                <w:color w:val="000000"/>
                <w:lang w:val="sv-SE"/>
              </w:rPr>
            </w:pPr>
          </w:p>
        </w:tc>
        <w:tc>
          <w:tcPr>
            <w:tcW w:w="1710" w:type="dxa"/>
            <w:gridSpan w:val="3"/>
          </w:tcPr>
          <w:p w:rsidR="00F008BE" w:rsidRPr="00477495" w:rsidRDefault="00F008BE" w:rsidP="00F008BE">
            <w:pPr>
              <w:spacing w:after="0" w:line="264" w:lineRule="auto"/>
              <w:jc w:val="both"/>
              <w:rPr>
                <w:color w:val="000000"/>
                <w:lang w:val="sr-Latn-CS"/>
              </w:rPr>
            </w:pPr>
            <w:r w:rsidRPr="00477495">
              <w:rPr>
                <w:color w:val="000000"/>
                <w:lang w:val="sr-Latn-CS"/>
              </w:rPr>
              <w:t>Ekspert angažovan</w:t>
            </w:r>
            <w:r>
              <w:rPr>
                <w:color w:val="000000"/>
                <w:lang w:val="sr-Latn-CS"/>
              </w:rPr>
              <w:t>,</w:t>
            </w:r>
          </w:p>
          <w:p w:rsidR="00F008BE" w:rsidRPr="00477495" w:rsidRDefault="00F008BE" w:rsidP="00F008BE">
            <w:pPr>
              <w:spacing w:after="0" w:line="264" w:lineRule="auto"/>
              <w:rPr>
                <w:rFonts w:cs="Arial"/>
                <w:color w:val="000000"/>
                <w:lang w:val="de-DE"/>
              </w:rPr>
            </w:pPr>
            <w:r w:rsidRPr="00477495">
              <w:rPr>
                <w:color w:val="000000"/>
                <w:lang w:val="sr-Latn-CS"/>
              </w:rPr>
              <w:t>Izra</w:t>
            </w:r>
            <w:r>
              <w:rPr>
                <w:color w:val="000000"/>
                <w:lang w:val="sr-Latn-CS"/>
              </w:rPr>
              <w:t>đ</w:t>
            </w:r>
            <w:r w:rsidRPr="00477495">
              <w:rPr>
                <w:color w:val="000000"/>
                <w:lang w:val="sr-Latn-CS"/>
              </w:rPr>
              <w:t xml:space="preserve">jena analiza </w:t>
            </w:r>
            <w:r w:rsidRPr="00477495">
              <w:rPr>
                <w:rFonts w:eastAsia="Times New Roman" w:cs="Arial"/>
                <w:color w:val="000000"/>
                <w:lang w:val="de-DE"/>
              </w:rPr>
              <w:t>funkcionisanja Skloništa za žrtve trgovine ljudima i date preporuke za kadrovsko i tehni</w:t>
            </w:r>
            <w:r>
              <w:rPr>
                <w:rFonts w:eastAsia="Times New Roman" w:cs="Arial"/>
                <w:color w:val="000000"/>
                <w:lang w:val="de-DE"/>
              </w:rPr>
              <w:t>č</w:t>
            </w:r>
            <w:r w:rsidRPr="00477495">
              <w:rPr>
                <w:rFonts w:eastAsia="Times New Roman" w:cs="Arial"/>
                <w:color w:val="000000"/>
                <w:lang w:val="de-DE"/>
              </w:rPr>
              <w:t>ko ja</w:t>
            </w:r>
            <w:r>
              <w:rPr>
                <w:rFonts w:eastAsia="Times New Roman" w:cs="Arial"/>
                <w:color w:val="000000"/>
                <w:lang w:val="de-DE"/>
              </w:rPr>
              <w:t>č</w:t>
            </w:r>
            <w:r w:rsidRPr="00477495">
              <w:rPr>
                <w:rFonts w:eastAsia="Times New Roman" w:cs="Arial"/>
                <w:color w:val="000000"/>
                <w:lang w:val="de-DE"/>
              </w:rPr>
              <w:t>anje kapaciteta</w:t>
            </w:r>
            <w:r w:rsidRPr="00477495">
              <w:rPr>
                <w:rFonts w:cs="Arial"/>
                <w:color w:val="000000"/>
                <w:lang w:val="de-DE"/>
              </w:rPr>
              <w:t xml:space="preserve"> istog u cilju usklađivanja sa standardima EU u ovoj oblasti</w:t>
            </w:r>
          </w:p>
        </w:tc>
        <w:tc>
          <w:tcPr>
            <w:tcW w:w="2070" w:type="dxa"/>
          </w:tcPr>
          <w:p w:rsidR="00F008BE" w:rsidRPr="00477495" w:rsidRDefault="00F008BE" w:rsidP="00F008BE">
            <w:pPr>
              <w:spacing w:after="0" w:line="264" w:lineRule="auto"/>
              <w:rPr>
                <w:i/>
                <w:color w:val="1F497D"/>
                <w:lang w:val="sr-Latn-CS"/>
              </w:rPr>
            </w:pPr>
            <w:r>
              <w:rPr>
                <w:color w:val="000000"/>
                <w:lang w:val="sr-Latn-CS"/>
              </w:rPr>
              <w:t>Stepen realizacije preporuka utvrđenih analizom</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color w:val="000000"/>
                <w:lang w:val="sr-Latn-CS"/>
              </w:rPr>
            </w:pPr>
            <w:r w:rsidRPr="00477495">
              <w:rPr>
                <w:color w:val="000000"/>
                <w:lang w:val="sr-Latn-CS"/>
              </w:rPr>
              <w:t>U skladu sa preporukama eksperta:</w:t>
            </w:r>
          </w:p>
          <w:p w:rsidR="00F008BE" w:rsidRPr="00477495" w:rsidRDefault="00F008BE" w:rsidP="00894F02">
            <w:pPr>
              <w:numPr>
                <w:ilvl w:val="0"/>
                <w:numId w:val="147"/>
              </w:numPr>
              <w:spacing w:after="0" w:line="264" w:lineRule="auto"/>
              <w:ind w:left="360"/>
              <w:rPr>
                <w:lang w:val="sr-Latn-CS"/>
              </w:rPr>
            </w:pPr>
            <w:r w:rsidRPr="00477495">
              <w:rPr>
                <w:lang w:val="sr-Latn-CS"/>
              </w:rPr>
              <w:t>Kadrovski oja</w:t>
            </w:r>
            <w:r>
              <w:rPr>
                <w:lang w:val="sr-Latn-CS"/>
              </w:rPr>
              <w:t>č</w:t>
            </w:r>
            <w:r w:rsidRPr="00477495">
              <w:rPr>
                <w:lang w:val="sr-Latn-CS"/>
              </w:rPr>
              <w:t>ati kapacitete Skloni</w:t>
            </w:r>
            <w:r>
              <w:rPr>
                <w:lang w:val="sr-Latn-CS"/>
              </w:rPr>
              <w:t>š</w:t>
            </w:r>
            <w:r w:rsidRPr="00477495">
              <w:rPr>
                <w:lang w:val="sr-Latn-CS"/>
              </w:rPr>
              <w:t xml:space="preserve">ta za </w:t>
            </w:r>
            <w:r>
              <w:rPr>
                <w:lang w:val="sr-Latn-CS"/>
              </w:rPr>
              <w:t>ž</w:t>
            </w:r>
            <w:r w:rsidRPr="00477495">
              <w:rPr>
                <w:lang w:val="sr-Latn-CS"/>
              </w:rPr>
              <w:t>rtve trgovine ljudima</w:t>
            </w:r>
          </w:p>
          <w:p w:rsidR="00F008BE" w:rsidRPr="00477495" w:rsidRDefault="00F008BE" w:rsidP="00894F02">
            <w:pPr>
              <w:numPr>
                <w:ilvl w:val="0"/>
                <w:numId w:val="147"/>
              </w:numPr>
              <w:spacing w:after="0" w:line="264" w:lineRule="auto"/>
              <w:ind w:left="360"/>
              <w:rPr>
                <w:color w:val="000000"/>
                <w:lang w:val="sr-Latn-CS"/>
              </w:rPr>
            </w:pPr>
            <w:r w:rsidRPr="00477495">
              <w:rPr>
                <w:color w:val="000000"/>
                <w:lang w:val="sr-Latn-CS"/>
              </w:rPr>
              <w:t xml:space="preserve">Tehnički ojačati kapacitete Skloništa za žrtve trgovine ljudima  </w:t>
            </w:r>
          </w:p>
          <w:p w:rsidR="00F008BE" w:rsidRPr="00477495" w:rsidRDefault="00F008BE" w:rsidP="00F008BE">
            <w:pPr>
              <w:spacing w:after="0" w:line="264" w:lineRule="auto"/>
              <w:rPr>
                <w:color w:val="000000"/>
                <w:lang w:val="sr-Latn-CS"/>
              </w:rPr>
            </w:pPr>
          </w:p>
          <w:p w:rsidR="00F008BE" w:rsidRPr="00477495" w:rsidRDefault="00F008BE" w:rsidP="00F008BE">
            <w:pPr>
              <w:spacing w:after="0" w:line="264" w:lineRule="auto"/>
              <w:rPr>
                <w:color w:val="000000"/>
                <w:lang w:val="sr-Latn-CS"/>
              </w:rPr>
            </w:pPr>
          </w:p>
          <w:p w:rsidR="00F008BE" w:rsidRPr="00477495" w:rsidRDefault="00F008BE" w:rsidP="00F008BE">
            <w:pPr>
              <w:spacing w:after="0" w:line="264" w:lineRule="auto"/>
              <w:rPr>
                <w:color w:val="000000"/>
                <w:lang w:val="sr-Latn-CS"/>
              </w:rPr>
            </w:pPr>
            <w:r w:rsidRPr="00477495">
              <w:rPr>
                <w:color w:val="000000"/>
                <w:lang w:val="sr-Latn-CS"/>
              </w:rPr>
              <w:t xml:space="preserve"> </w:t>
            </w: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t>Generalni sekretarijat Vlade – Kancelarija za borbu protiv trgovine ljudima</w:t>
            </w:r>
          </w:p>
        </w:tc>
        <w:tc>
          <w:tcPr>
            <w:tcW w:w="1440" w:type="dxa"/>
            <w:gridSpan w:val="3"/>
          </w:tcPr>
          <w:p w:rsidR="00F008BE" w:rsidRPr="00477495" w:rsidRDefault="00F008BE" w:rsidP="00F008BE">
            <w:pPr>
              <w:spacing w:after="0" w:line="264" w:lineRule="auto"/>
              <w:jc w:val="center"/>
              <w:rPr>
                <w:lang w:val="pl-PL"/>
              </w:rPr>
            </w:pPr>
            <w:r w:rsidRPr="00477495">
              <w:rPr>
                <w:lang w:val="pl-PL"/>
              </w:rPr>
              <w:t>III kvartal 2014.</w:t>
            </w:r>
          </w:p>
          <w:p w:rsidR="00F008BE" w:rsidRDefault="00F008BE" w:rsidP="00F008BE">
            <w:pPr>
              <w:spacing w:after="0" w:line="264" w:lineRule="auto"/>
              <w:jc w:val="center"/>
              <w:rPr>
                <w:lang w:val="pl-PL"/>
              </w:rPr>
            </w:pPr>
          </w:p>
          <w:p w:rsidR="00F008BE" w:rsidRPr="00477495" w:rsidRDefault="00F008BE" w:rsidP="00F008BE">
            <w:pPr>
              <w:spacing w:after="0" w:line="264" w:lineRule="auto"/>
              <w:jc w:val="center"/>
              <w:rPr>
                <w:lang w:val="pl-PL"/>
              </w:rPr>
            </w:pPr>
            <w:r w:rsidRPr="00477495">
              <w:rPr>
                <w:lang w:val="pl-PL"/>
              </w:rPr>
              <w:t>Od 2015</w:t>
            </w:r>
            <w:r>
              <w:rPr>
                <w:lang w:val="pl-PL"/>
              </w:rPr>
              <w:t xml:space="preserve"> </w:t>
            </w:r>
            <w:r w:rsidRPr="00477495">
              <w:rPr>
                <w:lang w:val="pl-PL"/>
              </w:rPr>
              <w:t>-godi</w:t>
            </w:r>
            <w:r>
              <w:rPr>
                <w:lang w:val="pl-PL"/>
              </w:rPr>
              <w:t>š</w:t>
            </w:r>
            <w:r w:rsidRPr="00477495">
              <w:rPr>
                <w:lang w:val="pl-PL"/>
              </w:rPr>
              <w:t>nje</w:t>
            </w:r>
          </w:p>
          <w:p w:rsidR="00F008BE" w:rsidRDefault="00F008BE" w:rsidP="00F008BE">
            <w:pPr>
              <w:spacing w:after="0" w:line="264" w:lineRule="auto"/>
              <w:jc w:val="center"/>
              <w:rPr>
                <w:color w:val="000000"/>
                <w:lang w:val="pl-PL"/>
              </w:rPr>
            </w:pPr>
          </w:p>
          <w:p w:rsidR="00F008BE" w:rsidRDefault="00F008BE" w:rsidP="00F008BE">
            <w:pPr>
              <w:spacing w:after="0" w:line="264" w:lineRule="auto"/>
              <w:jc w:val="center"/>
              <w:rPr>
                <w:color w:val="000000"/>
                <w:lang w:val="pl-PL"/>
              </w:rPr>
            </w:pPr>
            <w:r>
              <w:rPr>
                <w:color w:val="000000"/>
                <w:lang w:val="pl-PL"/>
              </w:rPr>
              <w:t>IV kvartal</w:t>
            </w:r>
          </w:p>
          <w:p w:rsidR="00F008BE" w:rsidRPr="00477495" w:rsidRDefault="00F008BE" w:rsidP="00F008BE">
            <w:pPr>
              <w:spacing w:after="0" w:line="264" w:lineRule="auto"/>
              <w:jc w:val="center"/>
              <w:rPr>
                <w:color w:val="000000"/>
                <w:lang w:val="pl-PL"/>
              </w:rPr>
            </w:pPr>
            <w:r>
              <w:rPr>
                <w:color w:val="000000"/>
                <w:lang w:val="pl-PL"/>
              </w:rPr>
              <w:t>2015</w:t>
            </w:r>
          </w:p>
        </w:tc>
        <w:tc>
          <w:tcPr>
            <w:tcW w:w="2070" w:type="dxa"/>
            <w:gridSpan w:val="4"/>
          </w:tcPr>
          <w:p w:rsidR="00F008BE" w:rsidRPr="00477495" w:rsidRDefault="00F008BE" w:rsidP="00F008BE">
            <w:pPr>
              <w:spacing w:after="0" w:line="264" w:lineRule="auto"/>
              <w:rPr>
                <w:color w:val="000000"/>
                <w:lang w:val="sv-SE"/>
              </w:rPr>
            </w:pPr>
            <w:r>
              <w:rPr>
                <w:color w:val="000000"/>
                <w:lang w:val="sv-SE"/>
              </w:rPr>
              <w:t>Procjena troškova biće izvršena analizom</w:t>
            </w:r>
          </w:p>
          <w:p w:rsidR="00F008BE" w:rsidRPr="00477495" w:rsidRDefault="00F008BE" w:rsidP="00F008BE">
            <w:pPr>
              <w:spacing w:after="0" w:line="264" w:lineRule="auto"/>
              <w:rPr>
                <w:color w:val="000000"/>
                <w:lang w:val="sv-SE"/>
              </w:rPr>
            </w:pPr>
          </w:p>
          <w:p w:rsidR="00F008BE" w:rsidRPr="00477495" w:rsidRDefault="00F008BE" w:rsidP="00F008BE">
            <w:pPr>
              <w:spacing w:after="0" w:line="264" w:lineRule="auto"/>
              <w:rPr>
                <w:color w:val="000000"/>
                <w:lang w:val="sv-SE"/>
              </w:rPr>
            </w:pPr>
          </w:p>
          <w:p w:rsidR="00F008BE" w:rsidRPr="00477495" w:rsidRDefault="00F008BE" w:rsidP="00F008BE">
            <w:pPr>
              <w:spacing w:after="0" w:line="264" w:lineRule="auto"/>
              <w:rPr>
                <w:color w:val="000000"/>
                <w:lang w:val="sv-SE"/>
              </w:rPr>
            </w:pPr>
          </w:p>
          <w:p w:rsidR="00F008BE" w:rsidRPr="00477495" w:rsidRDefault="00F008BE" w:rsidP="00F008BE">
            <w:pPr>
              <w:spacing w:after="0" w:line="264" w:lineRule="auto"/>
              <w:rPr>
                <w:color w:val="000000"/>
                <w:lang w:val="sv-SE"/>
              </w:rPr>
            </w:pPr>
          </w:p>
          <w:p w:rsidR="00F008BE" w:rsidRPr="00477495" w:rsidRDefault="00F008BE" w:rsidP="00F008BE">
            <w:pPr>
              <w:spacing w:after="0" w:line="264" w:lineRule="auto"/>
              <w:rPr>
                <w:color w:val="000000"/>
                <w:lang w:val="sv-SE"/>
              </w:rPr>
            </w:pPr>
          </w:p>
          <w:p w:rsidR="00F008BE" w:rsidRPr="00477495" w:rsidRDefault="00F008BE" w:rsidP="00F008BE">
            <w:pPr>
              <w:spacing w:after="0" w:line="264" w:lineRule="auto"/>
              <w:rPr>
                <w:color w:val="000000"/>
                <w:lang w:val="sv-SE"/>
              </w:rPr>
            </w:pPr>
          </w:p>
        </w:tc>
        <w:tc>
          <w:tcPr>
            <w:tcW w:w="1710" w:type="dxa"/>
            <w:gridSpan w:val="3"/>
          </w:tcPr>
          <w:p w:rsidR="00F008BE" w:rsidRPr="00477495" w:rsidRDefault="00F008BE" w:rsidP="00F008BE">
            <w:pPr>
              <w:spacing w:after="0" w:line="264" w:lineRule="auto"/>
              <w:rPr>
                <w:color w:val="000000"/>
              </w:rPr>
            </w:pPr>
            <w:r w:rsidRPr="00477495">
              <w:rPr>
                <w:color w:val="000000"/>
              </w:rPr>
              <w:t xml:space="preserve">Broj </w:t>
            </w:r>
            <w:r>
              <w:rPr>
                <w:color w:val="000000"/>
              </w:rPr>
              <w:t>i</w:t>
            </w:r>
            <w:r w:rsidRPr="00477495">
              <w:rPr>
                <w:color w:val="000000"/>
              </w:rPr>
              <w:t xml:space="preserve"> vrsta odr</w:t>
            </w:r>
            <w:r>
              <w:rPr>
                <w:color w:val="000000"/>
              </w:rPr>
              <w:t>ž</w:t>
            </w:r>
            <w:r w:rsidRPr="00477495">
              <w:rPr>
                <w:color w:val="000000"/>
              </w:rPr>
              <w:t>anih obuka</w:t>
            </w:r>
            <w:r>
              <w:rPr>
                <w:color w:val="000000"/>
              </w:rPr>
              <w:t>,</w:t>
            </w:r>
          </w:p>
          <w:p w:rsidR="00F008BE" w:rsidRPr="00477495" w:rsidRDefault="00F008BE" w:rsidP="00F008BE">
            <w:pPr>
              <w:spacing w:after="0" w:line="264" w:lineRule="auto"/>
              <w:rPr>
                <w:i/>
                <w:color w:val="C0504D"/>
                <w:lang w:val="sr-Latn-CS"/>
              </w:rPr>
            </w:pPr>
            <w:r w:rsidRPr="00477495">
              <w:rPr>
                <w:color w:val="000000"/>
              </w:rPr>
              <w:t xml:space="preserve">Broj </w:t>
            </w:r>
            <w:r w:rsidRPr="00477495">
              <w:rPr>
                <w:color w:val="000000"/>
                <w:lang w:val="sr-Latn-CS"/>
              </w:rPr>
              <w:t>lica angažovanih za rad u Skloništu za žrtve trgovine ljudima koja su pohađala obuke</w:t>
            </w:r>
            <w:r>
              <w:rPr>
                <w:color w:val="000000"/>
                <w:lang w:val="sr-Latn-CS"/>
              </w:rPr>
              <w:t>,</w:t>
            </w:r>
          </w:p>
          <w:p w:rsidR="00F008BE" w:rsidRDefault="00F008BE" w:rsidP="00F008BE">
            <w:pPr>
              <w:spacing w:after="0" w:line="264" w:lineRule="auto"/>
              <w:rPr>
                <w:lang w:val="sr-Latn-CS"/>
              </w:rPr>
            </w:pPr>
            <w:r w:rsidRPr="00477495">
              <w:rPr>
                <w:lang w:val="sr-Latn-CS"/>
              </w:rPr>
              <w:t>Obezbije</w:t>
            </w:r>
            <w:r>
              <w:rPr>
                <w:lang w:val="sr-Latn-CS"/>
              </w:rPr>
              <w:t>đ</w:t>
            </w:r>
            <w:r w:rsidRPr="00477495">
              <w:rPr>
                <w:lang w:val="sr-Latn-CS"/>
              </w:rPr>
              <w:t>ena tehni</w:t>
            </w:r>
            <w:r>
              <w:rPr>
                <w:lang w:val="sr-Latn-CS"/>
              </w:rPr>
              <w:t>č</w:t>
            </w:r>
            <w:r w:rsidRPr="00477495">
              <w:rPr>
                <w:lang w:val="sr-Latn-CS"/>
              </w:rPr>
              <w:t>ka oprema za potrebe Skloni</w:t>
            </w:r>
            <w:r>
              <w:rPr>
                <w:lang w:val="sr-Latn-CS"/>
              </w:rPr>
              <w:t>š</w:t>
            </w:r>
            <w:r w:rsidRPr="00477495">
              <w:rPr>
                <w:lang w:val="sr-Latn-CS"/>
              </w:rPr>
              <w:t>ta</w:t>
            </w:r>
          </w:p>
          <w:p w:rsidR="00A10CF1" w:rsidRPr="00690939" w:rsidRDefault="00A10CF1" w:rsidP="00F008BE">
            <w:pPr>
              <w:spacing w:after="0" w:line="264" w:lineRule="auto"/>
              <w:rPr>
                <w:lang w:val="sr-Latn-CS"/>
              </w:rPr>
            </w:pPr>
          </w:p>
        </w:tc>
        <w:tc>
          <w:tcPr>
            <w:tcW w:w="2070" w:type="dxa"/>
          </w:tcPr>
          <w:p w:rsidR="00F008BE" w:rsidRPr="00477495" w:rsidRDefault="00F008BE" w:rsidP="00F008BE">
            <w:pPr>
              <w:spacing w:after="0" w:line="264" w:lineRule="auto"/>
              <w:rPr>
                <w:color w:val="000000"/>
              </w:rPr>
            </w:pPr>
            <w:r w:rsidRPr="00477495">
              <w:rPr>
                <w:color w:val="000000"/>
              </w:rPr>
              <w:t>Veći nivo kvaliteta i efikasnosti rada u Skoni</w:t>
            </w:r>
            <w:r>
              <w:rPr>
                <w:color w:val="000000"/>
              </w:rPr>
              <w:t>š</w:t>
            </w:r>
            <w:r w:rsidRPr="00477495">
              <w:rPr>
                <w:color w:val="000000"/>
              </w:rPr>
              <w:t>tu</w:t>
            </w:r>
          </w:p>
          <w:p w:rsidR="00F008BE" w:rsidRPr="00477495" w:rsidRDefault="00F008BE" w:rsidP="00F008BE">
            <w:pPr>
              <w:spacing w:after="0" w:line="264" w:lineRule="auto"/>
              <w:rPr>
                <w:color w:val="000000"/>
              </w:rPr>
            </w:pPr>
          </w:p>
          <w:p w:rsidR="00F008BE" w:rsidRPr="00477495" w:rsidRDefault="00F008BE" w:rsidP="00F008BE">
            <w:pPr>
              <w:spacing w:after="0" w:line="264" w:lineRule="auto"/>
              <w:rPr>
                <w:i/>
                <w:color w:val="C0504D"/>
                <w:lang w:val="sr-Latn-CS"/>
              </w:rPr>
            </w:pPr>
          </w:p>
        </w:tc>
      </w:tr>
      <w:tr w:rsidR="00F008BE" w:rsidRPr="00477495" w:rsidTr="00F008BE">
        <w:tc>
          <w:tcPr>
            <w:tcW w:w="14490" w:type="dxa"/>
            <w:gridSpan w:val="17"/>
            <w:shd w:val="clear" w:color="auto" w:fill="DBE5F1"/>
          </w:tcPr>
          <w:p w:rsidR="00F008BE" w:rsidRPr="00477495" w:rsidRDefault="00F008BE" w:rsidP="00F008BE">
            <w:pPr>
              <w:spacing w:after="0" w:line="264" w:lineRule="auto"/>
              <w:jc w:val="center"/>
              <w:rPr>
                <w:b/>
                <w:i/>
                <w:color w:val="000000"/>
                <w:lang w:val="bs-Latn-BA" w:eastAsia="en-GB"/>
              </w:rPr>
            </w:pPr>
            <w:r w:rsidRPr="00477495">
              <w:rPr>
                <w:b/>
                <w:i/>
                <w:color w:val="000000"/>
                <w:lang w:val="bs-Latn-BA" w:eastAsia="en-GB"/>
              </w:rPr>
              <w:lastRenderedPageBreak/>
              <w:t>Preporuka 10 iz Skrining izvještaja – segment „Borba protiv organizovanog kriminala“</w:t>
            </w:r>
          </w:p>
        </w:tc>
      </w:tr>
      <w:tr w:rsidR="00F008BE" w:rsidRPr="00477495" w:rsidTr="00F008BE">
        <w:tc>
          <w:tcPr>
            <w:tcW w:w="14490" w:type="dxa"/>
            <w:gridSpan w:val="17"/>
            <w:shd w:val="clear" w:color="auto" w:fill="0F243E"/>
          </w:tcPr>
          <w:p w:rsidR="00F008BE" w:rsidRPr="00477495" w:rsidRDefault="00F008BE" w:rsidP="00F008BE">
            <w:pPr>
              <w:spacing w:after="0" w:line="264" w:lineRule="auto"/>
              <w:rPr>
                <w:b/>
                <w:color w:val="FFFFFF"/>
              </w:rPr>
            </w:pPr>
            <w:r w:rsidRPr="00477495">
              <w:rPr>
                <w:b/>
                <w:color w:val="FFFFFF"/>
              </w:rPr>
              <w:t xml:space="preserve">CILJ </w:t>
            </w:r>
          </w:p>
          <w:p w:rsidR="00F008BE" w:rsidRPr="00477495" w:rsidRDefault="00F008BE" w:rsidP="00F008BE">
            <w:pPr>
              <w:spacing w:after="0" w:line="264" w:lineRule="auto"/>
              <w:rPr>
                <w:b/>
                <w:color w:val="FFFFFF"/>
                <w:lang w:val="bs-Latn-BA"/>
              </w:rPr>
            </w:pPr>
            <w:r w:rsidRPr="00477495">
              <w:rPr>
                <w:rFonts w:cs="Arial"/>
                <w:color w:val="FFFFFF"/>
              </w:rPr>
              <w:t>Ja</w:t>
            </w:r>
            <w:r w:rsidRPr="00477495">
              <w:rPr>
                <w:rFonts w:cs="Arial"/>
                <w:color w:val="FFFFFF"/>
                <w:lang w:val="hr-HR"/>
              </w:rPr>
              <w:t>č</w:t>
            </w:r>
            <w:r w:rsidRPr="00477495">
              <w:rPr>
                <w:rFonts w:cs="Arial"/>
                <w:color w:val="FFFFFF"/>
              </w:rPr>
              <w:t>ati</w:t>
            </w:r>
            <w:r w:rsidRPr="00477495">
              <w:rPr>
                <w:rFonts w:cs="Arial"/>
                <w:color w:val="FFFFFF"/>
                <w:lang w:val="hr-HR"/>
              </w:rPr>
              <w:t xml:space="preserve"> </w:t>
            </w:r>
            <w:r w:rsidRPr="00477495">
              <w:rPr>
                <w:rFonts w:cs="Arial"/>
                <w:color w:val="FFFFFF"/>
              </w:rPr>
              <w:t>stru</w:t>
            </w:r>
            <w:r w:rsidRPr="00477495">
              <w:rPr>
                <w:rFonts w:cs="Arial"/>
                <w:color w:val="FFFFFF"/>
                <w:lang w:val="hr-HR"/>
              </w:rPr>
              <w:t>č</w:t>
            </w:r>
            <w:r w:rsidRPr="00477495">
              <w:rPr>
                <w:rFonts w:cs="Arial"/>
                <w:color w:val="FFFFFF"/>
              </w:rPr>
              <w:t>ne</w:t>
            </w:r>
            <w:r w:rsidRPr="00477495">
              <w:rPr>
                <w:rFonts w:cs="Arial"/>
                <w:color w:val="FFFFFF"/>
                <w:lang w:val="hr-HR"/>
              </w:rPr>
              <w:t xml:space="preserve"> </w:t>
            </w:r>
            <w:r w:rsidRPr="00477495">
              <w:rPr>
                <w:rFonts w:cs="Arial"/>
                <w:color w:val="FFFFFF"/>
              </w:rPr>
              <w:t>kapacitete</w:t>
            </w:r>
            <w:r w:rsidRPr="00477495">
              <w:rPr>
                <w:rFonts w:cs="Arial"/>
                <w:color w:val="FFFFFF"/>
                <w:lang w:val="hr-HR"/>
              </w:rPr>
              <w:t xml:space="preserve"> </w:t>
            </w:r>
            <w:r w:rsidRPr="00477495">
              <w:rPr>
                <w:rFonts w:cs="Arial"/>
                <w:color w:val="FFFFFF"/>
              </w:rPr>
              <w:t>svih</w:t>
            </w:r>
            <w:r w:rsidRPr="00477495">
              <w:rPr>
                <w:rFonts w:cs="Arial"/>
                <w:color w:val="FFFFFF"/>
                <w:lang w:val="hr-HR"/>
              </w:rPr>
              <w:t xml:space="preserve"> </w:t>
            </w:r>
            <w:r w:rsidRPr="00477495">
              <w:rPr>
                <w:rFonts w:cs="Arial"/>
                <w:color w:val="FFFFFF"/>
                <w:lang w:val="sr-Latn-CS"/>
              </w:rPr>
              <w:t>ciljnih grupa na polju borbe protiv svih oblika trgovine ljudima/djecom kroz proaktivnu identifikaciju, kvalitetnu zaštitu</w:t>
            </w:r>
            <w:r w:rsidRPr="00477495">
              <w:rPr>
                <w:rFonts w:cs="Arial"/>
                <w:color w:val="FFFFFF"/>
                <w:lang w:val="sl-SI"/>
              </w:rPr>
              <w:t xml:space="preserve"> potencijalnih žrtava i efikasno krivično gonjenje  izvršilaca</w:t>
            </w:r>
          </w:p>
        </w:tc>
      </w:tr>
      <w:tr w:rsidR="00F008BE" w:rsidRPr="00477495" w:rsidTr="00F008BE">
        <w:tc>
          <w:tcPr>
            <w:tcW w:w="81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Br.</w:t>
            </w:r>
          </w:p>
        </w:tc>
        <w:tc>
          <w:tcPr>
            <w:tcW w:w="396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Mjera / Aktivnost</w:t>
            </w:r>
          </w:p>
        </w:tc>
        <w:tc>
          <w:tcPr>
            <w:tcW w:w="243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Nadležni organ </w:t>
            </w:r>
          </w:p>
          <w:p w:rsidR="00F008BE" w:rsidRPr="00477495" w:rsidRDefault="00F008BE" w:rsidP="00F008BE">
            <w:pPr>
              <w:spacing w:after="0" w:line="264" w:lineRule="auto"/>
              <w:jc w:val="center"/>
              <w:rPr>
                <w:b/>
                <w:color w:val="000000"/>
              </w:rPr>
            </w:pPr>
          </w:p>
        </w:tc>
        <w:tc>
          <w:tcPr>
            <w:tcW w:w="144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Rok</w:t>
            </w:r>
          </w:p>
        </w:tc>
        <w:tc>
          <w:tcPr>
            <w:tcW w:w="2070" w:type="dxa"/>
            <w:gridSpan w:val="4"/>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Potrebna sredstva / </w:t>
            </w:r>
          </w:p>
          <w:p w:rsidR="00F008BE" w:rsidRPr="00477495" w:rsidRDefault="00F008BE" w:rsidP="00F008BE">
            <w:pPr>
              <w:spacing w:after="0" w:line="264" w:lineRule="auto"/>
              <w:jc w:val="center"/>
              <w:rPr>
                <w:b/>
                <w:color w:val="000000"/>
              </w:rPr>
            </w:pPr>
            <w:r w:rsidRPr="00477495">
              <w:rPr>
                <w:b/>
                <w:color w:val="000000"/>
              </w:rPr>
              <w:t>Izvor finansiranja</w:t>
            </w:r>
          </w:p>
        </w:tc>
        <w:tc>
          <w:tcPr>
            <w:tcW w:w="171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Indikator rezultata</w:t>
            </w:r>
          </w:p>
        </w:tc>
        <w:tc>
          <w:tcPr>
            <w:tcW w:w="2070" w:type="dxa"/>
            <w:shd w:val="clear" w:color="auto" w:fill="DBE5F1"/>
          </w:tcPr>
          <w:p w:rsidR="00F008BE" w:rsidRPr="00477495" w:rsidRDefault="00F008BE" w:rsidP="00F008BE">
            <w:pPr>
              <w:spacing w:after="0" w:line="264" w:lineRule="auto"/>
              <w:jc w:val="center"/>
              <w:rPr>
                <w:b/>
                <w:color w:val="000000"/>
              </w:rPr>
            </w:pPr>
            <w:r w:rsidRPr="00477495">
              <w:rPr>
                <w:b/>
                <w:color w:val="000000"/>
              </w:rPr>
              <w:t>Indikator</w:t>
            </w:r>
          </w:p>
          <w:p w:rsidR="00F008BE" w:rsidRPr="00477495" w:rsidRDefault="00F008BE" w:rsidP="00F008BE">
            <w:pPr>
              <w:spacing w:after="0" w:line="264" w:lineRule="auto"/>
              <w:jc w:val="center"/>
              <w:rPr>
                <w:b/>
                <w:color w:val="000000"/>
              </w:rPr>
            </w:pPr>
            <w:r w:rsidRPr="00477495">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color w:val="000000"/>
                <w:lang w:val="sr-Latn-CS"/>
              </w:rPr>
            </w:pPr>
            <w:r w:rsidRPr="00477495">
              <w:rPr>
                <w:i/>
                <w:color w:val="000000"/>
                <w:lang w:val="sr-Latn-CS"/>
              </w:rPr>
              <w:t>U Program</w:t>
            </w:r>
            <w:r w:rsidRPr="00477495">
              <w:rPr>
                <w:color w:val="000000"/>
                <w:lang w:val="sr-Latn-CS"/>
              </w:rPr>
              <w:t xml:space="preserve"> obuke nosilaca pravosudne funkcije uključiti obuke nosilaca pravosudne funkcije u odnos</w:t>
            </w:r>
            <w:r>
              <w:rPr>
                <w:color w:val="000000"/>
                <w:lang w:val="sr-Latn-CS"/>
              </w:rPr>
              <w:t>u na nova zakonska rješenja za krivično djelo</w:t>
            </w:r>
            <w:r w:rsidRPr="00477495">
              <w:rPr>
                <w:color w:val="000000"/>
                <w:lang w:val="sr-Latn-CS"/>
              </w:rPr>
              <w:t xml:space="preserve"> trgovine ljudima, sa posebnim osvrtom na specifičnosti uzimanja iskaza od žrtava </w:t>
            </w: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t>Centar za obuku nosilaca pravosudne funkcije</w:t>
            </w:r>
          </w:p>
          <w:p w:rsidR="00F008BE" w:rsidRPr="00477495" w:rsidRDefault="00F008BE" w:rsidP="00F008BE">
            <w:pPr>
              <w:spacing w:after="0" w:line="264" w:lineRule="auto"/>
              <w:jc w:val="center"/>
              <w:rPr>
                <w:color w:val="000000"/>
                <w:lang w:val="sr-Latn-CS"/>
              </w:rPr>
            </w:pPr>
          </w:p>
          <w:p w:rsidR="00F008BE" w:rsidRPr="00477495" w:rsidRDefault="00F008BE" w:rsidP="00F008BE">
            <w:pPr>
              <w:spacing w:after="0" w:line="264" w:lineRule="auto"/>
              <w:jc w:val="center"/>
              <w:rPr>
                <w:color w:val="000000"/>
                <w:lang w:val="sr-Latn-CS"/>
              </w:rPr>
            </w:pPr>
          </w:p>
        </w:tc>
        <w:tc>
          <w:tcPr>
            <w:tcW w:w="1440" w:type="dxa"/>
            <w:gridSpan w:val="3"/>
          </w:tcPr>
          <w:p w:rsidR="00F008BE" w:rsidRPr="00477495" w:rsidRDefault="00F008BE" w:rsidP="00F008BE">
            <w:pPr>
              <w:spacing w:after="0" w:line="264" w:lineRule="auto"/>
              <w:jc w:val="center"/>
              <w:rPr>
                <w:color w:val="000000"/>
                <w:lang w:val="sr-Latn-CS"/>
              </w:rPr>
            </w:pPr>
            <w:r w:rsidRPr="00477495">
              <w:rPr>
                <w:color w:val="000000"/>
                <w:lang w:val="sr-Latn-CS"/>
              </w:rPr>
              <w:t>I kvartal 2014</w:t>
            </w:r>
            <w:r>
              <w:rPr>
                <w:color w:val="000000"/>
                <w:lang w:val="sr-Latn-CS"/>
              </w:rPr>
              <w:t>,</w:t>
            </w:r>
          </w:p>
          <w:p w:rsidR="00F008BE" w:rsidRPr="00477495" w:rsidRDefault="00F008BE" w:rsidP="00F008BE">
            <w:pPr>
              <w:spacing w:after="0" w:line="264" w:lineRule="auto"/>
              <w:jc w:val="center"/>
              <w:rPr>
                <w:color w:val="000000"/>
                <w:lang w:val="sr-Latn-CS"/>
              </w:rPr>
            </w:pPr>
            <w:r w:rsidRPr="00477495">
              <w:rPr>
                <w:color w:val="000000"/>
                <w:lang w:val="sr-Latn-CS"/>
              </w:rPr>
              <w:t>Godišnje</w:t>
            </w:r>
          </w:p>
        </w:tc>
        <w:tc>
          <w:tcPr>
            <w:tcW w:w="2070" w:type="dxa"/>
            <w:gridSpan w:val="4"/>
          </w:tcPr>
          <w:p w:rsidR="00F008BE" w:rsidRPr="00477495" w:rsidRDefault="00F008BE" w:rsidP="00F008BE">
            <w:pPr>
              <w:spacing w:after="0" w:line="264" w:lineRule="auto"/>
              <w:rPr>
                <w:color w:val="000000"/>
              </w:rPr>
            </w:pPr>
            <w:r>
              <w:rPr>
                <w:color w:val="000000"/>
                <w:lang w:val="sv-SE"/>
              </w:rPr>
              <w:t>Redovna budžetska sredstva, donatorska podrška</w:t>
            </w:r>
          </w:p>
        </w:tc>
        <w:tc>
          <w:tcPr>
            <w:tcW w:w="1710" w:type="dxa"/>
            <w:gridSpan w:val="3"/>
          </w:tcPr>
          <w:p w:rsidR="00F008BE" w:rsidRDefault="00F008BE" w:rsidP="00F008BE">
            <w:pPr>
              <w:spacing w:after="0" w:line="264" w:lineRule="auto"/>
              <w:rPr>
                <w:color w:val="000000"/>
                <w:lang w:val="sr-Latn-CS"/>
              </w:rPr>
            </w:pPr>
            <w:r w:rsidRPr="00477495">
              <w:rPr>
                <w:color w:val="000000"/>
                <w:lang w:val="sr-Latn-CS"/>
              </w:rPr>
              <w:t>Sačinjen program obuke</w:t>
            </w:r>
            <w:r>
              <w:rPr>
                <w:color w:val="000000"/>
                <w:lang w:val="sr-Latn-CS"/>
              </w:rPr>
              <w:t>,</w:t>
            </w:r>
          </w:p>
          <w:p w:rsidR="00F008BE" w:rsidRPr="00477495" w:rsidRDefault="00F008BE" w:rsidP="00F008BE">
            <w:pPr>
              <w:spacing w:after="0" w:line="264" w:lineRule="auto"/>
              <w:rPr>
                <w:b/>
                <w:color w:val="000000"/>
                <w:lang w:val="sr-Latn-CS"/>
              </w:rPr>
            </w:pPr>
            <w:r w:rsidRPr="00477495">
              <w:rPr>
                <w:color w:val="000000"/>
                <w:lang w:val="sr-Latn-CS"/>
              </w:rPr>
              <w:t>Broj sprovedenih obuka u skladu sa usvojenim Programom obuke</w:t>
            </w:r>
          </w:p>
        </w:tc>
        <w:tc>
          <w:tcPr>
            <w:tcW w:w="2070" w:type="dxa"/>
          </w:tcPr>
          <w:p w:rsidR="00F008BE" w:rsidRPr="00477495" w:rsidRDefault="00F008BE" w:rsidP="00F008BE">
            <w:pPr>
              <w:spacing w:after="0" w:line="264" w:lineRule="auto"/>
              <w:rPr>
                <w:b/>
                <w:color w:val="000000"/>
                <w:lang w:val="sr-Latn-CS"/>
              </w:rPr>
            </w:pPr>
            <w:r w:rsidRPr="00477495">
              <w:rPr>
                <w:color w:val="000000"/>
                <w:lang w:val="sr-Latn-CS"/>
              </w:rPr>
              <w:t>Broj obu</w:t>
            </w:r>
            <w:r>
              <w:rPr>
                <w:color w:val="000000"/>
                <w:lang w:val="sr-Latn-CS"/>
              </w:rPr>
              <w:t>č</w:t>
            </w:r>
            <w:r w:rsidRPr="00477495">
              <w:rPr>
                <w:color w:val="000000"/>
                <w:lang w:val="sr-Latn-CS"/>
              </w:rPr>
              <w:t>enih</w:t>
            </w:r>
            <w:r w:rsidRPr="00477495">
              <w:rPr>
                <w:b/>
                <w:color w:val="000000"/>
                <w:lang w:val="sr-Latn-CS"/>
              </w:rPr>
              <w:t xml:space="preserve"> </w:t>
            </w:r>
            <w:r w:rsidRPr="00477495">
              <w:rPr>
                <w:color w:val="000000"/>
                <w:lang w:val="sr-Latn-CS"/>
              </w:rPr>
              <w:t xml:space="preserve">nosilaca pravosudne funkcije u odnosu na na nova zakonska rješenja za </w:t>
            </w:r>
            <w:r>
              <w:rPr>
                <w:color w:val="000000"/>
                <w:lang w:val="sr-Latn-CS"/>
              </w:rPr>
              <w:t>krivično djelo</w:t>
            </w:r>
            <w:r w:rsidRPr="00477495">
              <w:rPr>
                <w:color w:val="000000"/>
                <w:lang w:val="sr-Latn-CS"/>
              </w:rPr>
              <w:t xml:space="preserve"> trgovine ljudima, sa posebnim osvrtom na specifičnosti uzimanja iskaza od žrtava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color w:val="000000"/>
                <w:lang w:val="sr-Latn-CS"/>
              </w:rPr>
            </w:pPr>
            <w:r w:rsidRPr="00477495">
              <w:rPr>
                <w:color w:val="000000"/>
                <w:lang w:val="sr-Latn-CS"/>
              </w:rPr>
              <w:t xml:space="preserve">Obuka službenika Uprave policije (sektora kriminalističke policije, policije opšte nadležnosti, granične policije) o metodama rane identifikacije potencijalnih žrtava trgovine ljudima i njihovom upućivanju, </w:t>
            </w:r>
          </w:p>
          <w:p w:rsidR="00F008BE" w:rsidRPr="00477495" w:rsidRDefault="00F008BE" w:rsidP="00F008BE">
            <w:pPr>
              <w:spacing w:after="0" w:line="264" w:lineRule="auto"/>
              <w:rPr>
                <w:color w:val="000000"/>
                <w:lang w:val="sr-Latn-CS"/>
              </w:rPr>
            </w:pPr>
            <w:r w:rsidRPr="00477495">
              <w:rPr>
                <w:color w:val="000000"/>
                <w:lang w:val="sr-Latn-CS"/>
              </w:rPr>
              <w:t>specifinostima uzimanja iskaza od potencijalnih žrtava trgovine ljudima</w:t>
            </w: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t>Policijska akademija</w:t>
            </w:r>
          </w:p>
          <w:p w:rsidR="00F008BE" w:rsidRPr="00477495" w:rsidRDefault="00F008BE" w:rsidP="00F008BE">
            <w:pPr>
              <w:spacing w:after="0" w:line="264" w:lineRule="auto"/>
              <w:jc w:val="center"/>
              <w:rPr>
                <w:color w:val="000000"/>
                <w:lang w:val="sr-Latn-CS"/>
              </w:rPr>
            </w:pPr>
          </w:p>
        </w:tc>
        <w:tc>
          <w:tcPr>
            <w:tcW w:w="1440" w:type="dxa"/>
            <w:gridSpan w:val="3"/>
          </w:tcPr>
          <w:p w:rsidR="00F008BE" w:rsidRPr="00477495" w:rsidRDefault="00F008BE" w:rsidP="00F008BE">
            <w:pPr>
              <w:spacing w:after="0" w:line="264" w:lineRule="auto"/>
              <w:jc w:val="center"/>
              <w:rPr>
                <w:color w:val="000000"/>
                <w:lang w:val="sr-Latn-CS"/>
              </w:rPr>
            </w:pPr>
            <w:r>
              <w:rPr>
                <w:color w:val="000000"/>
                <w:lang w:val="sr-Latn-CS"/>
              </w:rPr>
              <w:t>G</w:t>
            </w:r>
            <w:r w:rsidRPr="00477495">
              <w:rPr>
                <w:color w:val="000000"/>
                <w:lang w:val="sr-Latn-CS"/>
              </w:rPr>
              <w:t>odi</w:t>
            </w:r>
            <w:r>
              <w:rPr>
                <w:color w:val="000000"/>
                <w:lang w:val="sr-Latn-CS"/>
              </w:rPr>
              <w:t>š</w:t>
            </w:r>
            <w:r w:rsidRPr="00477495">
              <w:rPr>
                <w:color w:val="000000"/>
                <w:lang w:val="sr-Latn-CS"/>
              </w:rPr>
              <w:t>nje</w:t>
            </w:r>
          </w:p>
          <w:p w:rsidR="00F008BE" w:rsidRPr="00477495" w:rsidRDefault="00F008BE" w:rsidP="00F008BE">
            <w:pPr>
              <w:spacing w:after="0" w:line="264" w:lineRule="auto"/>
              <w:rPr>
                <w:color w:val="000000"/>
                <w:lang w:val="sr-Latn-CS"/>
              </w:rPr>
            </w:pPr>
          </w:p>
        </w:tc>
        <w:tc>
          <w:tcPr>
            <w:tcW w:w="2070" w:type="dxa"/>
            <w:gridSpan w:val="4"/>
          </w:tcPr>
          <w:p w:rsidR="00F008BE" w:rsidRPr="00477495" w:rsidRDefault="00F008BE" w:rsidP="00F008BE">
            <w:pPr>
              <w:spacing w:after="0" w:line="264" w:lineRule="auto"/>
              <w:rPr>
                <w:color w:val="000000"/>
                <w:lang w:val="sr-Latn-CS"/>
              </w:rPr>
            </w:pPr>
            <w:r w:rsidRPr="00477495">
              <w:rPr>
                <w:color w:val="000000"/>
                <w:lang w:val="sr-Latn-CS"/>
              </w:rPr>
              <w:t xml:space="preserve">Potrebna dodatna finansijska  sredstva  </w:t>
            </w:r>
          </w:p>
          <w:p w:rsidR="00F008BE" w:rsidRPr="00477495" w:rsidRDefault="00F008BE" w:rsidP="00F008BE">
            <w:pPr>
              <w:spacing w:after="0" w:line="264" w:lineRule="auto"/>
              <w:rPr>
                <w:color w:val="000000"/>
              </w:rPr>
            </w:pPr>
          </w:p>
        </w:tc>
        <w:tc>
          <w:tcPr>
            <w:tcW w:w="1710" w:type="dxa"/>
            <w:gridSpan w:val="3"/>
          </w:tcPr>
          <w:p w:rsidR="00F008BE" w:rsidRPr="00477495" w:rsidRDefault="00F008BE" w:rsidP="00F008BE">
            <w:pPr>
              <w:spacing w:after="0" w:line="264" w:lineRule="auto"/>
              <w:rPr>
                <w:color w:val="000000"/>
                <w:lang w:val="sr-Latn-CS"/>
              </w:rPr>
            </w:pPr>
            <w:r>
              <w:rPr>
                <w:color w:val="000000"/>
                <w:lang w:val="sr-Latn-CS"/>
              </w:rPr>
              <w:t>Broj sprovedenih obuka</w:t>
            </w:r>
          </w:p>
          <w:p w:rsidR="00F008BE" w:rsidRPr="00477495" w:rsidRDefault="00F008BE" w:rsidP="00F008BE">
            <w:pPr>
              <w:spacing w:after="0" w:line="264" w:lineRule="auto"/>
              <w:rPr>
                <w:color w:val="000000"/>
                <w:lang w:val="sr-Latn-CS"/>
              </w:rPr>
            </w:pPr>
          </w:p>
        </w:tc>
        <w:tc>
          <w:tcPr>
            <w:tcW w:w="2070" w:type="dxa"/>
          </w:tcPr>
          <w:p w:rsidR="00F008BE" w:rsidRPr="00477495" w:rsidRDefault="00F008BE" w:rsidP="00F008BE">
            <w:pPr>
              <w:spacing w:after="0" w:line="264" w:lineRule="auto"/>
              <w:rPr>
                <w:color w:val="000000"/>
                <w:lang w:val="sr-Latn-CS"/>
              </w:rPr>
            </w:pPr>
            <w:r>
              <w:rPr>
                <w:color w:val="000000"/>
                <w:lang w:val="sr-Latn-CS"/>
              </w:rPr>
              <w:t xml:space="preserve">Broj službenika </w:t>
            </w:r>
            <w:r w:rsidRPr="00477495">
              <w:rPr>
                <w:color w:val="000000"/>
                <w:lang w:val="sr-Latn-CS"/>
              </w:rPr>
              <w:t xml:space="preserve">koji su </w:t>
            </w:r>
            <w:r>
              <w:rPr>
                <w:color w:val="000000"/>
                <w:lang w:val="sr-Latn-CS"/>
              </w:rPr>
              <w:t xml:space="preserve">uspješno </w:t>
            </w:r>
            <w:r w:rsidRPr="00477495">
              <w:rPr>
                <w:color w:val="000000"/>
                <w:lang w:val="sr-Latn-CS"/>
              </w:rPr>
              <w:t>pohađali program obuke</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77495" w:rsidRDefault="00F008BE" w:rsidP="00F008BE">
            <w:pPr>
              <w:spacing w:after="0" w:line="264" w:lineRule="auto"/>
              <w:rPr>
                <w:lang w:val="sr-Latn-CS"/>
              </w:rPr>
            </w:pPr>
            <w:r w:rsidRPr="00477495">
              <w:rPr>
                <w:rFonts w:eastAsia="TimesNewRoman"/>
                <w:lang w:val="sl-SI"/>
              </w:rPr>
              <w:t>Odr</w:t>
            </w:r>
            <w:r>
              <w:rPr>
                <w:rFonts w:eastAsia="TimesNewRoman"/>
                <w:lang w:val="sl-SI"/>
              </w:rPr>
              <w:t>ž</w:t>
            </w:r>
            <w:r w:rsidRPr="00477495">
              <w:rPr>
                <w:rFonts w:eastAsia="TimesNewRoman"/>
                <w:lang w:val="sl-SI"/>
              </w:rPr>
              <w:t xml:space="preserve">avanje obuka za inspektore rada i zaštite na radu, zaposlene u zdravstvenim ustanovama i Centrima za socijalni rad, NVO o metodama rane identifikacije </w:t>
            </w:r>
            <w:r w:rsidRPr="00477495">
              <w:rPr>
                <w:lang w:val="sr-Latn-CS"/>
              </w:rPr>
              <w:lastRenderedPageBreak/>
              <w:t>potencijalnih i žrtava trgovine ljudima i njihovom upućivanju</w:t>
            </w:r>
          </w:p>
        </w:tc>
        <w:tc>
          <w:tcPr>
            <w:tcW w:w="2430" w:type="dxa"/>
            <w:gridSpan w:val="2"/>
          </w:tcPr>
          <w:p w:rsidR="00F008BE" w:rsidRPr="00477495" w:rsidRDefault="00F008BE" w:rsidP="00F008BE">
            <w:pPr>
              <w:spacing w:after="0" w:line="264" w:lineRule="auto"/>
              <w:jc w:val="center"/>
              <w:rPr>
                <w:color w:val="000000"/>
                <w:lang w:val="sr-Latn-CS"/>
              </w:rPr>
            </w:pPr>
            <w:r w:rsidRPr="00477495">
              <w:rPr>
                <w:color w:val="000000"/>
                <w:lang w:val="sr-Latn-CS"/>
              </w:rPr>
              <w:lastRenderedPageBreak/>
              <w:t xml:space="preserve">Generalni sekretarijat Vlade-Kancelarija za borbu protiv trgovine ljudima u saradnji sa </w:t>
            </w:r>
            <w:r w:rsidRPr="00477495">
              <w:rPr>
                <w:color w:val="000000"/>
                <w:lang w:val="sr-Latn-CS"/>
              </w:rPr>
              <w:lastRenderedPageBreak/>
              <w:t>nadležnim državnim organima</w:t>
            </w:r>
            <w:r w:rsidRPr="00477495">
              <w:rPr>
                <w:rStyle w:val="FootnoteReference"/>
                <w:color w:val="000000"/>
                <w:lang w:val="sr-Latn-CS"/>
              </w:rPr>
              <w:footnoteReference w:id="43"/>
            </w:r>
          </w:p>
        </w:tc>
        <w:tc>
          <w:tcPr>
            <w:tcW w:w="1440" w:type="dxa"/>
            <w:gridSpan w:val="3"/>
          </w:tcPr>
          <w:p w:rsidR="00F008BE" w:rsidRPr="00477495" w:rsidRDefault="00F008BE" w:rsidP="00F008BE">
            <w:pPr>
              <w:spacing w:after="0" w:line="264" w:lineRule="auto"/>
              <w:jc w:val="center"/>
              <w:rPr>
                <w:color w:val="000000"/>
                <w:lang w:val="sr-Latn-CS"/>
              </w:rPr>
            </w:pPr>
            <w:r w:rsidRPr="00477495">
              <w:rPr>
                <w:color w:val="000000"/>
                <w:lang w:val="sr-Latn-CS"/>
              </w:rPr>
              <w:lastRenderedPageBreak/>
              <w:t>Godi</w:t>
            </w:r>
            <w:r>
              <w:rPr>
                <w:color w:val="000000"/>
                <w:lang w:val="sr-Latn-CS"/>
              </w:rPr>
              <w:t>š</w:t>
            </w:r>
            <w:r w:rsidRPr="00477495">
              <w:rPr>
                <w:color w:val="000000"/>
                <w:lang w:val="sr-Latn-CS"/>
              </w:rPr>
              <w:t>nje</w:t>
            </w:r>
          </w:p>
        </w:tc>
        <w:tc>
          <w:tcPr>
            <w:tcW w:w="2070" w:type="dxa"/>
            <w:gridSpan w:val="4"/>
          </w:tcPr>
          <w:p w:rsidR="00F008BE" w:rsidRPr="00477495" w:rsidRDefault="00F008BE" w:rsidP="00F008BE">
            <w:pPr>
              <w:spacing w:after="0" w:line="264" w:lineRule="auto"/>
              <w:rPr>
                <w:color w:val="000000"/>
                <w:lang w:val="sr-Latn-CS"/>
              </w:rPr>
            </w:pPr>
            <w:r w:rsidRPr="00477495">
              <w:rPr>
                <w:color w:val="000000"/>
                <w:lang w:val="sr-Latn-CS"/>
              </w:rPr>
              <w:t>Potrebna dodatna finansijska sredstva</w:t>
            </w:r>
          </w:p>
        </w:tc>
        <w:tc>
          <w:tcPr>
            <w:tcW w:w="1710" w:type="dxa"/>
            <w:gridSpan w:val="3"/>
          </w:tcPr>
          <w:p w:rsidR="00F008BE" w:rsidRPr="00477495" w:rsidRDefault="00F008BE" w:rsidP="00F008BE">
            <w:pPr>
              <w:spacing w:after="0" w:line="264" w:lineRule="auto"/>
              <w:rPr>
                <w:color w:val="000000"/>
                <w:lang w:val="sr-Latn-CS"/>
              </w:rPr>
            </w:pPr>
            <w:r w:rsidRPr="00477495">
              <w:rPr>
                <w:color w:val="000000"/>
                <w:lang w:val="sr-Latn-CS"/>
              </w:rPr>
              <w:t>Broj sprovedenih obuka</w:t>
            </w:r>
          </w:p>
          <w:p w:rsidR="00F008BE" w:rsidRPr="00477495" w:rsidRDefault="00F008BE" w:rsidP="00F008BE">
            <w:pPr>
              <w:spacing w:after="0" w:line="264" w:lineRule="auto"/>
              <w:rPr>
                <w:color w:val="000000"/>
                <w:lang w:val="sr-Latn-CS"/>
              </w:rPr>
            </w:pPr>
          </w:p>
        </w:tc>
        <w:tc>
          <w:tcPr>
            <w:tcW w:w="2070" w:type="dxa"/>
          </w:tcPr>
          <w:p w:rsidR="00F008BE" w:rsidRPr="00477495" w:rsidRDefault="00F008BE" w:rsidP="00F008BE">
            <w:pPr>
              <w:spacing w:after="0" w:line="264" w:lineRule="auto"/>
              <w:rPr>
                <w:color w:val="000000"/>
                <w:lang w:val="sr-Latn-CS"/>
              </w:rPr>
            </w:pPr>
            <w:r w:rsidRPr="00477495">
              <w:rPr>
                <w:color w:val="000000"/>
                <w:lang w:val="sr-Latn-CS"/>
              </w:rPr>
              <w:t xml:space="preserve">Broj polaznika po institucijama/organizacijama koji su </w:t>
            </w:r>
            <w:r>
              <w:rPr>
                <w:color w:val="000000"/>
                <w:lang w:val="sr-Latn-CS"/>
              </w:rPr>
              <w:t>uspješno pohađali</w:t>
            </w:r>
            <w:r w:rsidRPr="00477495">
              <w:rPr>
                <w:color w:val="000000"/>
                <w:lang w:val="sr-Latn-CS"/>
              </w:rPr>
              <w:t xml:space="preserve"> </w:t>
            </w:r>
            <w:r w:rsidRPr="00477495">
              <w:rPr>
                <w:color w:val="000000"/>
                <w:lang w:val="sr-Latn-CS"/>
              </w:rPr>
              <w:lastRenderedPageBreak/>
              <w:t>obuke</w:t>
            </w:r>
          </w:p>
        </w:tc>
      </w:tr>
      <w:tr w:rsidR="00F008BE" w:rsidRPr="00477495" w:rsidTr="00F008BE">
        <w:tc>
          <w:tcPr>
            <w:tcW w:w="14490" w:type="dxa"/>
            <w:gridSpan w:val="17"/>
            <w:shd w:val="clear" w:color="auto" w:fill="DBE5F1"/>
          </w:tcPr>
          <w:p w:rsidR="00F008BE" w:rsidRPr="00477495" w:rsidRDefault="00F008BE" w:rsidP="00F008BE">
            <w:pPr>
              <w:spacing w:after="0" w:line="264" w:lineRule="auto"/>
              <w:jc w:val="center"/>
              <w:rPr>
                <w:b/>
                <w:i/>
                <w:color w:val="000000"/>
                <w:lang w:val="bs-Latn-BA" w:eastAsia="en-GB"/>
              </w:rPr>
            </w:pPr>
            <w:r w:rsidRPr="00477495">
              <w:rPr>
                <w:b/>
                <w:i/>
                <w:color w:val="000000"/>
                <w:lang w:val="bs-Latn-BA" w:eastAsia="en-GB"/>
              </w:rPr>
              <w:lastRenderedPageBreak/>
              <w:t>Preporuka 10 iz Skrining izvještaja – segment „Borba protiv organizovanog kriminala“</w:t>
            </w:r>
          </w:p>
        </w:tc>
      </w:tr>
      <w:tr w:rsidR="00F008BE" w:rsidRPr="00477495" w:rsidTr="00F008BE">
        <w:tc>
          <w:tcPr>
            <w:tcW w:w="14490" w:type="dxa"/>
            <w:gridSpan w:val="17"/>
            <w:shd w:val="clear" w:color="auto" w:fill="0F243E"/>
          </w:tcPr>
          <w:p w:rsidR="00F008BE" w:rsidRPr="00477495" w:rsidRDefault="00F008BE" w:rsidP="00F008BE">
            <w:pPr>
              <w:spacing w:after="0" w:line="264" w:lineRule="auto"/>
              <w:rPr>
                <w:b/>
                <w:color w:val="FFFFFF"/>
              </w:rPr>
            </w:pPr>
            <w:r w:rsidRPr="00477495">
              <w:rPr>
                <w:b/>
                <w:color w:val="FFFFFF"/>
              </w:rPr>
              <w:t xml:space="preserve">CILJ </w:t>
            </w:r>
          </w:p>
          <w:p w:rsidR="00F008BE" w:rsidRPr="00477495" w:rsidRDefault="00F008BE" w:rsidP="00F008BE">
            <w:pPr>
              <w:spacing w:after="0" w:line="264" w:lineRule="auto"/>
              <w:rPr>
                <w:color w:val="FFFFFF"/>
                <w:lang w:val="bs-Latn-BA"/>
              </w:rPr>
            </w:pPr>
            <w:r w:rsidRPr="00477495">
              <w:rPr>
                <w:rFonts w:cs="Arial"/>
                <w:color w:val="FFFFFF"/>
              </w:rPr>
              <w:t>Podizati nivo svijesti cjelokupne javnosti o trgovine ljudima/djecom u cilju boljeg razumijevanja problema i jačanja povjerenja u državne organe</w:t>
            </w:r>
          </w:p>
        </w:tc>
      </w:tr>
      <w:tr w:rsidR="00F008BE" w:rsidRPr="00477495" w:rsidTr="00F008BE">
        <w:trPr>
          <w:trHeight w:val="647"/>
        </w:trPr>
        <w:tc>
          <w:tcPr>
            <w:tcW w:w="81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Br.</w:t>
            </w:r>
          </w:p>
        </w:tc>
        <w:tc>
          <w:tcPr>
            <w:tcW w:w="396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Mjera / Aktivnost</w:t>
            </w:r>
          </w:p>
        </w:tc>
        <w:tc>
          <w:tcPr>
            <w:tcW w:w="2430" w:type="dxa"/>
            <w:gridSpan w:val="2"/>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Nadležni organ </w:t>
            </w:r>
          </w:p>
          <w:p w:rsidR="00F008BE" w:rsidRPr="00477495" w:rsidRDefault="00F008BE" w:rsidP="00F008BE">
            <w:pPr>
              <w:spacing w:after="0" w:line="264" w:lineRule="auto"/>
              <w:jc w:val="center"/>
              <w:rPr>
                <w:b/>
                <w:color w:val="000000"/>
              </w:rPr>
            </w:pPr>
          </w:p>
        </w:tc>
        <w:tc>
          <w:tcPr>
            <w:tcW w:w="1440"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Rok</w:t>
            </w:r>
          </w:p>
        </w:tc>
        <w:tc>
          <w:tcPr>
            <w:tcW w:w="2053" w:type="dxa"/>
            <w:gridSpan w:val="3"/>
            <w:shd w:val="clear" w:color="auto" w:fill="DBE5F1"/>
          </w:tcPr>
          <w:p w:rsidR="00F008BE" w:rsidRPr="00477495" w:rsidRDefault="00F008BE" w:rsidP="00F008BE">
            <w:pPr>
              <w:spacing w:after="0" w:line="264" w:lineRule="auto"/>
              <w:jc w:val="center"/>
              <w:rPr>
                <w:b/>
                <w:color w:val="000000"/>
              </w:rPr>
            </w:pPr>
            <w:r w:rsidRPr="00477495">
              <w:rPr>
                <w:b/>
                <w:color w:val="000000"/>
              </w:rPr>
              <w:t xml:space="preserve">Potrebna sredstva / </w:t>
            </w:r>
          </w:p>
          <w:p w:rsidR="00F008BE" w:rsidRPr="00477495" w:rsidRDefault="00F008BE" w:rsidP="00F008BE">
            <w:pPr>
              <w:spacing w:after="0" w:line="264" w:lineRule="auto"/>
              <w:jc w:val="center"/>
              <w:rPr>
                <w:b/>
                <w:color w:val="000000"/>
              </w:rPr>
            </w:pPr>
            <w:r w:rsidRPr="00477495">
              <w:rPr>
                <w:b/>
                <w:color w:val="000000"/>
              </w:rPr>
              <w:t>Izvor finansiranja</w:t>
            </w:r>
          </w:p>
        </w:tc>
        <w:tc>
          <w:tcPr>
            <w:tcW w:w="1727" w:type="dxa"/>
            <w:gridSpan w:val="4"/>
            <w:shd w:val="clear" w:color="auto" w:fill="DBE5F1"/>
          </w:tcPr>
          <w:p w:rsidR="00F008BE" w:rsidRPr="00477495" w:rsidRDefault="00F008BE" w:rsidP="00F008BE">
            <w:pPr>
              <w:spacing w:after="0" w:line="264" w:lineRule="auto"/>
              <w:jc w:val="center"/>
              <w:rPr>
                <w:b/>
                <w:color w:val="000000"/>
              </w:rPr>
            </w:pPr>
            <w:r w:rsidRPr="00477495">
              <w:rPr>
                <w:b/>
                <w:color w:val="000000"/>
              </w:rPr>
              <w:t>Indikator rezultata</w:t>
            </w:r>
          </w:p>
        </w:tc>
        <w:tc>
          <w:tcPr>
            <w:tcW w:w="2070" w:type="dxa"/>
            <w:shd w:val="clear" w:color="auto" w:fill="DBE5F1"/>
          </w:tcPr>
          <w:p w:rsidR="00F008BE" w:rsidRPr="00477495" w:rsidRDefault="00F008BE" w:rsidP="00F008BE">
            <w:pPr>
              <w:spacing w:after="0" w:line="264" w:lineRule="auto"/>
              <w:jc w:val="center"/>
              <w:rPr>
                <w:b/>
                <w:color w:val="000000"/>
              </w:rPr>
            </w:pPr>
            <w:r w:rsidRPr="00477495">
              <w:rPr>
                <w:b/>
                <w:color w:val="000000"/>
              </w:rPr>
              <w:t>Indikator</w:t>
            </w:r>
          </w:p>
          <w:p w:rsidR="00F008BE" w:rsidRPr="00477495" w:rsidRDefault="00F008BE" w:rsidP="00F008BE">
            <w:pPr>
              <w:spacing w:after="0" w:line="264" w:lineRule="auto"/>
              <w:jc w:val="center"/>
              <w:rPr>
                <w:b/>
                <w:color w:val="000000"/>
              </w:rPr>
            </w:pPr>
            <w:r w:rsidRPr="00477495">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690939" w:rsidRDefault="00F008BE" w:rsidP="00F008BE">
            <w:pPr>
              <w:spacing w:after="0" w:line="264" w:lineRule="auto"/>
              <w:rPr>
                <w:rFonts w:cs="Arial"/>
                <w:color w:val="000000"/>
              </w:rPr>
            </w:pPr>
            <w:r w:rsidRPr="00477495">
              <w:rPr>
                <w:rFonts w:cs="Arial"/>
                <w:color w:val="000000"/>
              </w:rPr>
              <w:t>Sprovo</w:t>
            </w:r>
            <w:r>
              <w:rPr>
                <w:rFonts w:cs="Arial"/>
                <w:color w:val="000000"/>
              </w:rPr>
              <w:t>đ</w:t>
            </w:r>
            <w:r w:rsidRPr="00477495">
              <w:rPr>
                <w:rFonts w:cs="Arial"/>
                <w:color w:val="000000"/>
              </w:rPr>
              <w:t>enje preventivnih ciljanih javnih kampanja usmjerenih na podizanje nivoa svijesti javnosti, posebno ranjivih kategorija stanovni</w:t>
            </w:r>
            <w:r>
              <w:rPr>
                <w:rFonts w:cs="Arial"/>
                <w:color w:val="000000"/>
              </w:rPr>
              <w:t>š</w:t>
            </w:r>
            <w:r w:rsidRPr="00477495">
              <w:rPr>
                <w:rFonts w:cs="Arial"/>
                <w:color w:val="000000"/>
              </w:rPr>
              <w:t>tva  o fenomenu trgovine ljudima</w:t>
            </w:r>
          </w:p>
        </w:tc>
        <w:tc>
          <w:tcPr>
            <w:tcW w:w="2430" w:type="dxa"/>
            <w:gridSpan w:val="2"/>
          </w:tcPr>
          <w:p w:rsidR="00F008BE" w:rsidRPr="00477495" w:rsidRDefault="00F008BE" w:rsidP="00F008BE">
            <w:pPr>
              <w:spacing w:after="0" w:line="264" w:lineRule="auto"/>
              <w:jc w:val="center"/>
              <w:rPr>
                <w:color w:val="000000"/>
                <w:lang w:val="sr-Latn-CS"/>
              </w:rPr>
            </w:pPr>
            <w:r>
              <w:rPr>
                <w:color w:val="000000"/>
                <w:lang w:val="sr-Latn-CS"/>
              </w:rPr>
              <w:t>Generalni seketarija</w:t>
            </w:r>
            <w:r w:rsidRPr="00477495">
              <w:rPr>
                <w:color w:val="000000"/>
                <w:lang w:val="sr-Latn-CS"/>
              </w:rPr>
              <w:t>t Vlade – Kancelarija za borbu protiv trgovine ljudima</w:t>
            </w:r>
          </w:p>
        </w:tc>
        <w:tc>
          <w:tcPr>
            <w:tcW w:w="1440" w:type="dxa"/>
            <w:gridSpan w:val="3"/>
          </w:tcPr>
          <w:p w:rsidR="00F008BE" w:rsidRPr="00477495" w:rsidRDefault="00F008BE" w:rsidP="00F008BE">
            <w:pPr>
              <w:spacing w:after="0" w:line="264" w:lineRule="auto"/>
              <w:jc w:val="center"/>
              <w:rPr>
                <w:color w:val="000000"/>
                <w:lang w:val="sr-Latn-CS"/>
              </w:rPr>
            </w:pPr>
            <w:r w:rsidRPr="00477495">
              <w:rPr>
                <w:color w:val="000000"/>
                <w:lang w:val="sr-Latn-CS"/>
              </w:rPr>
              <w:t>Godi</w:t>
            </w:r>
            <w:r>
              <w:rPr>
                <w:color w:val="000000"/>
                <w:lang w:val="sr-Latn-CS"/>
              </w:rPr>
              <w:t>š</w:t>
            </w:r>
            <w:r w:rsidRPr="00477495">
              <w:rPr>
                <w:color w:val="000000"/>
                <w:lang w:val="sr-Latn-CS"/>
              </w:rPr>
              <w:t>nje</w:t>
            </w:r>
          </w:p>
        </w:tc>
        <w:tc>
          <w:tcPr>
            <w:tcW w:w="2070" w:type="dxa"/>
            <w:gridSpan w:val="4"/>
          </w:tcPr>
          <w:p w:rsidR="00F008BE" w:rsidRPr="00477495" w:rsidRDefault="00F008BE" w:rsidP="00F008BE">
            <w:pPr>
              <w:spacing w:after="0" w:line="264" w:lineRule="auto"/>
              <w:rPr>
                <w:color w:val="000000"/>
              </w:rPr>
            </w:pPr>
            <w:r>
              <w:rPr>
                <w:color w:val="000000"/>
              </w:rPr>
              <w:t>Redovna budžetska sredstva i donatorska podrška</w:t>
            </w:r>
          </w:p>
        </w:tc>
        <w:tc>
          <w:tcPr>
            <w:tcW w:w="1710" w:type="dxa"/>
            <w:gridSpan w:val="3"/>
          </w:tcPr>
          <w:p w:rsidR="00F008BE" w:rsidRPr="00477495" w:rsidRDefault="00F008BE" w:rsidP="00F008BE">
            <w:pPr>
              <w:spacing w:after="0" w:line="264" w:lineRule="auto"/>
              <w:rPr>
                <w:color w:val="000000"/>
                <w:lang w:val="sr-Latn-CS"/>
              </w:rPr>
            </w:pPr>
            <w:r w:rsidRPr="00477495">
              <w:rPr>
                <w:color w:val="000000"/>
                <w:lang w:val="sr-Latn-CS"/>
              </w:rPr>
              <w:t>Broj sprovedenih javnih kampanja</w:t>
            </w:r>
          </w:p>
          <w:p w:rsidR="00F008BE" w:rsidRPr="00477495" w:rsidRDefault="00F008BE" w:rsidP="00F008BE">
            <w:pPr>
              <w:spacing w:after="0" w:line="264" w:lineRule="auto"/>
              <w:rPr>
                <w:color w:val="000000"/>
                <w:lang w:val="sr-Latn-CS"/>
              </w:rPr>
            </w:pPr>
          </w:p>
        </w:tc>
        <w:tc>
          <w:tcPr>
            <w:tcW w:w="2070" w:type="dxa"/>
          </w:tcPr>
          <w:p w:rsidR="00F008BE" w:rsidRPr="00690939" w:rsidRDefault="00F008BE" w:rsidP="00F008BE">
            <w:pPr>
              <w:autoSpaceDE w:val="0"/>
              <w:autoSpaceDN w:val="0"/>
              <w:adjustRightInd w:val="0"/>
              <w:spacing w:after="0" w:line="264" w:lineRule="auto"/>
              <w:rPr>
                <w:rFonts w:cs="Arial"/>
                <w:color w:val="FF0000"/>
              </w:rPr>
            </w:pPr>
            <w:r w:rsidRPr="00477495">
              <w:rPr>
                <w:rFonts w:cs="Arial"/>
                <w:lang w:val="sv-SE"/>
              </w:rPr>
              <w:t>Pove</w:t>
            </w:r>
            <w:r w:rsidRPr="00477495">
              <w:rPr>
                <w:rFonts w:cs="Arial"/>
              </w:rPr>
              <w:t>ć</w:t>
            </w:r>
            <w:r w:rsidRPr="00477495">
              <w:rPr>
                <w:rFonts w:cs="Arial"/>
                <w:lang w:val="sv-SE"/>
              </w:rPr>
              <w:t>ana</w:t>
            </w:r>
            <w:r w:rsidRPr="00477495">
              <w:rPr>
                <w:rFonts w:cs="Arial"/>
              </w:rPr>
              <w:t xml:space="preserve"> </w:t>
            </w:r>
            <w:r w:rsidRPr="00477495">
              <w:rPr>
                <w:rFonts w:cs="Arial"/>
                <w:lang w:val="sv-SE"/>
              </w:rPr>
              <w:t>informisanost gra</w:t>
            </w:r>
            <w:r w:rsidRPr="00477495">
              <w:rPr>
                <w:rFonts w:cs="Arial"/>
              </w:rPr>
              <w:t>đ</w:t>
            </w:r>
            <w:r w:rsidRPr="00477495">
              <w:rPr>
                <w:rFonts w:cs="Arial"/>
                <w:lang w:val="sv-SE"/>
              </w:rPr>
              <w:t>ana</w:t>
            </w:r>
            <w:r w:rsidRPr="00477495">
              <w:rPr>
                <w:rFonts w:cs="Arial"/>
              </w:rPr>
              <w:t xml:space="preserve"> </w:t>
            </w:r>
            <w:r w:rsidRPr="00477495">
              <w:rPr>
                <w:rFonts w:cs="Arial"/>
                <w:lang w:val="sv-SE"/>
              </w:rPr>
              <w:t>o</w:t>
            </w:r>
            <w:r w:rsidRPr="00477495">
              <w:rPr>
                <w:rFonts w:cs="Arial"/>
              </w:rPr>
              <w:t xml:space="preserve"> </w:t>
            </w:r>
            <w:r w:rsidRPr="00477495">
              <w:rPr>
                <w:rFonts w:cs="Arial"/>
                <w:lang w:val="sv-SE"/>
              </w:rPr>
              <w:t>problemu</w:t>
            </w:r>
            <w:r w:rsidRPr="00477495">
              <w:rPr>
                <w:rFonts w:cs="Arial"/>
              </w:rPr>
              <w:t xml:space="preserve"> </w:t>
            </w:r>
            <w:r w:rsidRPr="00477495">
              <w:rPr>
                <w:rFonts w:cs="Arial"/>
                <w:lang w:val="sv-SE"/>
              </w:rPr>
              <w:t>trgovine</w:t>
            </w:r>
            <w:r w:rsidRPr="00477495">
              <w:rPr>
                <w:rFonts w:cs="Arial"/>
              </w:rPr>
              <w:t xml:space="preserve"> </w:t>
            </w:r>
            <w:r w:rsidRPr="00477495">
              <w:rPr>
                <w:rFonts w:cs="Arial"/>
                <w:lang w:val="sv-SE"/>
              </w:rPr>
              <w:t>ljudima</w:t>
            </w:r>
          </w:p>
        </w:tc>
      </w:tr>
      <w:tr w:rsidR="00F008BE" w:rsidRPr="009B731F" w:rsidTr="00F008BE">
        <w:tc>
          <w:tcPr>
            <w:tcW w:w="14490" w:type="dxa"/>
            <w:gridSpan w:val="17"/>
            <w:shd w:val="clear" w:color="auto" w:fill="DBE5F1"/>
          </w:tcPr>
          <w:p w:rsidR="00F008BE" w:rsidRPr="009B731F" w:rsidRDefault="00F008BE" w:rsidP="00F008BE">
            <w:pPr>
              <w:spacing w:after="0" w:line="264" w:lineRule="auto"/>
              <w:jc w:val="center"/>
              <w:rPr>
                <w:b/>
                <w:i/>
                <w:color w:val="000000"/>
                <w:lang w:val="bs-Latn-BA" w:eastAsia="en-GB"/>
              </w:rPr>
            </w:pPr>
            <w:r w:rsidRPr="009B731F">
              <w:rPr>
                <w:b/>
                <w:i/>
                <w:color w:val="000000"/>
                <w:lang w:val="bs-Latn-BA" w:eastAsia="en-GB"/>
              </w:rPr>
              <w:t xml:space="preserve">Preporuka </w:t>
            </w:r>
            <w:r>
              <w:rPr>
                <w:b/>
                <w:i/>
                <w:color w:val="000000"/>
                <w:lang w:val="bs-Latn-BA" w:eastAsia="en-GB"/>
              </w:rPr>
              <w:t xml:space="preserve">11 </w:t>
            </w:r>
            <w:r w:rsidRPr="009B731F">
              <w:rPr>
                <w:b/>
                <w:i/>
                <w:color w:val="000000"/>
                <w:lang w:val="bs-Latn-BA" w:eastAsia="en-GB"/>
              </w:rPr>
              <w:t>iz Skrining izvještaja</w:t>
            </w:r>
            <w:r>
              <w:rPr>
                <w:b/>
                <w:i/>
                <w:color w:val="000000"/>
                <w:lang w:val="bs-Latn-BA" w:eastAsia="en-GB"/>
              </w:rPr>
              <w:t xml:space="preserve"> – segment „Borba protiv organizovanog kriminala“</w:t>
            </w:r>
          </w:p>
        </w:tc>
      </w:tr>
      <w:tr w:rsidR="00F008BE" w:rsidRPr="002B4190" w:rsidTr="00F008BE">
        <w:tc>
          <w:tcPr>
            <w:tcW w:w="14490" w:type="dxa"/>
            <w:gridSpan w:val="17"/>
            <w:shd w:val="clear" w:color="auto" w:fill="0F243E"/>
          </w:tcPr>
          <w:p w:rsidR="00F008BE" w:rsidRDefault="00F008BE" w:rsidP="00F008BE">
            <w:pPr>
              <w:spacing w:after="0" w:line="264" w:lineRule="auto"/>
              <w:rPr>
                <w:b/>
                <w:color w:val="FFFFFF"/>
              </w:rPr>
            </w:pPr>
            <w:r>
              <w:rPr>
                <w:b/>
                <w:color w:val="FFFFFF"/>
              </w:rPr>
              <w:t xml:space="preserve">CILJ: </w:t>
            </w:r>
          </w:p>
          <w:p w:rsidR="00F008BE" w:rsidRPr="002C2E30" w:rsidRDefault="00F008BE" w:rsidP="00F008BE">
            <w:pPr>
              <w:spacing w:after="0" w:line="264" w:lineRule="auto"/>
              <w:rPr>
                <w:color w:val="FFFFFF"/>
              </w:rPr>
            </w:pPr>
            <w:r w:rsidRPr="002C2E30">
              <w:rPr>
                <w:color w:val="FFFFFF"/>
                <w:lang w:val="bs-Latn-BA" w:eastAsia="en-GB"/>
              </w:rPr>
              <w:t>Usvojiti i implementirati Strategiju o malom oružju i lakom naoružanju</w:t>
            </w:r>
            <w:r w:rsidRPr="002C2E30">
              <w:rPr>
                <w:color w:val="FFFFFF"/>
              </w:rPr>
              <w:t xml:space="preserve"> </w:t>
            </w:r>
          </w:p>
        </w:tc>
      </w:tr>
      <w:tr w:rsidR="00F008BE" w:rsidRPr="002B4190" w:rsidTr="00F008BE">
        <w:tc>
          <w:tcPr>
            <w:tcW w:w="81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Br.</w:t>
            </w:r>
          </w:p>
        </w:tc>
        <w:tc>
          <w:tcPr>
            <w:tcW w:w="396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Mjera / Aktivnost</w:t>
            </w:r>
          </w:p>
        </w:tc>
        <w:tc>
          <w:tcPr>
            <w:tcW w:w="243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Nadležni organ </w:t>
            </w:r>
          </w:p>
          <w:p w:rsidR="00F008BE" w:rsidRPr="002B4190" w:rsidRDefault="00F008BE" w:rsidP="00F008BE">
            <w:pPr>
              <w:spacing w:after="0" w:line="264" w:lineRule="auto"/>
              <w:jc w:val="center"/>
              <w:rPr>
                <w:b/>
                <w:color w:val="000000"/>
              </w:rPr>
            </w:pPr>
          </w:p>
        </w:tc>
        <w:tc>
          <w:tcPr>
            <w:tcW w:w="1440" w:type="dxa"/>
            <w:gridSpan w:val="3"/>
            <w:shd w:val="clear" w:color="auto" w:fill="DBE5F1"/>
          </w:tcPr>
          <w:p w:rsidR="00F008BE" w:rsidRPr="002B4190" w:rsidRDefault="00F008BE" w:rsidP="00F008BE">
            <w:pPr>
              <w:spacing w:after="0" w:line="264" w:lineRule="auto"/>
              <w:jc w:val="center"/>
              <w:rPr>
                <w:b/>
                <w:color w:val="000000"/>
              </w:rPr>
            </w:pPr>
            <w:r w:rsidRPr="002B4190">
              <w:rPr>
                <w:b/>
                <w:color w:val="000000"/>
              </w:rPr>
              <w:t>Rok</w:t>
            </w:r>
          </w:p>
        </w:tc>
        <w:tc>
          <w:tcPr>
            <w:tcW w:w="1980" w:type="dxa"/>
            <w:gridSpan w:val="2"/>
            <w:shd w:val="clear" w:color="auto" w:fill="DBE5F1"/>
          </w:tcPr>
          <w:p w:rsidR="00F008BE" w:rsidRPr="002B4190" w:rsidRDefault="00F008BE" w:rsidP="00F008BE">
            <w:pPr>
              <w:spacing w:after="0" w:line="264" w:lineRule="auto"/>
              <w:jc w:val="center"/>
              <w:rPr>
                <w:b/>
                <w:color w:val="000000"/>
              </w:rPr>
            </w:pPr>
            <w:r w:rsidRPr="002B4190">
              <w:rPr>
                <w:b/>
                <w:color w:val="000000"/>
              </w:rPr>
              <w:t xml:space="preserve">Potrebna sredstva / </w:t>
            </w:r>
          </w:p>
          <w:p w:rsidR="00F008BE" w:rsidRPr="002B4190" w:rsidRDefault="00F008BE" w:rsidP="00F008BE">
            <w:pPr>
              <w:spacing w:after="0" w:line="264" w:lineRule="auto"/>
              <w:jc w:val="center"/>
              <w:rPr>
                <w:b/>
                <w:color w:val="000000"/>
              </w:rPr>
            </w:pPr>
            <w:r w:rsidRPr="002B4190">
              <w:rPr>
                <w:b/>
                <w:color w:val="000000"/>
              </w:rPr>
              <w:t>Izvor finansiranja</w:t>
            </w:r>
          </w:p>
        </w:tc>
        <w:tc>
          <w:tcPr>
            <w:tcW w:w="1800" w:type="dxa"/>
            <w:gridSpan w:val="5"/>
            <w:shd w:val="clear" w:color="auto" w:fill="DBE5F1"/>
          </w:tcPr>
          <w:p w:rsidR="00F008BE" w:rsidRPr="002B4190" w:rsidRDefault="00F008BE" w:rsidP="00F008BE">
            <w:pPr>
              <w:spacing w:after="0" w:line="264" w:lineRule="auto"/>
              <w:jc w:val="center"/>
              <w:rPr>
                <w:b/>
                <w:color w:val="000000"/>
              </w:rPr>
            </w:pPr>
            <w:r w:rsidRPr="002B4190">
              <w:rPr>
                <w:b/>
                <w:color w:val="000000"/>
              </w:rPr>
              <w:t>Indikator rezultata</w:t>
            </w:r>
          </w:p>
        </w:tc>
        <w:tc>
          <w:tcPr>
            <w:tcW w:w="2070" w:type="dxa"/>
            <w:shd w:val="clear" w:color="auto" w:fill="DBE5F1"/>
          </w:tcPr>
          <w:p w:rsidR="00F008BE" w:rsidRPr="002B4190" w:rsidRDefault="00F008BE" w:rsidP="00F008BE">
            <w:pPr>
              <w:spacing w:after="0" w:line="264" w:lineRule="auto"/>
              <w:jc w:val="center"/>
              <w:rPr>
                <w:b/>
                <w:color w:val="000000"/>
              </w:rPr>
            </w:pPr>
            <w:r w:rsidRPr="002B4190">
              <w:rPr>
                <w:b/>
                <w:color w:val="000000"/>
              </w:rPr>
              <w:t>Indikator</w:t>
            </w:r>
          </w:p>
          <w:p w:rsidR="00F008BE" w:rsidRPr="002B4190" w:rsidRDefault="00F008BE" w:rsidP="00F008BE">
            <w:pPr>
              <w:spacing w:after="0" w:line="264" w:lineRule="auto"/>
              <w:jc w:val="center"/>
              <w:rPr>
                <w:b/>
                <w:color w:val="000000"/>
              </w:rPr>
            </w:pPr>
            <w:r w:rsidRPr="002B4190">
              <w:rPr>
                <w:b/>
                <w:color w:val="000000"/>
              </w:rPr>
              <w:t>uticaja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C27B5" w:rsidRDefault="00F008BE" w:rsidP="00F008BE">
            <w:pPr>
              <w:spacing w:after="0" w:line="264" w:lineRule="auto"/>
              <w:rPr>
                <w:rFonts w:cs="Arial"/>
                <w:color w:val="000000"/>
                <w:lang w:val="sr-Latn-CS"/>
              </w:rPr>
            </w:pPr>
            <w:r w:rsidRPr="004C27B5">
              <w:rPr>
                <w:rFonts w:cs="Arial"/>
                <w:color w:val="000000"/>
                <w:lang w:val="sr-Latn-CS"/>
              </w:rPr>
              <w:t xml:space="preserve">Donošenje </w:t>
            </w:r>
            <w:r w:rsidRPr="004C27B5">
              <w:rPr>
                <w:color w:val="000000"/>
              </w:rPr>
              <w:t>Strategije za kontrolu i smanjenje lakog i malokalibarskog naoružanja (SALW), s akcionim planom za  njenu implementaciju</w:t>
            </w:r>
          </w:p>
        </w:tc>
        <w:tc>
          <w:tcPr>
            <w:tcW w:w="2430" w:type="dxa"/>
            <w:gridSpan w:val="2"/>
          </w:tcPr>
          <w:p w:rsidR="00F008BE" w:rsidRPr="004C27B5" w:rsidRDefault="00F008BE" w:rsidP="00F008BE">
            <w:pPr>
              <w:spacing w:after="0" w:line="264" w:lineRule="auto"/>
              <w:jc w:val="center"/>
              <w:rPr>
                <w:color w:val="000000"/>
                <w:lang w:val="sr-Latn-CS"/>
              </w:rPr>
            </w:pPr>
            <w:r>
              <w:rPr>
                <w:color w:val="000000"/>
                <w:lang w:val="sr-Latn-CS"/>
              </w:rPr>
              <w:t>Ministarstvo unutrašnjih poslova</w:t>
            </w:r>
          </w:p>
        </w:tc>
        <w:tc>
          <w:tcPr>
            <w:tcW w:w="1440" w:type="dxa"/>
            <w:gridSpan w:val="3"/>
          </w:tcPr>
          <w:p w:rsidR="00F008BE" w:rsidRPr="004C27B5" w:rsidRDefault="00F008BE" w:rsidP="00F008BE">
            <w:pPr>
              <w:spacing w:after="0" w:line="264" w:lineRule="auto"/>
              <w:jc w:val="center"/>
              <w:rPr>
                <w:color w:val="000000"/>
                <w:lang w:val="sr-Latn-CS"/>
              </w:rPr>
            </w:pPr>
            <w:r>
              <w:rPr>
                <w:color w:val="000000"/>
                <w:lang w:val="sr-Latn-CS"/>
              </w:rPr>
              <w:t xml:space="preserve">Jul </w:t>
            </w:r>
            <w:r w:rsidRPr="004C27B5">
              <w:rPr>
                <w:color w:val="000000"/>
                <w:lang w:val="sr-Latn-CS"/>
              </w:rPr>
              <w:t>2013</w:t>
            </w:r>
          </w:p>
        </w:tc>
        <w:tc>
          <w:tcPr>
            <w:tcW w:w="1980" w:type="dxa"/>
            <w:gridSpan w:val="2"/>
          </w:tcPr>
          <w:p w:rsidR="00F008BE" w:rsidRPr="004C27B5" w:rsidRDefault="00F008BE" w:rsidP="00F008BE">
            <w:pPr>
              <w:spacing w:after="0" w:line="264" w:lineRule="auto"/>
              <w:rPr>
                <w:color w:val="000000"/>
                <w:lang w:val="sr-Latn-CS"/>
              </w:rPr>
            </w:pPr>
            <w:r w:rsidRPr="004C27B5">
              <w:rPr>
                <w:color w:val="000000"/>
                <w:lang w:val="sr-Latn-CS"/>
              </w:rPr>
              <w:t>Budžet</w:t>
            </w:r>
          </w:p>
        </w:tc>
        <w:tc>
          <w:tcPr>
            <w:tcW w:w="1800" w:type="dxa"/>
            <w:gridSpan w:val="5"/>
          </w:tcPr>
          <w:p w:rsidR="00F008BE" w:rsidRDefault="00F008BE" w:rsidP="00F008BE">
            <w:pPr>
              <w:spacing w:after="0" w:line="264" w:lineRule="auto"/>
              <w:rPr>
                <w:color w:val="000000"/>
              </w:rPr>
            </w:pPr>
            <w:r w:rsidRPr="004C27B5">
              <w:rPr>
                <w:color w:val="000000"/>
                <w:lang w:val="sr-Latn-CS"/>
              </w:rPr>
              <w:t xml:space="preserve">Donijeta </w:t>
            </w:r>
            <w:r w:rsidRPr="004C27B5">
              <w:rPr>
                <w:color w:val="000000"/>
              </w:rPr>
              <w:t>Strategija za kontrolu i smanjenje lakog i ma</w:t>
            </w:r>
            <w:r>
              <w:rPr>
                <w:color w:val="000000"/>
              </w:rPr>
              <w:t>lokalibarskog naoružanja (SALW),</w:t>
            </w:r>
          </w:p>
          <w:p w:rsidR="00F008BE" w:rsidRPr="004C27B5" w:rsidRDefault="00F008BE" w:rsidP="00F008BE">
            <w:pPr>
              <w:spacing w:after="0" w:line="264" w:lineRule="auto"/>
              <w:rPr>
                <w:color w:val="000000"/>
              </w:rPr>
            </w:pPr>
            <w:r w:rsidRPr="004C27B5">
              <w:rPr>
                <w:color w:val="000000"/>
              </w:rPr>
              <w:t>Donijet  Akcioni  plan za implementaciju Strategije</w:t>
            </w:r>
          </w:p>
        </w:tc>
        <w:tc>
          <w:tcPr>
            <w:tcW w:w="2070" w:type="dxa"/>
          </w:tcPr>
          <w:p w:rsidR="00F008BE" w:rsidRPr="004C27B5" w:rsidRDefault="00F008BE" w:rsidP="00F008BE">
            <w:pPr>
              <w:spacing w:after="0" w:line="264" w:lineRule="auto"/>
              <w:rPr>
                <w:color w:val="000000"/>
                <w:lang w:val="sr-Latn-CS"/>
              </w:rPr>
            </w:pPr>
            <w:r>
              <w:rPr>
                <w:color w:val="000000"/>
                <w:lang w:val="sr-Latn-CS"/>
              </w:rPr>
              <w:t>Stepen i kvalitet implementacije mjera iz Akcionog plana</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C27B5" w:rsidRDefault="00F008BE" w:rsidP="00F008BE">
            <w:pPr>
              <w:spacing w:after="0" w:line="264" w:lineRule="auto"/>
              <w:rPr>
                <w:rFonts w:cs="Arial"/>
                <w:color w:val="000000"/>
                <w:lang w:val="sr-Latn-CS"/>
              </w:rPr>
            </w:pPr>
            <w:r w:rsidRPr="004C27B5">
              <w:rPr>
                <w:rFonts w:cs="Arial"/>
                <w:color w:val="000000"/>
                <w:lang w:val="sr-Latn-CS"/>
              </w:rPr>
              <w:t>Obrazovanje Koordinacionog tijela za</w:t>
            </w:r>
            <w:r>
              <w:rPr>
                <w:rFonts w:cs="Arial"/>
                <w:color w:val="000000"/>
                <w:lang w:val="sr-Latn-CS"/>
              </w:rPr>
              <w:t xml:space="preserve"> praćenje implementacije Strategije </w:t>
            </w:r>
            <w:r w:rsidRPr="004C27B5">
              <w:rPr>
                <w:color w:val="000000"/>
              </w:rPr>
              <w:t>za kontrolu i smanjenje lakog i malokalibarskog naoružanja</w:t>
            </w:r>
            <w:r w:rsidRPr="004C27B5">
              <w:rPr>
                <w:rFonts w:cs="Arial"/>
                <w:color w:val="000000"/>
                <w:lang w:val="sr-Latn-CS"/>
              </w:rPr>
              <w:t xml:space="preserve">, u cilju efikasnog sprovođenja Strategije i Akcionog plana </w:t>
            </w:r>
          </w:p>
        </w:tc>
        <w:tc>
          <w:tcPr>
            <w:tcW w:w="2430" w:type="dxa"/>
            <w:gridSpan w:val="2"/>
          </w:tcPr>
          <w:p w:rsidR="00F008BE" w:rsidRDefault="00F008BE" w:rsidP="00F008BE">
            <w:pPr>
              <w:spacing w:after="0" w:line="264" w:lineRule="auto"/>
              <w:jc w:val="center"/>
              <w:rPr>
                <w:color w:val="000000"/>
                <w:lang w:val="sr-Latn-CS"/>
              </w:rPr>
            </w:pPr>
            <w:r>
              <w:rPr>
                <w:color w:val="000000"/>
                <w:lang w:val="sr-Latn-CS"/>
              </w:rPr>
              <w:t xml:space="preserve">Ministarstvo unutrašnjih poslova – Uprava policije, </w:t>
            </w:r>
          </w:p>
          <w:p w:rsidR="00F008BE" w:rsidRDefault="00F008BE" w:rsidP="00F008BE">
            <w:pPr>
              <w:spacing w:after="0" w:line="264" w:lineRule="auto"/>
              <w:jc w:val="center"/>
              <w:rPr>
                <w:color w:val="000000"/>
                <w:lang w:val="sr-Latn-CS"/>
              </w:rPr>
            </w:pPr>
            <w:r>
              <w:rPr>
                <w:color w:val="000000"/>
                <w:lang w:val="sr-Latn-CS"/>
              </w:rPr>
              <w:t xml:space="preserve">Ministarstvo vanjskih poslova i evropskih integracija, </w:t>
            </w:r>
          </w:p>
          <w:p w:rsidR="00F008BE" w:rsidRDefault="00F008BE" w:rsidP="00F008BE">
            <w:pPr>
              <w:spacing w:after="0" w:line="264" w:lineRule="auto"/>
              <w:jc w:val="center"/>
              <w:rPr>
                <w:color w:val="000000"/>
                <w:lang w:val="sr-Latn-CS"/>
              </w:rPr>
            </w:pPr>
            <w:r>
              <w:rPr>
                <w:color w:val="000000"/>
                <w:lang w:val="sr-Latn-CS"/>
              </w:rPr>
              <w:t>Ministarstvo odbrane,</w:t>
            </w:r>
          </w:p>
          <w:p w:rsidR="00F008BE" w:rsidRDefault="00F008BE" w:rsidP="00F008BE">
            <w:pPr>
              <w:spacing w:after="0" w:line="264" w:lineRule="auto"/>
              <w:jc w:val="center"/>
              <w:rPr>
                <w:color w:val="000000"/>
                <w:lang w:val="sr-Latn-CS"/>
              </w:rPr>
            </w:pPr>
            <w:r>
              <w:rPr>
                <w:color w:val="000000"/>
                <w:lang w:val="sr-Latn-CS"/>
              </w:rPr>
              <w:t xml:space="preserve"> Ministarstvo pravde,</w:t>
            </w:r>
          </w:p>
          <w:p w:rsidR="00F008BE" w:rsidRDefault="00F008BE" w:rsidP="00F008BE">
            <w:pPr>
              <w:spacing w:after="0" w:line="264" w:lineRule="auto"/>
              <w:jc w:val="center"/>
              <w:rPr>
                <w:color w:val="000000"/>
                <w:lang w:val="sr-Latn-CS"/>
              </w:rPr>
            </w:pPr>
            <w:r>
              <w:rPr>
                <w:color w:val="000000"/>
                <w:lang w:val="sr-Latn-CS"/>
              </w:rPr>
              <w:t>Ministarstvo ekonomije,</w:t>
            </w:r>
          </w:p>
          <w:p w:rsidR="00F008BE" w:rsidRDefault="00F008BE" w:rsidP="00F008BE">
            <w:pPr>
              <w:spacing w:after="0" w:line="264" w:lineRule="auto"/>
              <w:jc w:val="center"/>
              <w:rPr>
                <w:color w:val="000000"/>
                <w:lang w:val="sr-Latn-CS"/>
              </w:rPr>
            </w:pPr>
            <w:r>
              <w:rPr>
                <w:color w:val="000000"/>
                <w:lang w:val="sr-Latn-CS"/>
              </w:rPr>
              <w:t>Ministarstvo finansija,</w:t>
            </w:r>
          </w:p>
          <w:p w:rsidR="00F008BE" w:rsidRPr="004C27B5" w:rsidRDefault="00F008BE" w:rsidP="00F008BE">
            <w:pPr>
              <w:spacing w:after="0" w:line="264" w:lineRule="auto"/>
              <w:jc w:val="center"/>
              <w:rPr>
                <w:color w:val="000000"/>
                <w:lang w:val="sr-Latn-CS"/>
              </w:rPr>
            </w:pPr>
            <w:r>
              <w:rPr>
                <w:color w:val="000000"/>
                <w:lang w:val="sr-Latn-CS"/>
              </w:rPr>
              <w:t>Uprava carina</w:t>
            </w:r>
          </w:p>
        </w:tc>
        <w:tc>
          <w:tcPr>
            <w:tcW w:w="1440" w:type="dxa"/>
            <w:gridSpan w:val="3"/>
          </w:tcPr>
          <w:p w:rsidR="00F008BE" w:rsidRDefault="00F008BE" w:rsidP="00F008BE">
            <w:pPr>
              <w:spacing w:after="0" w:line="264" w:lineRule="auto"/>
              <w:jc w:val="center"/>
              <w:rPr>
                <w:color w:val="000000"/>
                <w:lang w:val="sr-Latn-CS"/>
              </w:rPr>
            </w:pPr>
            <w:r>
              <w:rPr>
                <w:color w:val="000000"/>
                <w:lang w:val="sr-Latn-CS"/>
              </w:rPr>
              <w:t>Septembar</w:t>
            </w:r>
          </w:p>
          <w:p w:rsidR="00F008BE" w:rsidRPr="004C27B5" w:rsidRDefault="00F008BE" w:rsidP="00F008BE">
            <w:pPr>
              <w:spacing w:after="0" w:line="264" w:lineRule="auto"/>
              <w:jc w:val="center"/>
              <w:rPr>
                <w:color w:val="000000"/>
                <w:lang w:val="sr-Latn-CS"/>
              </w:rPr>
            </w:pPr>
            <w:r w:rsidRPr="004C27B5">
              <w:rPr>
                <w:color w:val="000000"/>
                <w:lang w:val="sr-Latn-CS"/>
              </w:rPr>
              <w:t>2013</w:t>
            </w:r>
          </w:p>
        </w:tc>
        <w:tc>
          <w:tcPr>
            <w:tcW w:w="1980" w:type="dxa"/>
            <w:gridSpan w:val="2"/>
          </w:tcPr>
          <w:p w:rsidR="00F008BE" w:rsidRDefault="00F008BE" w:rsidP="00F008BE">
            <w:pPr>
              <w:spacing w:after="0" w:line="264" w:lineRule="auto"/>
              <w:rPr>
                <w:color w:val="000000"/>
                <w:lang w:val="sr-Latn-CS"/>
              </w:rPr>
            </w:pPr>
            <w:r w:rsidRPr="004C27B5">
              <w:rPr>
                <w:color w:val="000000"/>
                <w:lang w:val="sr-Latn-CS"/>
              </w:rPr>
              <w:t xml:space="preserve">Budžet </w:t>
            </w:r>
            <w:r>
              <w:rPr>
                <w:color w:val="000000"/>
                <w:lang w:val="sr-Latn-CS"/>
              </w:rPr>
              <w:t xml:space="preserve">/ </w:t>
            </w:r>
          </w:p>
          <w:p w:rsidR="00F008BE" w:rsidRPr="004C27B5" w:rsidRDefault="00F008BE" w:rsidP="00F008BE">
            <w:pPr>
              <w:spacing w:after="0" w:line="264" w:lineRule="auto"/>
              <w:rPr>
                <w:color w:val="000000"/>
                <w:lang w:val="sr-Latn-CS"/>
              </w:rPr>
            </w:pPr>
            <w:r w:rsidRPr="004C27B5">
              <w:rPr>
                <w:color w:val="000000"/>
                <w:lang w:val="sr-Latn-CS"/>
              </w:rPr>
              <w:t>OSCE</w:t>
            </w:r>
            <w:r>
              <w:rPr>
                <w:color w:val="000000"/>
                <w:lang w:val="sr-Latn-CS"/>
              </w:rPr>
              <w:t xml:space="preserve"> i </w:t>
            </w:r>
            <w:r w:rsidRPr="004C27B5">
              <w:rPr>
                <w:color w:val="000000"/>
                <w:lang w:val="sr-Latn-CS"/>
              </w:rPr>
              <w:t>UNDP</w:t>
            </w:r>
          </w:p>
          <w:p w:rsidR="00F008BE" w:rsidRPr="004C27B5" w:rsidRDefault="00F008BE" w:rsidP="00F008BE">
            <w:pPr>
              <w:spacing w:after="0" w:line="264" w:lineRule="auto"/>
              <w:rPr>
                <w:color w:val="000000"/>
                <w:lang w:val="sr-Latn-CS"/>
              </w:rPr>
            </w:pPr>
          </w:p>
        </w:tc>
        <w:tc>
          <w:tcPr>
            <w:tcW w:w="1800" w:type="dxa"/>
            <w:gridSpan w:val="5"/>
          </w:tcPr>
          <w:p w:rsidR="00F008BE" w:rsidRPr="004C27B5" w:rsidRDefault="00F008BE" w:rsidP="00F008BE">
            <w:pPr>
              <w:spacing w:after="0" w:line="264" w:lineRule="auto"/>
              <w:rPr>
                <w:color w:val="000000"/>
                <w:lang w:val="sr-Latn-CS"/>
              </w:rPr>
            </w:pPr>
            <w:r w:rsidRPr="004C27B5">
              <w:rPr>
                <w:color w:val="000000"/>
                <w:lang w:val="sr-Latn-CS"/>
              </w:rPr>
              <w:t>Obrazovano Koordinaciono tijelo</w:t>
            </w:r>
            <w:r>
              <w:rPr>
                <w:color w:val="000000"/>
                <w:lang w:val="sr-Latn-CS"/>
              </w:rPr>
              <w:t xml:space="preserve"> </w:t>
            </w:r>
            <w:r w:rsidRPr="004C27B5">
              <w:rPr>
                <w:rFonts w:cs="Arial"/>
                <w:color w:val="000000"/>
                <w:lang w:val="sr-Latn-CS"/>
              </w:rPr>
              <w:t>za</w:t>
            </w:r>
            <w:r>
              <w:rPr>
                <w:rFonts w:cs="Arial"/>
                <w:color w:val="000000"/>
                <w:lang w:val="sr-Latn-CS"/>
              </w:rPr>
              <w:t xml:space="preserve"> praćenje implementacije Strategije</w:t>
            </w:r>
          </w:p>
        </w:tc>
        <w:tc>
          <w:tcPr>
            <w:tcW w:w="2070" w:type="dxa"/>
          </w:tcPr>
          <w:p w:rsidR="00F008BE" w:rsidRPr="004C27B5" w:rsidRDefault="00F008BE" w:rsidP="00F008BE">
            <w:pPr>
              <w:spacing w:after="0" w:line="264" w:lineRule="auto"/>
              <w:jc w:val="center"/>
              <w:rPr>
                <w:color w:val="000000"/>
                <w:lang w:val="sr-Latn-CS"/>
              </w:rPr>
            </w:pPr>
            <w:r>
              <w:rPr>
                <w:color w:val="000000"/>
                <w:lang w:val="sr-Latn-CS"/>
              </w:rPr>
              <w:t>/</w:t>
            </w:r>
          </w:p>
        </w:tc>
      </w:tr>
      <w:tr w:rsidR="00F008BE" w:rsidRPr="00770AAF" w:rsidTr="00F008BE">
        <w:tblPrEx>
          <w:tblLook w:val="01E0"/>
        </w:tblPrEx>
        <w:tc>
          <w:tcPr>
            <w:tcW w:w="810" w:type="dxa"/>
            <w:gridSpan w:val="2"/>
          </w:tcPr>
          <w:p w:rsidR="00F008BE" w:rsidRPr="002F45B1" w:rsidRDefault="00F008BE" w:rsidP="00894F02">
            <w:pPr>
              <w:numPr>
                <w:ilvl w:val="2"/>
                <w:numId w:val="126"/>
              </w:numPr>
              <w:spacing w:after="0" w:line="264" w:lineRule="auto"/>
              <w:contextualSpacing/>
              <w:rPr>
                <w:rFonts w:cs="Arial"/>
                <w:color w:val="000000"/>
              </w:rPr>
            </w:pPr>
          </w:p>
        </w:tc>
        <w:tc>
          <w:tcPr>
            <w:tcW w:w="3960" w:type="dxa"/>
            <w:gridSpan w:val="2"/>
          </w:tcPr>
          <w:p w:rsidR="00F008BE" w:rsidRPr="004C27B5" w:rsidRDefault="00F008BE" w:rsidP="00F008BE">
            <w:pPr>
              <w:spacing w:after="0" w:line="264" w:lineRule="auto"/>
              <w:rPr>
                <w:rFonts w:cs="Arial"/>
                <w:color w:val="000000"/>
                <w:lang w:val="sr-Latn-CS"/>
              </w:rPr>
            </w:pPr>
            <w:r w:rsidRPr="004C27B5">
              <w:rPr>
                <w:rFonts w:cs="Arial"/>
                <w:color w:val="000000"/>
                <w:lang w:val="sr-Latn-CS"/>
              </w:rPr>
              <w:t>Praćenje sprovođenja Strategije i Akcionog plana</w:t>
            </w:r>
          </w:p>
        </w:tc>
        <w:tc>
          <w:tcPr>
            <w:tcW w:w="2430" w:type="dxa"/>
            <w:gridSpan w:val="2"/>
          </w:tcPr>
          <w:p w:rsidR="00F008BE" w:rsidRPr="004C27B5" w:rsidRDefault="00F008BE" w:rsidP="00F008BE">
            <w:pPr>
              <w:spacing w:after="0" w:line="264" w:lineRule="auto"/>
              <w:jc w:val="center"/>
              <w:rPr>
                <w:color w:val="000000"/>
                <w:lang w:val="sr-Latn-CS"/>
              </w:rPr>
            </w:pPr>
            <w:r w:rsidRPr="004C27B5">
              <w:rPr>
                <w:rFonts w:cs="Arial"/>
                <w:color w:val="000000"/>
                <w:lang w:val="sr-Latn-CS"/>
              </w:rPr>
              <w:t xml:space="preserve">Koordinaciono tijelo za </w:t>
            </w:r>
            <w:r>
              <w:rPr>
                <w:rFonts w:cs="Arial"/>
                <w:color w:val="000000"/>
                <w:lang w:val="sr-Latn-CS"/>
              </w:rPr>
              <w:t xml:space="preserve">praćenje implementacije </w:t>
            </w:r>
            <w:r w:rsidRPr="004C27B5">
              <w:rPr>
                <w:color w:val="000000"/>
              </w:rPr>
              <w:t>Strategije za kontrolu i smanjenje lakog i malokalibarskog naoružanja (SALW)</w:t>
            </w:r>
          </w:p>
        </w:tc>
        <w:tc>
          <w:tcPr>
            <w:tcW w:w="1440" w:type="dxa"/>
            <w:gridSpan w:val="3"/>
          </w:tcPr>
          <w:p w:rsidR="00F008BE" w:rsidRPr="004C27B5" w:rsidRDefault="00F008BE" w:rsidP="00F008BE">
            <w:pPr>
              <w:spacing w:after="0" w:line="264" w:lineRule="auto"/>
              <w:jc w:val="center"/>
              <w:rPr>
                <w:color w:val="000000"/>
                <w:lang w:val="sr-Latn-CS"/>
              </w:rPr>
            </w:pPr>
            <w:r>
              <w:rPr>
                <w:color w:val="000000"/>
                <w:lang w:val="sr-Latn-CS"/>
              </w:rPr>
              <w:t>Stalna aktivnost</w:t>
            </w:r>
          </w:p>
        </w:tc>
        <w:tc>
          <w:tcPr>
            <w:tcW w:w="1980" w:type="dxa"/>
            <w:gridSpan w:val="2"/>
          </w:tcPr>
          <w:p w:rsidR="00F008BE" w:rsidRPr="004C27B5" w:rsidRDefault="00F008BE" w:rsidP="00F008BE">
            <w:pPr>
              <w:spacing w:after="0" w:line="264" w:lineRule="auto"/>
              <w:rPr>
                <w:color w:val="000000"/>
                <w:lang w:val="sr-Latn-CS"/>
              </w:rPr>
            </w:pPr>
            <w:r w:rsidRPr="004C27B5">
              <w:rPr>
                <w:color w:val="000000"/>
                <w:lang w:val="sr-Latn-CS"/>
              </w:rPr>
              <w:t>Budžet</w:t>
            </w:r>
          </w:p>
        </w:tc>
        <w:tc>
          <w:tcPr>
            <w:tcW w:w="1800" w:type="dxa"/>
            <w:gridSpan w:val="5"/>
          </w:tcPr>
          <w:p w:rsidR="00F008BE" w:rsidRDefault="00F008BE" w:rsidP="00F008BE">
            <w:pPr>
              <w:spacing w:after="0" w:line="264" w:lineRule="auto"/>
              <w:rPr>
                <w:color w:val="000000"/>
                <w:lang w:val="sr-Latn-CS"/>
              </w:rPr>
            </w:pPr>
            <w:r w:rsidRPr="004C27B5">
              <w:rPr>
                <w:color w:val="000000"/>
                <w:lang w:val="sr-Latn-CS"/>
              </w:rPr>
              <w:t>Broj održanih sastanaka Koordinacionog tijela</w:t>
            </w:r>
          </w:p>
          <w:p w:rsidR="00F008BE" w:rsidRPr="004C27B5" w:rsidRDefault="00F008BE" w:rsidP="00F008BE">
            <w:pPr>
              <w:spacing w:after="0" w:line="264" w:lineRule="auto"/>
              <w:rPr>
                <w:color w:val="000000"/>
                <w:lang w:val="sr-Latn-CS"/>
              </w:rPr>
            </w:pPr>
          </w:p>
        </w:tc>
        <w:tc>
          <w:tcPr>
            <w:tcW w:w="2070" w:type="dxa"/>
          </w:tcPr>
          <w:p w:rsidR="00F008BE" w:rsidRPr="004C27B5" w:rsidRDefault="00F008BE" w:rsidP="00F008BE">
            <w:pPr>
              <w:spacing w:after="0" w:line="264" w:lineRule="auto"/>
              <w:rPr>
                <w:color w:val="000000"/>
                <w:lang w:val="sr-Latn-CS"/>
              </w:rPr>
            </w:pPr>
            <w:r w:rsidRPr="004C27B5">
              <w:rPr>
                <w:color w:val="000000"/>
                <w:lang w:val="sr-Latn-CS"/>
              </w:rPr>
              <w:t>Godišnji izvještaj o implementaciji Strategije i Akcionog plana dostavljen Vladi Crne Gore</w:t>
            </w:r>
          </w:p>
        </w:tc>
      </w:tr>
    </w:tbl>
    <w:p w:rsidR="00A47320" w:rsidRDefault="00A47320" w:rsidP="00C763FC">
      <w:pPr>
        <w:spacing w:after="0"/>
        <w:rPr>
          <w:sz w:val="24"/>
          <w:szCs w:val="24"/>
          <w:lang w:val="sr-Latn-CS"/>
        </w:rPr>
      </w:pPr>
    </w:p>
    <w:p w:rsidR="00B15145" w:rsidRDefault="00B15145" w:rsidP="00C763FC">
      <w:pPr>
        <w:spacing w:after="0"/>
        <w:rPr>
          <w:sz w:val="24"/>
          <w:szCs w:val="24"/>
          <w:lang w:val="sr-Latn-CS"/>
        </w:rPr>
      </w:pPr>
    </w:p>
    <w:p w:rsidR="000938F0" w:rsidRDefault="000938F0" w:rsidP="00C763FC">
      <w:pPr>
        <w:spacing w:after="0"/>
        <w:rPr>
          <w:sz w:val="24"/>
          <w:szCs w:val="24"/>
          <w:lang w:val="sr-Latn-CS"/>
        </w:rPr>
      </w:pPr>
    </w:p>
    <w:p w:rsidR="000938F0" w:rsidRDefault="000938F0" w:rsidP="00C763FC">
      <w:pPr>
        <w:spacing w:after="0"/>
        <w:rPr>
          <w:sz w:val="24"/>
          <w:szCs w:val="24"/>
          <w:lang w:val="sr-Latn-CS"/>
        </w:rPr>
      </w:pPr>
    </w:p>
    <w:p w:rsidR="00A10CF1" w:rsidRDefault="00A10CF1" w:rsidP="00C763FC">
      <w:pPr>
        <w:spacing w:after="0"/>
        <w:rPr>
          <w:sz w:val="24"/>
          <w:szCs w:val="24"/>
          <w:lang w:val="sr-Latn-CS"/>
        </w:rPr>
      </w:pPr>
    </w:p>
    <w:p w:rsidR="00A10CF1" w:rsidRDefault="00A10CF1" w:rsidP="00C763FC">
      <w:pPr>
        <w:spacing w:after="0"/>
        <w:rPr>
          <w:sz w:val="24"/>
          <w:szCs w:val="24"/>
          <w:lang w:val="sr-Latn-CS"/>
        </w:rPr>
      </w:pPr>
    </w:p>
    <w:p w:rsidR="00A10CF1" w:rsidRDefault="00A10CF1" w:rsidP="00C763FC">
      <w:pPr>
        <w:spacing w:after="0"/>
        <w:rPr>
          <w:sz w:val="24"/>
          <w:szCs w:val="24"/>
          <w:lang w:val="sr-Latn-CS"/>
        </w:rPr>
      </w:pPr>
    </w:p>
    <w:p w:rsidR="00A10CF1" w:rsidRDefault="00A10CF1" w:rsidP="00C763FC">
      <w:pPr>
        <w:spacing w:after="0"/>
        <w:rPr>
          <w:sz w:val="24"/>
          <w:szCs w:val="24"/>
          <w:lang w:val="sr-Latn-CS"/>
        </w:rPr>
      </w:pPr>
    </w:p>
    <w:p w:rsidR="00A10CF1" w:rsidRDefault="00A10CF1" w:rsidP="00C763FC">
      <w:pPr>
        <w:spacing w:after="0"/>
        <w:rPr>
          <w:sz w:val="24"/>
          <w:szCs w:val="24"/>
          <w:lang w:val="sr-Latn-CS"/>
        </w:rPr>
      </w:pPr>
    </w:p>
    <w:p w:rsidR="00A10CF1" w:rsidRDefault="00A10CF1" w:rsidP="00C763FC">
      <w:pPr>
        <w:spacing w:after="0"/>
        <w:rPr>
          <w:sz w:val="24"/>
          <w:szCs w:val="24"/>
          <w:lang w:val="sr-Latn-CS"/>
        </w:rPr>
      </w:pPr>
    </w:p>
    <w:p w:rsidR="000938F0" w:rsidRDefault="000938F0" w:rsidP="00C763FC">
      <w:pPr>
        <w:spacing w:after="0"/>
        <w:rPr>
          <w:sz w:val="24"/>
          <w:szCs w:val="24"/>
          <w:lang w:val="sr-Latn-CS"/>
        </w:rPr>
      </w:pPr>
    </w:p>
    <w:p w:rsidR="00132733" w:rsidRPr="00A254DF" w:rsidRDefault="00132733" w:rsidP="00132733">
      <w:pPr>
        <w:shd w:val="clear" w:color="auto" w:fill="0F243E" w:themeFill="text2" w:themeFillShade="80"/>
        <w:spacing w:after="0"/>
        <w:rPr>
          <w:b/>
          <w:sz w:val="24"/>
          <w:szCs w:val="24"/>
          <w:lang w:val="sr-Latn-CS"/>
        </w:rPr>
      </w:pPr>
      <w:r w:rsidRPr="00A254DF">
        <w:rPr>
          <w:b/>
          <w:sz w:val="24"/>
          <w:szCs w:val="24"/>
          <w:lang w:val="sr-Latn-CS"/>
        </w:rPr>
        <w:lastRenderedPageBreak/>
        <w:t>7. BORBA PROTIV TERORIZMA</w:t>
      </w:r>
    </w:p>
    <w:p w:rsidR="00AB26BD" w:rsidRPr="00B15145" w:rsidRDefault="00AB26BD" w:rsidP="0011131F">
      <w:pPr>
        <w:spacing w:after="0"/>
        <w:rPr>
          <w:b/>
          <w:sz w:val="12"/>
          <w:szCs w:val="24"/>
          <w:lang w:val="sr-Latn-CS"/>
        </w:rPr>
      </w:pPr>
    </w:p>
    <w:tbl>
      <w:tblPr>
        <w:tblW w:w="145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9"/>
        <w:gridCol w:w="3690"/>
        <w:gridCol w:w="1800"/>
        <w:gridCol w:w="1530"/>
        <w:gridCol w:w="2070"/>
        <w:gridCol w:w="2430"/>
        <w:gridCol w:w="2430"/>
      </w:tblGrid>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DBE5F1"/>
          </w:tcPr>
          <w:p w:rsidR="00B15145" w:rsidRPr="00F2392E" w:rsidRDefault="00B15145" w:rsidP="00B15145">
            <w:pPr>
              <w:spacing w:after="0" w:line="252" w:lineRule="auto"/>
              <w:jc w:val="center"/>
              <w:rPr>
                <w:rFonts w:ascii="Calibri" w:eastAsia="Calibri" w:hAnsi="Calibri" w:cs="Times New Roman"/>
                <w:b/>
                <w:bCs/>
                <w:lang w:val="sr-Latn-CS"/>
              </w:rPr>
            </w:pPr>
            <w:r w:rsidRPr="00F2392E">
              <w:rPr>
                <w:rFonts w:ascii="Calibri" w:eastAsia="Calibri" w:hAnsi="Calibri" w:cs="Times New Roman"/>
                <w:b/>
                <w:bCs/>
                <w:lang w:val="sr-Latn-CS"/>
              </w:rPr>
              <w:t>TRENUTNO STANJE</w:t>
            </w:r>
          </w:p>
          <w:p w:rsidR="00B15145" w:rsidRPr="00B15145" w:rsidRDefault="00B15145" w:rsidP="00B15145">
            <w:pPr>
              <w:spacing w:after="0" w:line="252" w:lineRule="auto"/>
              <w:jc w:val="both"/>
              <w:rPr>
                <w:rFonts w:ascii="Calibri" w:eastAsia="Calibri" w:hAnsi="Calibri" w:cs="Times New Roman"/>
                <w:sz w:val="8"/>
                <w:lang w:val="sr-Latn-CS"/>
              </w:rPr>
            </w:pPr>
          </w:p>
          <w:p w:rsidR="00B15145" w:rsidRPr="00F2392E" w:rsidRDefault="00B15145" w:rsidP="00B15145">
            <w:pPr>
              <w:spacing w:after="0" w:line="252" w:lineRule="auto"/>
              <w:jc w:val="both"/>
              <w:rPr>
                <w:rFonts w:ascii="Calibri" w:eastAsia="Calibri" w:hAnsi="Calibri" w:cs="Times New Roman"/>
                <w:lang w:val="sr-Latn-CS"/>
              </w:rPr>
            </w:pPr>
            <w:r w:rsidRPr="00F2392E">
              <w:rPr>
                <w:rFonts w:ascii="Calibri" w:eastAsia="Calibri" w:hAnsi="Calibri" w:cs="Times New Roman"/>
                <w:lang w:val="sr-Latn-CS"/>
              </w:rPr>
              <w:t>Okvir djelovanja Crne Gore u borbi protiv terorizma je usmjeren na unapređenje postojećeg  i razvoj novih mjera, mehanizama i instrumenata, koji su u funkciji stabilnosti i bezbjednosti Crne Gore, regiona i šire.</w:t>
            </w:r>
          </w:p>
          <w:p w:rsidR="00B15145" w:rsidRPr="00F2392E" w:rsidRDefault="00B15145" w:rsidP="00B15145">
            <w:pPr>
              <w:spacing w:after="0" w:line="252" w:lineRule="auto"/>
              <w:jc w:val="both"/>
              <w:rPr>
                <w:rFonts w:ascii="Calibri" w:eastAsia="Calibri" w:hAnsi="Calibri" w:cs="Times New Roman"/>
                <w:sz w:val="12"/>
                <w:lang w:val="sr-Latn-CS"/>
              </w:rPr>
            </w:pPr>
          </w:p>
          <w:p w:rsidR="00B15145" w:rsidRPr="00F2392E" w:rsidRDefault="00B15145" w:rsidP="00B15145">
            <w:pPr>
              <w:spacing w:after="0" w:line="252" w:lineRule="auto"/>
              <w:jc w:val="both"/>
              <w:rPr>
                <w:rFonts w:ascii="Calibri" w:eastAsia="Calibri" w:hAnsi="Calibri" w:cs="Times New Roman"/>
                <w:lang w:val="sr-Latn-CS"/>
              </w:rPr>
            </w:pPr>
            <w:r w:rsidRPr="00F2392E">
              <w:rPr>
                <w:rFonts w:ascii="Calibri" w:eastAsia="Calibri" w:hAnsi="Calibri" w:cs="Times New Roman"/>
                <w:lang w:val="sr-Latn-CS"/>
              </w:rPr>
              <w:t xml:space="preserve">Definisani su strateški ciljevi i planirane dalje aktivnosti neophodne za ostvarivanje vizije koja opisuje buduće stanje </w:t>
            </w:r>
            <w:bookmarkStart w:id="3" w:name="Rezime"/>
            <w:bookmarkEnd w:id="3"/>
            <w:r w:rsidRPr="00F2392E">
              <w:rPr>
                <w:rFonts w:ascii="Calibri" w:eastAsia="Calibri" w:hAnsi="Calibri" w:cs="Times New Roman"/>
                <w:lang w:val="sr-Latn-CS"/>
              </w:rPr>
              <w:t>u oblasti sprječavanja terorizma.</w:t>
            </w:r>
          </w:p>
          <w:p w:rsidR="00B15145" w:rsidRPr="00F2392E" w:rsidRDefault="00B15145" w:rsidP="00B15145">
            <w:pPr>
              <w:spacing w:after="0" w:line="252" w:lineRule="auto"/>
              <w:jc w:val="both"/>
              <w:rPr>
                <w:rFonts w:ascii="Calibri" w:eastAsia="Calibri" w:hAnsi="Calibri" w:cs="Times New Roman"/>
                <w:sz w:val="14"/>
                <w:lang w:val="sr-Latn-CS"/>
              </w:rPr>
            </w:pPr>
          </w:p>
          <w:p w:rsidR="00B15145" w:rsidRPr="00F2392E" w:rsidRDefault="00B15145" w:rsidP="00B15145">
            <w:pPr>
              <w:spacing w:after="0" w:line="252" w:lineRule="auto"/>
              <w:jc w:val="both"/>
              <w:rPr>
                <w:rFonts w:ascii="Calibri" w:eastAsia="Calibri" w:hAnsi="Calibri" w:cs="Times New Roman"/>
                <w:lang w:val="sr-Latn-CS"/>
              </w:rPr>
            </w:pPr>
            <w:r w:rsidRPr="00F2392E">
              <w:rPr>
                <w:rFonts w:ascii="Calibri" w:eastAsia="Calibri" w:hAnsi="Calibri" w:cs="Times New Roman"/>
                <w:lang w:val="sr-Latn-CS"/>
              </w:rPr>
              <w:t>Analiza sadašnjeg stanja pokazuje da Crna Gora u prethodnom periodu nije bila suočena sa krivičnim djelom terorizma. Međutim, pristup Crne Gore u borbi protiv terorizma podrazumijeva da savremeni terorizam ne poznaje granice država i da se smatra međunarodnim - u smislu ciljeva i načina djelovanja, te stoga i odgovori na uzroke, pojave i posljedice trebaju biti izraz zajedničkog djelovanja sa međunarodnom zajednicom.</w:t>
            </w:r>
          </w:p>
          <w:p w:rsidR="00B15145" w:rsidRPr="00F2392E" w:rsidRDefault="00B15145" w:rsidP="00B15145">
            <w:pPr>
              <w:spacing w:after="0" w:line="252" w:lineRule="auto"/>
              <w:jc w:val="both"/>
              <w:rPr>
                <w:rFonts w:ascii="Calibri" w:eastAsia="Calibri" w:hAnsi="Calibri" w:cs="Times New Roman"/>
                <w:lang w:val="sr-Latn-CS"/>
              </w:rPr>
            </w:pPr>
            <w:r w:rsidRPr="00F2392E">
              <w:rPr>
                <w:rFonts w:ascii="Calibri" w:eastAsia="Calibri" w:hAnsi="Calibri" w:cs="Times New Roman"/>
                <w:lang w:val="sr-Latn-CS"/>
              </w:rPr>
              <w:t>Uspostavljanje savremenog i sveobuhvatnog zakonodavnog okvira, u skladu sa relevantnim međunarodnim standardima, predstavlja jedan od ključnih uslova za efikasnu prevenciju i suzbijanje terorizma.</w:t>
            </w:r>
          </w:p>
          <w:p w:rsidR="00B15145" w:rsidRPr="00F2392E" w:rsidRDefault="00B15145" w:rsidP="00B15145">
            <w:pPr>
              <w:spacing w:after="0" w:line="252" w:lineRule="auto"/>
              <w:jc w:val="both"/>
              <w:rPr>
                <w:rFonts w:ascii="Calibri" w:eastAsia="Calibri" w:hAnsi="Calibri" w:cs="Times New Roman"/>
                <w:sz w:val="12"/>
                <w:lang w:val="sr-Latn-CS"/>
              </w:rPr>
            </w:pPr>
          </w:p>
          <w:p w:rsidR="00B15145" w:rsidRPr="00F2392E" w:rsidRDefault="00B15145" w:rsidP="00B15145">
            <w:pPr>
              <w:spacing w:after="0" w:line="252" w:lineRule="auto"/>
              <w:jc w:val="both"/>
              <w:rPr>
                <w:rFonts w:ascii="Calibri" w:eastAsia="Calibri" w:hAnsi="Calibri" w:cs="Times New Roman"/>
                <w:lang w:val="sr-Latn-CS"/>
              </w:rPr>
            </w:pPr>
            <w:r w:rsidRPr="00F2392E">
              <w:rPr>
                <w:rFonts w:ascii="Calibri" w:eastAsia="Calibri" w:hAnsi="Calibri" w:cs="Times New Roman"/>
                <w:lang w:val="sr-Latn-CS"/>
              </w:rPr>
              <w:t>Brojnost državnih organa i institucija angažovanih u protivterorističkom djelovanju nalaže uspostavljanje djelotvornog mehanizma koordinacije u formulisanju i sprovođenju sveobuhvatne politike u ovim oblastima.</w:t>
            </w:r>
          </w:p>
          <w:p w:rsidR="00B15145" w:rsidRPr="00F2392E" w:rsidRDefault="00B15145" w:rsidP="00B15145">
            <w:pPr>
              <w:spacing w:after="0" w:line="252" w:lineRule="auto"/>
              <w:jc w:val="both"/>
              <w:rPr>
                <w:rFonts w:ascii="Calibri" w:eastAsia="Calibri" w:hAnsi="Calibri" w:cs="Times New Roman"/>
                <w:lang w:val="bs-Latn-BA" w:eastAsia="en-GB"/>
              </w:rPr>
            </w:pPr>
            <w:r w:rsidRPr="00F2392E">
              <w:rPr>
                <w:rFonts w:ascii="Calibri" w:eastAsia="Calibri" w:hAnsi="Calibri" w:cs="Times New Roman"/>
                <w:lang w:val="bs-Latn-BA" w:eastAsia="en-GB"/>
              </w:rPr>
              <w:t>Crna Gora je ratifikovala ključne međunarodne i instrumente Savjeta Evrope za borbu protiv terorizma.</w:t>
            </w:r>
          </w:p>
          <w:p w:rsidR="00B15145" w:rsidRPr="00F2392E" w:rsidRDefault="00B15145" w:rsidP="00B15145">
            <w:pPr>
              <w:spacing w:after="0" w:line="252" w:lineRule="auto"/>
              <w:jc w:val="both"/>
              <w:rPr>
                <w:rFonts w:ascii="Calibri" w:eastAsia="Calibri" w:hAnsi="Calibri" w:cs="Times New Roman"/>
                <w:lang w:val="bs-Latn-BA" w:eastAsia="en-GB"/>
              </w:rPr>
            </w:pPr>
            <w:r w:rsidRPr="00F2392E">
              <w:rPr>
                <w:rFonts w:ascii="Calibri" w:eastAsia="Calibri" w:hAnsi="Calibri" w:cs="Times New Roman"/>
                <w:lang w:val="bs-Latn-BA" w:eastAsia="en-GB"/>
              </w:rPr>
              <w:t>Kapaciteti u ovoj oblasti su adekvatni za prijetnju koju terorizam nameće u Crnoj Gori.</w:t>
            </w:r>
          </w:p>
          <w:p w:rsidR="00B15145" w:rsidRPr="00F2392E" w:rsidRDefault="00B15145" w:rsidP="00B15145">
            <w:pPr>
              <w:spacing w:after="0" w:line="252" w:lineRule="auto"/>
              <w:jc w:val="both"/>
              <w:rPr>
                <w:rFonts w:ascii="Calibri" w:eastAsia="Calibri" w:hAnsi="Calibri" w:cs="Times New Roman"/>
                <w:sz w:val="12"/>
                <w:lang w:val="bs-Latn-BA" w:eastAsia="en-GB"/>
              </w:rPr>
            </w:pPr>
          </w:p>
          <w:p w:rsidR="00B15145" w:rsidRPr="00F2392E" w:rsidRDefault="00B15145" w:rsidP="00B15145">
            <w:pPr>
              <w:spacing w:after="0" w:line="252" w:lineRule="auto"/>
              <w:jc w:val="both"/>
              <w:rPr>
                <w:rFonts w:ascii="Calibri" w:eastAsia="Calibri" w:hAnsi="Calibri" w:cs="Times New Roman"/>
                <w:lang w:val="bs-Latn-BA" w:eastAsia="en-GB"/>
              </w:rPr>
            </w:pPr>
            <w:r w:rsidRPr="00F2392E">
              <w:rPr>
                <w:rFonts w:ascii="Calibri" w:eastAsia="Calibri" w:hAnsi="Calibri" w:cs="Times New Roman"/>
                <w:lang w:val="bs-Latn-BA" w:eastAsia="en-GB"/>
              </w:rPr>
              <w:t>Neophodan je dalji rad na usklađivanju sa pravnom tekovinom  EU. U tom smislu je potrebno usvojiti akcioni plan na osnovu preporuka iz analitičkog izvještaja bilateralnog skrininga i izvještaja EK o napretku Crne Gore.</w:t>
            </w:r>
          </w:p>
          <w:p w:rsidR="00B15145" w:rsidRPr="00F2392E" w:rsidRDefault="00B15145" w:rsidP="00B15145">
            <w:pPr>
              <w:spacing w:after="0" w:line="252" w:lineRule="auto"/>
              <w:jc w:val="both"/>
              <w:rPr>
                <w:rFonts w:ascii="Calibri" w:eastAsia="Calibri" w:hAnsi="Calibri" w:cs="Times New Roman"/>
                <w:color w:val="000000"/>
                <w:sz w:val="12"/>
                <w:lang w:val="bs-Latn-BA" w:eastAsia="en-GB"/>
              </w:rPr>
            </w:pPr>
          </w:p>
          <w:p w:rsidR="00B15145" w:rsidRPr="00F2392E" w:rsidRDefault="00B15145" w:rsidP="001004D5">
            <w:pPr>
              <w:spacing w:after="0" w:line="252" w:lineRule="auto"/>
              <w:rPr>
                <w:rFonts w:ascii="Calibri" w:eastAsia="Calibri" w:hAnsi="Calibri" w:cs="Times New Roman"/>
                <w:color w:val="FF0000"/>
                <w:lang w:val="bs-Latn-BA"/>
              </w:rPr>
            </w:pPr>
            <w:r w:rsidRPr="00F2392E">
              <w:rPr>
                <w:rFonts w:ascii="Calibri" w:eastAsia="Calibri" w:hAnsi="Calibri" w:cs="Times New Roman"/>
                <w:color w:val="000000"/>
                <w:lang w:val="bs-Latn-BA" w:eastAsia="en-GB"/>
              </w:rPr>
              <w:t xml:space="preserve">Od strane </w:t>
            </w:r>
            <w:r w:rsidRPr="00F2392E">
              <w:rPr>
                <w:rFonts w:ascii="Calibri" w:eastAsia="Calibri" w:hAnsi="Calibri" w:cs="Times New Roman"/>
                <w:color w:val="000000"/>
                <w:lang w:val="pl-PL" w:eastAsia="en-GB"/>
              </w:rPr>
              <w:t xml:space="preserve">Nacionalne Komisije </w:t>
            </w:r>
            <w:r w:rsidRPr="00F2392E">
              <w:rPr>
                <w:rFonts w:ascii="Calibri" w:eastAsia="Calibri" w:hAnsi="Calibri" w:cs="Times New Roman"/>
                <w:color w:val="000000"/>
                <w:lang w:val="sr-Latn-CS"/>
              </w:rPr>
              <w:t xml:space="preserve">za sprovođenje Strategije za prevenciju i suzbijanje terorizma, pranja novca i finansiranja terorizma u toku je usvojanje Inoviranog Akcioni plan za prevenciju i suzbijanje terorizma, pranja novca i finansiranja terorizma za period 2013-2014. </w:t>
            </w:r>
            <w:r w:rsidR="001004D5">
              <w:rPr>
                <w:rFonts w:ascii="Calibri" w:eastAsia="Calibri" w:hAnsi="Calibri" w:cs="Times New Roman"/>
                <w:color w:val="000000"/>
                <w:lang w:val="sr-Latn-CS"/>
              </w:rPr>
              <w:t>g</w:t>
            </w:r>
            <w:r w:rsidRPr="00F2392E">
              <w:rPr>
                <w:rFonts w:ascii="Calibri" w:eastAsia="Calibri" w:hAnsi="Calibri" w:cs="Times New Roman"/>
                <w:color w:val="000000"/>
                <w:lang w:val="sr-Latn-CS"/>
              </w:rPr>
              <w:t>odine</w:t>
            </w:r>
            <w:r w:rsidR="001004D5">
              <w:rPr>
                <w:rFonts w:ascii="Calibri" w:eastAsia="Calibri" w:hAnsi="Calibri" w:cs="Times New Roman"/>
                <w:color w:val="000000"/>
                <w:lang w:val="sr-Latn-CS"/>
              </w:rPr>
              <w:t>.</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Times New Roman"/>
                <w:b/>
                <w:bCs/>
              </w:rPr>
            </w:pPr>
            <w:r w:rsidRPr="00F2392E">
              <w:rPr>
                <w:rFonts w:ascii="Calibri" w:eastAsia="Calibri" w:hAnsi="Calibri" w:cs="Times New Roman"/>
                <w:b/>
                <w:i/>
                <w:color w:val="000000"/>
                <w:lang w:val="bs-Latn-BA" w:eastAsia="en-GB"/>
              </w:rPr>
              <w:t>Preporuka 1 iz Skrining izvještaja  – segment „Borba protiv terorizma“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Times New Roman"/>
                <w:b/>
                <w:bCs/>
              </w:rPr>
            </w:pPr>
            <w:r w:rsidRPr="00F2392E">
              <w:rPr>
                <w:rFonts w:ascii="Calibri" w:eastAsia="Calibri" w:hAnsi="Calibri" w:cs="Times New Roman"/>
                <w:b/>
                <w:bCs/>
              </w:rPr>
              <w:t>TEMA:</w:t>
            </w:r>
          </w:p>
          <w:p w:rsidR="00B15145" w:rsidRPr="00F2392E" w:rsidRDefault="00B15145" w:rsidP="00B15145">
            <w:pPr>
              <w:spacing w:after="0" w:line="240" w:lineRule="auto"/>
              <w:jc w:val="center"/>
              <w:rPr>
                <w:rFonts w:ascii="Calibri" w:eastAsia="Calibri" w:hAnsi="Calibri" w:cs="Times New Roman"/>
                <w:b/>
                <w:bCs/>
              </w:rPr>
            </w:pPr>
            <w:r w:rsidRPr="00F2392E">
              <w:rPr>
                <w:rFonts w:ascii="Calibri" w:eastAsia="Calibri" w:hAnsi="Calibri" w:cs="Times New Roman"/>
              </w:rPr>
              <w:t>Prevencija terorizma</w:t>
            </w:r>
          </w:p>
        </w:tc>
      </w:tr>
      <w:tr w:rsidR="00B15145" w:rsidRPr="00F2392E" w:rsidTr="00A3348C">
        <w:trPr>
          <w:trHeight w:val="44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B15145">
            <w:pPr>
              <w:spacing w:after="0" w:line="240" w:lineRule="auto"/>
              <w:jc w:val="both"/>
              <w:rPr>
                <w:rFonts w:ascii="Calibri" w:eastAsia="Calibri" w:hAnsi="Calibri" w:cs="Times New Roman"/>
                <w:b/>
                <w:bCs/>
                <w:color w:val="FFFFFF"/>
              </w:rPr>
            </w:pPr>
            <w:r w:rsidRPr="00F2392E">
              <w:rPr>
                <w:rFonts w:ascii="Calibri" w:eastAsia="Calibri" w:hAnsi="Calibri" w:cs="Times New Roman"/>
                <w:b/>
                <w:bCs/>
                <w:color w:val="FFFFFF"/>
              </w:rPr>
              <w:t>CILJ</w:t>
            </w:r>
          </w:p>
          <w:p w:rsidR="00B15145" w:rsidRPr="005C50E7" w:rsidRDefault="00B15145" w:rsidP="00B15145">
            <w:pPr>
              <w:spacing w:after="0" w:line="240" w:lineRule="auto"/>
              <w:rPr>
                <w:rFonts w:ascii="Calibri" w:eastAsia="Calibri" w:hAnsi="Calibri" w:cs="Times New Roman"/>
              </w:rPr>
            </w:pPr>
            <w:r w:rsidRPr="00F2392E">
              <w:rPr>
                <w:rFonts w:ascii="Calibri" w:eastAsia="Calibri" w:hAnsi="Calibri" w:cs="Times New Roman"/>
                <w:bCs/>
                <w:color w:val="FFFFFF"/>
              </w:rPr>
              <w:t>Uskladiti nacionalno zakonodavstvo sa pravnom tekovinom Evropske unije</w:t>
            </w:r>
            <w:r>
              <w:rPr>
                <w:rFonts w:ascii="Calibri" w:eastAsia="Calibri" w:hAnsi="Calibri" w:cs="Times New Roman"/>
                <w:bCs/>
                <w:color w:val="FFFFFF"/>
              </w:rPr>
              <w:t xml:space="preserve"> </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rPr>
                <w:rFonts w:ascii="Calibri" w:eastAsia="Calibri" w:hAnsi="Calibri" w:cs="Times New Roman"/>
                <w:color w:val="000000"/>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vi-VN"/>
              </w:rPr>
            </w:pPr>
            <w:r w:rsidRPr="00F2392E">
              <w:rPr>
                <w:rFonts w:ascii="Calibri" w:eastAsia="Calibri" w:hAnsi="Calibri" w:cs="Times New Roman"/>
                <w:color w:val="000000"/>
                <w:lang w:val="sr-Latn-CS"/>
              </w:rPr>
              <w:t>Utvrđivanje Predloga zakona o naknadi štete žrtvama krivičnih djela</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pravde</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rPr>
              <w:t xml:space="preserve">Decembar </w:t>
            </w:r>
            <w:r w:rsidRPr="00F2392E">
              <w:rPr>
                <w:rFonts w:ascii="Calibri" w:eastAsia="Calibri" w:hAnsi="Calibri" w:cs="Times New Roman"/>
                <w:color w:val="000000"/>
                <w:lang w:val="sr-Latn-CS"/>
              </w:rPr>
              <w:t>2013</w:t>
            </w:r>
          </w:p>
          <w:p w:rsidR="00B15145" w:rsidRPr="00F2392E" w:rsidRDefault="00B15145" w:rsidP="00A3348C">
            <w:pPr>
              <w:spacing w:after="0" w:line="264" w:lineRule="auto"/>
              <w:jc w:val="center"/>
              <w:rPr>
                <w:rFonts w:ascii="Calibri" w:eastAsia="Calibri" w:hAnsi="Calibri" w:cs="Times New Roman"/>
                <w:color w:val="000000"/>
                <w:lang w:val="sr-Latn-CS"/>
              </w:rPr>
            </w:pP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pl-PL"/>
              </w:rPr>
              <w:t>Nijesu potrebna  dodatna finansijska sredstva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rPr>
            </w:pPr>
            <w:r w:rsidRPr="00F2392E">
              <w:rPr>
                <w:rFonts w:ascii="Calibri" w:eastAsia="Calibri" w:hAnsi="Calibri" w:cs="Times New Roman"/>
                <w:color w:val="000000"/>
                <w:lang w:val="sr-Latn-CS"/>
              </w:rPr>
              <w:t xml:space="preserve">Utvrđen Predlog zakona i predat </w:t>
            </w:r>
            <w:r w:rsidRPr="00F2392E">
              <w:rPr>
                <w:rFonts w:ascii="Calibri" w:eastAsia="Calibri" w:hAnsi="Calibri" w:cs="Times New Roman"/>
                <w:color w:val="000000"/>
              </w:rPr>
              <w:t>Skupštini</w:t>
            </w:r>
          </w:p>
          <w:p w:rsidR="00B15145" w:rsidRPr="00F2392E" w:rsidRDefault="00B15145" w:rsidP="00A3348C">
            <w:pPr>
              <w:spacing w:after="0" w:line="264" w:lineRule="auto"/>
              <w:rPr>
                <w:rFonts w:ascii="Calibri" w:eastAsia="Calibri" w:hAnsi="Calibri" w:cs="Times New Roman"/>
                <w:color w:val="000000"/>
                <w:lang w:val="sr-Latn-CS"/>
              </w:rPr>
            </w:pP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Rezultati implementacije Zakona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color w:val="000000"/>
                <w:lang w:val="pl-PL"/>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pl-PL"/>
              </w:rPr>
            </w:pPr>
            <w:r w:rsidRPr="00F2392E">
              <w:rPr>
                <w:rFonts w:ascii="Calibri" w:eastAsia="Calibri" w:hAnsi="Calibri" w:cs="Times New Roman"/>
                <w:color w:val="000000"/>
                <w:lang w:val="sr-Latn-CS"/>
              </w:rPr>
              <w:t xml:space="preserve">Izmjene i dopune  Zakona o eksplozivnim  materijama  </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unutrašnjih poslova</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Decembar 2013</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pl-PL"/>
              </w:rPr>
              <w:t>Nijesu potrebna  dodatna finansijska sredstva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Utvrđen Predlog izmjena i dopuna Zakona i predat Skupštini</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Rezultati implementacije Zakona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color w:val="000000"/>
                <w:lang w:val="pl-PL"/>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pl-PL"/>
              </w:rPr>
            </w:pPr>
            <w:r w:rsidRPr="00F2392E">
              <w:rPr>
                <w:rFonts w:ascii="Calibri" w:eastAsia="Calibri" w:hAnsi="Calibri" w:cs="Times New Roman"/>
                <w:color w:val="000000"/>
                <w:lang w:val="sr-Latn-CS"/>
              </w:rPr>
              <w:t xml:space="preserve">Izmjena Zakona o prevozu opasnih materija  </w:t>
            </w:r>
          </w:p>
          <w:p w:rsidR="00B15145" w:rsidRPr="00F2392E" w:rsidRDefault="00B15145" w:rsidP="00A3348C">
            <w:pPr>
              <w:spacing w:after="0" w:line="264" w:lineRule="auto"/>
              <w:rPr>
                <w:rFonts w:ascii="Calibri" w:eastAsia="Calibri" w:hAnsi="Calibri" w:cs="Times New Roman"/>
                <w:color w:val="000000"/>
                <w:lang w:val="sr-Latn-CS"/>
              </w:rPr>
            </w:pP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unutrašnjih poslova,</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ekonomije</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Septembar 2013</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pl-PL"/>
              </w:rPr>
              <w:t>Nijesu potrebna  dodatna finansijska sredstva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Utvrđen Predlog izmjena Zakona i predat Skupštini</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Rezultati implementacije Zakona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color w:val="000000"/>
                <w:lang w:val="pl-PL"/>
              </w:rPr>
            </w:pPr>
          </w:p>
        </w:tc>
        <w:tc>
          <w:tcPr>
            <w:tcW w:w="3690" w:type="dxa"/>
            <w:tcBorders>
              <w:top w:val="single" w:sz="4" w:space="0" w:color="auto"/>
              <w:left w:val="single" w:sz="4" w:space="0" w:color="auto"/>
              <w:bottom w:val="single" w:sz="4" w:space="0" w:color="auto"/>
              <w:right w:val="single" w:sz="4" w:space="0" w:color="auto"/>
            </w:tcBorders>
          </w:tcPr>
          <w:p w:rsidR="00B15145" w:rsidRPr="00B15145" w:rsidRDefault="00B15145" w:rsidP="00A3348C">
            <w:pPr>
              <w:spacing w:after="0" w:line="264" w:lineRule="auto"/>
              <w:rPr>
                <w:rFonts w:ascii="Calibri" w:eastAsia="Calibri" w:hAnsi="Calibri" w:cs="Times New Roman"/>
                <w:color w:val="000000"/>
                <w:lang w:val="pl-PL"/>
              </w:rPr>
            </w:pPr>
            <w:r w:rsidRPr="00F2392E">
              <w:rPr>
                <w:rFonts w:ascii="Calibri" w:eastAsia="Calibri" w:hAnsi="Calibri" w:cs="Times New Roman"/>
                <w:color w:val="000000"/>
                <w:lang w:val="sr-Latn-CS"/>
              </w:rPr>
              <w:t xml:space="preserve">Izmjene Zakona o zaštiti od jonizujućeg zračenja i radijacionoj sigurnosti </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održivog razvoja i turizma</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II kvartal</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2015</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pl-PL"/>
              </w:rPr>
              <w:t>Nijesu potrebna  dodatna finansijska sredstva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Utvrđen Predlog izmjena Zakona i predat Skupštini</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Rezultati implementacije Zakona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52" w:lineRule="auto"/>
              <w:jc w:val="center"/>
              <w:rPr>
                <w:rFonts w:ascii="Calibri" w:eastAsia="Calibri" w:hAnsi="Calibri" w:cs="Times New Roman"/>
                <w:lang w:val="pl-PL"/>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52" w:lineRule="auto"/>
              <w:rPr>
                <w:rFonts w:ascii="Calibri" w:eastAsia="Calibri" w:hAnsi="Calibri" w:cs="Times New Roman"/>
                <w:color w:val="000000"/>
                <w:lang w:val="pl-PL"/>
              </w:rPr>
            </w:pPr>
            <w:r w:rsidRPr="00F2392E">
              <w:rPr>
                <w:rFonts w:ascii="Calibri" w:eastAsia="Calibri" w:hAnsi="Calibri" w:cs="Times New Roman"/>
                <w:color w:val="000000"/>
                <w:lang w:val="sr-Latn-CS"/>
              </w:rPr>
              <w:t>Izrada inoviranog Akcionog plana za prevenciju i suzbijanje terorizma, pranja novca i finansiranja terorizma za period 2013-2014. godine</w:t>
            </w:r>
          </w:p>
          <w:p w:rsidR="00B15145" w:rsidRPr="00F2392E" w:rsidRDefault="00B15145" w:rsidP="00B15145">
            <w:pPr>
              <w:spacing w:after="0" w:line="252" w:lineRule="auto"/>
              <w:rPr>
                <w:rFonts w:ascii="Calibri" w:eastAsia="Calibri" w:hAnsi="Calibri" w:cs="Times New Roman"/>
                <w:color w:val="000000"/>
                <w:lang w:val="sr-Latn-CS"/>
              </w:rPr>
            </w:pPr>
          </w:p>
          <w:p w:rsidR="00B15145" w:rsidRPr="00F2392E" w:rsidRDefault="00B15145" w:rsidP="00B15145">
            <w:pPr>
              <w:spacing w:after="0" w:line="252" w:lineRule="auto"/>
              <w:rPr>
                <w:rFonts w:ascii="Calibri" w:eastAsia="Calibri" w:hAnsi="Calibri" w:cs="Times New Roman"/>
                <w:color w:val="000000"/>
                <w:lang w:val="sr-Latn-CS"/>
              </w:rPr>
            </w:pPr>
          </w:p>
          <w:p w:rsidR="00B15145" w:rsidRPr="00F2392E" w:rsidRDefault="00B15145" w:rsidP="00B15145">
            <w:pPr>
              <w:spacing w:after="0" w:line="252" w:lineRule="auto"/>
              <w:rPr>
                <w:rFonts w:ascii="Calibri" w:eastAsia="Calibri" w:hAnsi="Calibri" w:cs="Times New Roman"/>
                <w:color w:val="000000"/>
                <w:lang w:val="sr-Latn-CS"/>
              </w:rPr>
            </w:pP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52"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Nacionalna komisija za sprovođenje Strategije za prevenciju i suzbijanje terorizma, pranja novca i finansiranja terorizma</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52"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Jun</w:t>
            </w:r>
          </w:p>
          <w:p w:rsidR="00B15145" w:rsidRPr="00F2392E" w:rsidRDefault="00B15145" w:rsidP="00B15145">
            <w:pPr>
              <w:spacing w:after="0" w:line="252"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2013</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52" w:lineRule="auto"/>
              <w:rPr>
                <w:rFonts w:ascii="Calibri" w:eastAsia="Calibri" w:hAnsi="Calibri" w:cs="Times New Roman"/>
                <w:color w:val="000000"/>
                <w:lang w:val="sr-Latn-CS"/>
              </w:rPr>
            </w:pPr>
            <w:r w:rsidRPr="00F2392E">
              <w:rPr>
                <w:rFonts w:ascii="Calibri" w:eastAsia="Calibri" w:hAnsi="Calibri" w:cs="Times New Roman"/>
                <w:color w:val="000000"/>
                <w:lang w:val="pl-PL"/>
              </w:rPr>
              <w:t>Nijesu potrebna  dodatna finansijska sredstva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52"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Urađen inovirani Akcioni plan </w:t>
            </w:r>
          </w:p>
          <w:p w:rsidR="00B15145" w:rsidRPr="00F2392E" w:rsidRDefault="00B15145" w:rsidP="00B15145">
            <w:pPr>
              <w:spacing w:after="0" w:line="252" w:lineRule="auto"/>
              <w:rPr>
                <w:rFonts w:ascii="Calibri" w:eastAsia="Calibri" w:hAnsi="Calibri" w:cs="Times New Roman"/>
                <w:color w:val="000000"/>
                <w:lang w:val="sr-Latn-CS"/>
              </w:rPr>
            </w:pPr>
          </w:p>
          <w:p w:rsidR="00B15145" w:rsidRPr="00F2392E" w:rsidRDefault="00B15145" w:rsidP="00B15145">
            <w:pPr>
              <w:spacing w:after="0" w:line="252"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Vlada donijela Inovirani akcioni plan</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52"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Polugodišnji izvještaji o realizaciji ciljeva i mjera iz Akcionog plana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A3348C">
            <w:pPr>
              <w:spacing w:after="0" w:line="264" w:lineRule="auto"/>
              <w:jc w:val="both"/>
              <w:rPr>
                <w:rFonts w:ascii="Calibri" w:eastAsia="Calibri" w:hAnsi="Calibri" w:cs="Times New Roman"/>
                <w:b/>
                <w:bCs/>
              </w:rPr>
            </w:pPr>
            <w:r w:rsidRPr="00F2392E">
              <w:rPr>
                <w:rFonts w:ascii="Calibri" w:eastAsia="Calibri" w:hAnsi="Calibri" w:cs="Times New Roman"/>
                <w:b/>
                <w:bCs/>
              </w:rPr>
              <w:t>CILJ</w:t>
            </w:r>
          </w:p>
          <w:p w:rsidR="00B15145" w:rsidRPr="00F2392E" w:rsidRDefault="00B15145" w:rsidP="00A3348C">
            <w:pPr>
              <w:spacing w:after="0" w:line="264" w:lineRule="auto"/>
              <w:jc w:val="both"/>
              <w:rPr>
                <w:rFonts w:ascii="Calibri" w:eastAsia="Calibri" w:hAnsi="Calibri" w:cs="Times New Roman"/>
              </w:rPr>
            </w:pPr>
            <w:r w:rsidRPr="00F2392E">
              <w:rPr>
                <w:rFonts w:ascii="Calibri" w:eastAsia="Calibri" w:hAnsi="Calibri" w:cs="Times New Roman"/>
              </w:rPr>
              <w:t>Sprovesti nove programe obuke i usavršavanja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rPr>
                <w:rFonts w:ascii="Calibri" w:eastAsia="Calibri" w:hAnsi="Calibri" w:cs="Times New Roman"/>
                <w:color w:val="000000"/>
                <w:lang w:val="pl-PL"/>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Obuke za službenike pravosudnih organa i  organa za sprovođenje zakona, koji rade na krivičnim djelima terorizma i sa njim povezanih krivičnih djela</w:t>
            </w:r>
          </w:p>
          <w:p w:rsidR="00B15145" w:rsidRPr="00F2392E" w:rsidRDefault="00B15145" w:rsidP="00A3348C">
            <w:pPr>
              <w:spacing w:after="0" w:line="264" w:lineRule="auto"/>
              <w:rPr>
                <w:rFonts w:ascii="Calibri" w:eastAsia="Calibri" w:hAnsi="Calibri" w:cs="Times New Roman"/>
                <w:color w:val="000000"/>
                <w:lang w:val="sr-Latn-CS"/>
              </w:rPr>
            </w:pPr>
          </w:p>
          <w:p w:rsidR="00B15145" w:rsidRPr="00F2392E" w:rsidRDefault="00B15145" w:rsidP="00A3348C">
            <w:pPr>
              <w:spacing w:after="0" w:line="264" w:lineRule="auto"/>
              <w:rPr>
                <w:rFonts w:ascii="Calibri" w:eastAsia="Calibri" w:hAnsi="Calibri" w:cs="Times New Roman"/>
                <w:i/>
                <w:color w:val="000000"/>
                <w:lang w:val="sr-Latn-CS"/>
              </w:rPr>
            </w:pPr>
            <w:r w:rsidRPr="00F2392E">
              <w:rPr>
                <w:rFonts w:ascii="Calibri" w:eastAsia="Calibri" w:hAnsi="Calibri" w:cs="Times New Roman"/>
                <w:i/>
                <w:color w:val="000000"/>
                <w:lang w:val="sr-Latn-CS"/>
              </w:rPr>
              <w:t>Napomena: detaljnije u Nacionalnom inoviranom Akcionom planu za period 2013-2014 god.  (link: po usvajanju od strane Nacionalne komisije, na sajtu Vlade)</w:t>
            </w:r>
          </w:p>
          <w:p w:rsidR="00B15145" w:rsidRPr="00F2392E" w:rsidRDefault="00B15145" w:rsidP="00A3348C">
            <w:pPr>
              <w:spacing w:after="0" w:line="264" w:lineRule="auto"/>
              <w:rPr>
                <w:rFonts w:ascii="Calibri" w:eastAsia="Calibri" w:hAnsi="Calibri" w:cs="Times New Roman"/>
                <w:i/>
                <w:color w:val="000000"/>
                <w:lang w:val="sr-Latn-CS"/>
              </w:rPr>
            </w:pPr>
          </w:p>
          <w:p w:rsidR="00B15145" w:rsidRPr="00F2392E" w:rsidRDefault="00B15145" w:rsidP="00A3348C">
            <w:pPr>
              <w:spacing w:after="0" w:line="264" w:lineRule="auto"/>
              <w:rPr>
                <w:rFonts w:ascii="Calibri" w:eastAsia="Calibri" w:hAnsi="Calibri" w:cs="Times New Roman"/>
                <w:i/>
                <w:color w:val="000000"/>
                <w:lang w:val="sr-Latn-CS"/>
              </w:rPr>
            </w:pPr>
          </w:p>
          <w:p w:rsidR="00B15145" w:rsidRPr="00F2392E" w:rsidRDefault="00B15145" w:rsidP="00A3348C">
            <w:pPr>
              <w:spacing w:after="0" w:line="264" w:lineRule="auto"/>
              <w:rPr>
                <w:rFonts w:ascii="Calibri" w:eastAsia="Calibri" w:hAnsi="Calibri" w:cs="Times New Roman"/>
                <w:i/>
                <w:color w:val="000000"/>
                <w:lang w:val="sr-Latn-CS"/>
              </w:rPr>
            </w:pPr>
          </w:p>
          <w:p w:rsidR="00B15145" w:rsidRPr="00F2392E" w:rsidRDefault="00B15145" w:rsidP="00A3348C">
            <w:pPr>
              <w:spacing w:after="0" w:line="264" w:lineRule="auto"/>
              <w:rPr>
                <w:rFonts w:ascii="Calibri" w:eastAsia="Calibri" w:hAnsi="Calibri" w:cs="Times New Roman"/>
                <w:i/>
                <w:color w:val="000000"/>
                <w:lang w:val="sr-Latn-CS"/>
              </w:rPr>
            </w:pP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lastRenderedPageBreak/>
              <w:t>Sudstvo,</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Tužilaštvo,</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Ministarstvo unutrašnjih poslova – Uprava </w:t>
            </w:r>
            <w:r w:rsidRPr="00F2392E">
              <w:rPr>
                <w:rFonts w:ascii="Calibri" w:eastAsia="Calibri" w:hAnsi="Calibri" w:cs="Times New Roman"/>
                <w:color w:val="000000"/>
                <w:lang w:val="sr-Latn-CS"/>
              </w:rPr>
              <w:lastRenderedPageBreak/>
              <w:t>policije, Ministarstvo pravde – Zavod za izvršenje krivičnih sankcija,</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Uprava za sprječavanje pranja novca i finansiranja terorizma,</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Policijska akademija</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lastRenderedPageBreak/>
              <w:t>Jun 2013 – decembar 2014</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Crna Gora će kandidovati projekte za podršku od strane TAIEX-a, OEBS-a i UNODC</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Broj realizovanih obuka i broj obučenih službenika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Stepen obučenosti, efikasnosti i kvaliteta rada</w:t>
            </w:r>
          </w:p>
          <w:p w:rsidR="00B15145" w:rsidRPr="00F2392E" w:rsidRDefault="00B15145" w:rsidP="00A3348C">
            <w:pPr>
              <w:spacing w:after="0" w:line="264" w:lineRule="auto"/>
              <w:rPr>
                <w:rFonts w:ascii="Calibri" w:eastAsia="Calibri" w:hAnsi="Calibri" w:cs="Times New Roman"/>
                <w:color w:val="000000"/>
                <w:lang w:val="sr-Latn-CS"/>
              </w:rPr>
            </w:pP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A3348C">
            <w:pPr>
              <w:spacing w:after="0" w:line="264" w:lineRule="auto"/>
              <w:jc w:val="both"/>
              <w:rPr>
                <w:rFonts w:ascii="Calibri" w:eastAsia="Calibri" w:hAnsi="Calibri" w:cs="Times New Roman"/>
                <w:b/>
                <w:bCs/>
              </w:rPr>
            </w:pPr>
            <w:r w:rsidRPr="00F2392E">
              <w:rPr>
                <w:rFonts w:ascii="Calibri" w:eastAsia="Calibri" w:hAnsi="Calibri" w:cs="Times New Roman"/>
                <w:b/>
                <w:bCs/>
              </w:rPr>
              <w:lastRenderedPageBreak/>
              <w:t>CILJ</w:t>
            </w:r>
          </w:p>
          <w:p w:rsidR="00B15145" w:rsidRPr="00F2392E" w:rsidRDefault="00B15145" w:rsidP="00A3348C">
            <w:pPr>
              <w:spacing w:after="0" w:line="264" w:lineRule="auto"/>
              <w:jc w:val="both"/>
              <w:rPr>
                <w:rFonts w:ascii="Calibri" w:eastAsia="Calibri" w:hAnsi="Calibri" w:cs="Times New Roman"/>
                <w:b/>
                <w:bCs/>
              </w:rPr>
            </w:pPr>
            <w:r w:rsidRPr="00F2392E">
              <w:rPr>
                <w:rFonts w:ascii="Calibri" w:eastAsia="Calibri" w:hAnsi="Calibri" w:cs="Times New Roman"/>
                <w:lang w:val="sr-Latn-CS"/>
              </w:rPr>
              <w:t>Razviti kadrovske, administrativne i materijalno-tehničke kapacitete</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color w:val="000000"/>
                <w:lang w:val="pt-BR"/>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Jačanje obavještajnog sistema u procesu prikupljanja obavještajnih podataka (izrade strateških dokumenata-analiza,procjena opasnosti,sprovođenje programa obuka,projekata)</w:t>
            </w:r>
          </w:p>
          <w:p w:rsidR="00B15145" w:rsidRPr="00F2392E" w:rsidRDefault="00B15145" w:rsidP="00A3348C">
            <w:pPr>
              <w:spacing w:after="0" w:line="264" w:lineRule="auto"/>
              <w:rPr>
                <w:rFonts w:ascii="Calibri" w:eastAsia="Calibri" w:hAnsi="Calibri" w:cs="Times New Roman"/>
                <w:color w:val="000000"/>
                <w:sz w:val="16"/>
                <w:lang w:val="sr-Latn-CS"/>
              </w:rPr>
            </w:pPr>
          </w:p>
          <w:p w:rsidR="00B15145" w:rsidRPr="00F2392E" w:rsidRDefault="00B15145" w:rsidP="00A3348C">
            <w:pPr>
              <w:spacing w:after="0" w:line="264" w:lineRule="auto"/>
              <w:rPr>
                <w:rFonts w:ascii="Calibri" w:eastAsia="Calibri" w:hAnsi="Calibri" w:cs="Times New Roman"/>
                <w:i/>
                <w:iCs/>
                <w:color w:val="000000"/>
                <w:lang w:val="sr-Latn-CS"/>
              </w:rPr>
            </w:pPr>
            <w:r w:rsidRPr="00F2392E">
              <w:rPr>
                <w:rFonts w:ascii="Calibri" w:eastAsia="Calibri" w:hAnsi="Calibri" w:cs="Times New Roman"/>
                <w:b/>
                <w:i/>
                <w:iCs/>
                <w:color w:val="000000"/>
                <w:lang w:val="sr-Latn-CS"/>
              </w:rPr>
              <w:t>Veza:</w:t>
            </w:r>
            <w:r w:rsidRPr="00F2392E">
              <w:rPr>
                <w:rFonts w:ascii="Calibri" w:eastAsia="Calibri" w:hAnsi="Calibri" w:cs="Times New Roman"/>
                <w:i/>
                <w:iCs/>
                <w:color w:val="000000"/>
                <w:lang w:val="sr-Latn-CS"/>
              </w:rPr>
              <w:t xml:space="preserve"> Detaljnije u oblasti „Policijska saradnja i borba protiv organizovanog kriminala“ i Nacionalni inovirani Akcioni plan za prevenciju i suzbijanje terorizma, pranja novca i finansiranja terorizma za perio 2013-2014 god. (link: na sajtu Vlade po usvajanju od strane Nacionalne komisije)</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color w:val="000000"/>
                <w:lang w:val="pl-PL"/>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Nabavka specijalističke i tehničke opreme za potrebe policije (Shodno  Akcionom planu - </w:t>
            </w:r>
            <w:r w:rsidRPr="00F2392E">
              <w:rPr>
                <w:rFonts w:ascii="Calibri" w:eastAsia="Calibri" w:hAnsi="Calibri" w:cs="Arial"/>
                <w:color w:val="000000"/>
              </w:rPr>
              <w:t>Plan potreba za nabavku nedostajućeg MTS)</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unutrašnjih poslova – Uprava policije</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IV kvartal</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2016</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Budžestka sredstva,</w:t>
            </w:r>
          </w:p>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Crna Gora će kandidovati projekat za IPA II</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Nabavljena oprema </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Unaprijeđena efikasnost i kvalitet rada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Times New Roman"/>
                <w:b/>
                <w:bCs/>
              </w:rPr>
            </w:pPr>
            <w:r w:rsidRPr="00F2392E">
              <w:rPr>
                <w:rFonts w:ascii="Calibri" w:eastAsia="Calibri" w:hAnsi="Calibri" w:cs="Times New Roman"/>
                <w:b/>
                <w:bCs/>
              </w:rPr>
              <w:t>TEMA:</w:t>
            </w:r>
          </w:p>
          <w:p w:rsidR="00B15145" w:rsidRPr="00F2392E" w:rsidRDefault="00B15145" w:rsidP="00B15145">
            <w:pPr>
              <w:spacing w:after="0" w:line="240" w:lineRule="auto"/>
              <w:jc w:val="center"/>
              <w:rPr>
                <w:rFonts w:ascii="Calibri" w:eastAsia="Calibri" w:hAnsi="Calibri" w:cs="Times New Roman"/>
              </w:rPr>
            </w:pPr>
            <w:r w:rsidRPr="00F2392E">
              <w:rPr>
                <w:rFonts w:ascii="Calibri" w:eastAsia="Calibri" w:hAnsi="Calibri" w:cs="Times New Roman"/>
                <w:lang w:val="sr-Latn-CS"/>
              </w:rPr>
              <w:t>Suzbijanje  terorizma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B15145">
            <w:pPr>
              <w:spacing w:after="0" w:line="240" w:lineRule="auto"/>
              <w:jc w:val="both"/>
              <w:rPr>
                <w:rFonts w:ascii="Calibri" w:eastAsia="Calibri" w:hAnsi="Calibri" w:cs="Times New Roman"/>
                <w:b/>
                <w:bCs/>
                <w:color w:val="FFFFFF"/>
                <w:lang w:val="pl-PL"/>
              </w:rPr>
            </w:pPr>
            <w:r w:rsidRPr="00F2392E">
              <w:rPr>
                <w:rFonts w:ascii="Calibri" w:eastAsia="Calibri" w:hAnsi="Calibri" w:cs="Times New Roman"/>
                <w:b/>
                <w:bCs/>
                <w:color w:val="FFFFFF"/>
                <w:lang w:val="pl-PL"/>
              </w:rPr>
              <w:t>CILJ</w:t>
            </w:r>
          </w:p>
          <w:p w:rsidR="00B15145" w:rsidRPr="00F2392E" w:rsidRDefault="00B15145" w:rsidP="00B15145">
            <w:pPr>
              <w:spacing w:after="0" w:line="240" w:lineRule="auto"/>
              <w:jc w:val="both"/>
              <w:rPr>
                <w:rFonts w:ascii="Calibri" w:eastAsia="Calibri" w:hAnsi="Calibri" w:cs="Times New Roman"/>
                <w:bCs/>
                <w:color w:val="FFFFFF"/>
                <w:lang w:val="pl-PL"/>
              </w:rPr>
            </w:pPr>
            <w:r w:rsidRPr="00F2392E">
              <w:rPr>
                <w:rFonts w:ascii="Calibri" w:eastAsia="Calibri" w:hAnsi="Calibri" w:cs="Times New Roman"/>
                <w:bCs/>
                <w:color w:val="FFFFFF"/>
                <w:lang w:val="pl-PL"/>
              </w:rPr>
              <w:t>Procjeniti opasnosti od terorizma i sa njim povezanih krivičnih djela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45" w:lineRule="auto"/>
              <w:jc w:val="center"/>
              <w:rPr>
                <w:rFonts w:ascii="Calibri" w:eastAsia="Calibri" w:hAnsi="Calibri" w:cs="Times New Roman"/>
                <w:b/>
                <w:bCs/>
                <w:color w:val="000000"/>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rPr>
                <w:rFonts w:ascii="Calibri" w:eastAsia="Calibri" w:hAnsi="Calibri" w:cs="Times New Roman"/>
                <w:color w:val="000000"/>
                <w:lang w:val="pl-PL"/>
              </w:rPr>
            </w:pPr>
            <w:r w:rsidRPr="00F2392E">
              <w:rPr>
                <w:rFonts w:ascii="Calibri" w:eastAsia="Calibri" w:hAnsi="Calibri" w:cs="Arial"/>
                <w:color w:val="000000"/>
                <w:lang w:val="pl-PL"/>
              </w:rPr>
              <w:t>Izrada procjene rizika i analiza opasnosti</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pStyle w:val="Default"/>
              <w:spacing w:line="245" w:lineRule="auto"/>
              <w:jc w:val="center"/>
              <w:rPr>
                <w:rFonts w:eastAsia="Calibri"/>
                <w:sz w:val="22"/>
                <w:szCs w:val="22"/>
                <w:lang w:val="sr-Latn-CS"/>
              </w:rPr>
            </w:pPr>
            <w:r w:rsidRPr="00F2392E">
              <w:rPr>
                <w:rFonts w:eastAsia="Calibri"/>
                <w:sz w:val="22"/>
                <w:szCs w:val="22"/>
                <w:lang w:val="sr-Latn-CS"/>
              </w:rPr>
              <w:t>Ministarstvo unutrašnjih poslova – Uprava policije,</w:t>
            </w:r>
          </w:p>
          <w:p w:rsidR="00B15145" w:rsidRPr="00F2392E" w:rsidRDefault="00B15145" w:rsidP="00B15145">
            <w:pPr>
              <w:pStyle w:val="Default"/>
              <w:spacing w:line="245" w:lineRule="auto"/>
              <w:jc w:val="center"/>
              <w:rPr>
                <w:rFonts w:eastAsia="Calibri"/>
                <w:sz w:val="22"/>
                <w:szCs w:val="22"/>
                <w:lang w:val="sr-Latn-CS"/>
              </w:rPr>
            </w:pPr>
            <w:r w:rsidRPr="00F2392E">
              <w:rPr>
                <w:rFonts w:eastAsia="Calibri"/>
                <w:sz w:val="22"/>
                <w:szCs w:val="22"/>
                <w:lang w:val="sr-Latn-CS"/>
              </w:rPr>
              <w:t xml:space="preserve">Ministarstvo odbrane, </w:t>
            </w:r>
          </w:p>
          <w:p w:rsidR="00B15145" w:rsidRPr="00F2392E" w:rsidRDefault="00B15145" w:rsidP="00B15145">
            <w:pPr>
              <w:pStyle w:val="Default"/>
              <w:spacing w:line="245" w:lineRule="auto"/>
              <w:jc w:val="center"/>
              <w:rPr>
                <w:rFonts w:eastAsia="Calibri"/>
                <w:sz w:val="22"/>
                <w:szCs w:val="22"/>
              </w:rPr>
            </w:pPr>
            <w:r w:rsidRPr="00F2392E">
              <w:rPr>
                <w:rFonts w:eastAsia="Calibri"/>
                <w:sz w:val="22"/>
                <w:szCs w:val="22"/>
                <w:lang w:val="sr-Latn-CS"/>
              </w:rPr>
              <w:t>Agencija za nacionalnu bezbjednost</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Decembar 2014</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Crna Gora će kandidovati projekat za finansijsku podršku u izradi analize opasnosti i procjeni rizika od terorizma- OEBS</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0"/>
                <w:numId w:val="72"/>
              </w:numPr>
              <w:spacing w:after="0" w:line="245" w:lineRule="auto"/>
              <w:rPr>
                <w:rFonts w:ascii="Calibri" w:eastAsia="Calibri" w:hAnsi="Calibri" w:cs="Arial"/>
                <w:color w:val="000000"/>
                <w:lang w:val="sr-Latn-CS"/>
              </w:rPr>
            </w:pPr>
            <w:r w:rsidRPr="00F2392E">
              <w:rPr>
                <w:rFonts w:ascii="Calibri" w:eastAsia="Calibri" w:hAnsi="Calibri" w:cs="Arial"/>
                <w:color w:val="000000"/>
                <w:lang w:val="sr-Latn-CS"/>
              </w:rPr>
              <w:t>Formirana radna grupa za izradu metodologije</w:t>
            </w:r>
          </w:p>
          <w:p w:rsidR="00B15145" w:rsidRPr="00F2392E" w:rsidRDefault="00B15145" w:rsidP="00894F02">
            <w:pPr>
              <w:numPr>
                <w:ilvl w:val="0"/>
                <w:numId w:val="72"/>
              </w:numPr>
              <w:spacing w:after="0" w:line="245" w:lineRule="auto"/>
              <w:rPr>
                <w:rFonts w:ascii="Calibri" w:eastAsia="Calibri" w:hAnsi="Calibri" w:cs="Arial"/>
                <w:color w:val="000000"/>
                <w:lang w:val="sr-Latn-CS"/>
              </w:rPr>
            </w:pPr>
            <w:r w:rsidRPr="00F2392E">
              <w:rPr>
                <w:rFonts w:ascii="Calibri" w:eastAsia="Calibri" w:hAnsi="Calibri" w:cs="Arial"/>
                <w:color w:val="000000"/>
                <w:lang w:val="sr-Latn-CS"/>
              </w:rPr>
              <w:t>Urađena metodologija za prikupljanje podataka neophodnih za izradu procjene rizika i analizu opasnosti</w:t>
            </w:r>
          </w:p>
          <w:p w:rsidR="00B15145" w:rsidRPr="00F2392E" w:rsidRDefault="00B15145" w:rsidP="00894F02">
            <w:pPr>
              <w:numPr>
                <w:ilvl w:val="0"/>
                <w:numId w:val="72"/>
              </w:numPr>
              <w:spacing w:after="0" w:line="245" w:lineRule="auto"/>
              <w:rPr>
                <w:rFonts w:ascii="Calibri" w:eastAsia="Calibri" w:hAnsi="Calibri" w:cs="Arial"/>
                <w:color w:val="000000"/>
                <w:lang w:val="sr-Latn-CS"/>
              </w:rPr>
            </w:pPr>
            <w:r w:rsidRPr="00F2392E">
              <w:rPr>
                <w:rFonts w:ascii="Calibri" w:eastAsia="Calibri" w:hAnsi="Calibri" w:cs="Arial"/>
                <w:color w:val="000000"/>
                <w:lang w:val="sr-Latn-CS"/>
              </w:rPr>
              <w:t>Urađena procjena i analiza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rPr>
                <w:rFonts w:ascii="Calibri" w:eastAsia="Calibri" w:hAnsi="Calibri" w:cs="Arial"/>
                <w:color w:val="000000"/>
                <w:lang w:val="sr-Latn-CS"/>
              </w:rPr>
            </w:pPr>
            <w:r w:rsidRPr="00F2392E">
              <w:rPr>
                <w:rFonts w:ascii="Calibri" w:eastAsia="Calibri" w:hAnsi="Calibri" w:cs="Arial"/>
                <w:color w:val="000000"/>
                <w:lang w:val="sr-Latn-CS"/>
              </w:rPr>
              <w:t>Realizacija preporuka i zaključaka iz procjene rizika i analize opasnosti</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A3348C">
            <w:pPr>
              <w:spacing w:after="0" w:line="264" w:lineRule="auto"/>
              <w:jc w:val="both"/>
              <w:rPr>
                <w:rFonts w:ascii="Calibri" w:eastAsia="Calibri" w:hAnsi="Calibri" w:cs="Times New Roman"/>
                <w:b/>
                <w:bCs/>
                <w:color w:val="FFFFFF"/>
              </w:rPr>
            </w:pPr>
            <w:r w:rsidRPr="00F2392E">
              <w:rPr>
                <w:rFonts w:ascii="Calibri" w:eastAsia="Calibri" w:hAnsi="Calibri" w:cs="Times New Roman"/>
                <w:b/>
                <w:bCs/>
                <w:color w:val="FFFFFF"/>
              </w:rPr>
              <w:t>CILJ</w:t>
            </w:r>
          </w:p>
          <w:p w:rsidR="00B15145" w:rsidRPr="00F2392E" w:rsidRDefault="00B15145" w:rsidP="00A3348C">
            <w:pPr>
              <w:spacing w:after="0" w:line="264" w:lineRule="auto"/>
              <w:jc w:val="both"/>
              <w:rPr>
                <w:rFonts w:ascii="Calibri" w:eastAsia="Calibri" w:hAnsi="Calibri" w:cs="Times New Roman"/>
                <w:b/>
                <w:bCs/>
                <w:color w:val="FFFFFF"/>
              </w:rPr>
            </w:pPr>
            <w:r w:rsidRPr="00F2392E">
              <w:rPr>
                <w:rFonts w:ascii="Calibri" w:eastAsia="Calibri" w:hAnsi="Calibri" w:cs="Times New Roman"/>
                <w:color w:val="FFFFFF"/>
                <w:lang w:val="sr-Latn-CS"/>
              </w:rPr>
              <w:t>Unaprijediti mehanizme za detektovanje, praćenje, istraživanje i onemogućavanje kretanja i boravka svih lica povezanih s terorizmom na teritoriji Crne Gore</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B15145">
            <w:pPr>
              <w:spacing w:after="0" w:line="240"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rPr>
          <w:trHeight w:val="143"/>
        </w:trPr>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Potpisivanje operativnog sporazuma sa EUROPOL-om</w:t>
            </w:r>
          </w:p>
          <w:p w:rsidR="00B15145" w:rsidRPr="00F2392E" w:rsidRDefault="00B15145" w:rsidP="00A3348C">
            <w:pPr>
              <w:spacing w:after="0" w:line="264" w:lineRule="auto"/>
              <w:rPr>
                <w:rFonts w:ascii="Calibri" w:eastAsia="Calibri" w:hAnsi="Calibri" w:cs="Times New Roman"/>
                <w:color w:val="000000"/>
                <w:sz w:val="12"/>
                <w:lang w:val="sr-Latn-CS"/>
              </w:rPr>
            </w:pPr>
          </w:p>
          <w:p w:rsidR="00B15145" w:rsidRPr="00F2392E" w:rsidRDefault="00B15145" w:rsidP="00A3348C">
            <w:pPr>
              <w:spacing w:after="0" w:line="264" w:lineRule="auto"/>
              <w:rPr>
                <w:rFonts w:ascii="Calibri" w:eastAsia="Calibri" w:hAnsi="Calibri" w:cs="Times New Roman"/>
                <w:i/>
                <w:iCs/>
                <w:color w:val="000000"/>
                <w:lang w:val="sr-Latn-CS"/>
              </w:rPr>
            </w:pPr>
            <w:r w:rsidRPr="00F2392E">
              <w:rPr>
                <w:rFonts w:ascii="Calibri" w:eastAsia="Calibri" w:hAnsi="Calibri" w:cs="Times New Roman"/>
                <w:b/>
                <w:i/>
                <w:iCs/>
                <w:color w:val="000000"/>
                <w:lang w:val="sr-Latn-CS"/>
              </w:rPr>
              <w:t>Veza:</w:t>
            </w:r>
            <w:r w:rsidRPr="00F2392E">
              <w:rPr>
                <w:rFonts w:ascii="Calibri" w:eastAsia="Calibri" w:hAnsi="Calibri" w:cs="Times New Roman"/>
                <w:i/>
                <w:iCs/>
                <w:color w:val="000000"/>
                <w:lang w:val="sr-Latn-CS"/>
              </w:rPr>
              <w:t xml:space="preserve"> izvještavanje kroz. policijska saradnja i borba protiv organizovanog kriminala</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pStyle w:val="Default"/>
              <w:spacing w:line="264" w:lineRule="auto"/>
              <w:jc w:val="center"/>
              <w:rPr>
                <w:rFonts w:eastAsia="Calibri"/>
                <w:sz w:val="22"/>
                <w:szCs w:val="22"/>
                <w:lang w:val="sr-Latn-CS"/>
              </w:rPr>
            </w:pPr>
            <w:r w:rsidRPr="00F2392E">
              <w:rPr>
                <w:rFonts w:eastAsia="Calibri"/>
                <w:sz w:val="22"/>
                <w:szCs w:val="22"/>
                <w:lang w:val="sr-Latn-CS"/>
              </w:rPr>
              <w:t>/</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Zaključenje sporazuma sa EUROJUST-om</w:t>
            </w:r>
          </w:p>
          <w:p w:rsidR="00B15145" w:rsidRPr="00F2392E" w:rsidRDefault="00B15145" w:rsidP="00A3348C">
            <w:pPr>
              <w:spacing w:after="0" w:line="264" w:lineRule="auto"/>
              <w:rPr>
                <w:rFonts w:ascii="Calibri" w:eastAsia="Calibri" w:hAnsi="Calibri" w:cs="Times New Roman"/>
                <w:color w:val="000000"/>
                <w:sz w:val="10"/>
                <w:lang w:val="sr-Latn-CS"/>
              </w:rPr>
            </w:pPr>
          </w:p>
          <w:p w:rsidR="00B15145" w:rsidRPr="00F2392E" w:rsidRDefault="00B15145" w:rsidP="00A3348C">
            <w:pPr>
              <w:spacing w:after="0" w:line="264" w:lineRule="auto"/>
              <w:rPr>
                <w:rFonts w:ascii="Calibri" w:eastAsia="Calibri" w:hAnsi="Calibri" w:cs="Times New Roman"/>
                <w:i/>
                <w:color w:val="000000"/>
                <w:lang w:val="sr-Latn-CS"/>
              </w:rPr>
            </w:pPr>
            <w:r w:rsidRPr="00F2392E">
              <w:rPr>
                <w:rFonts w:ascii="Calibri" w:eastAsia="Calibri" w:hAnsi="Calibri" w:cs="Times New Roman"/>
                <w:b/>
                <w:i/>
                <w:color w:val="000000"/>
                <w:lang w:val="sr-Latn-CS"/>
              </w:rPr>
              <w:t>Veza:</w:t>
            </w:r>
            <w:r w:rsidRPr="00F2392E">
              <w:rPr>
                <w:rFonts w:ascii="Calibri" w:eastAsia="Calibri" w:hAnsi="Calibri" w:cs="Times New Roman"/>
                <w:i/>
                <w:color w:val="000000"/>
                <w:lang w:val="sr-Latn-CS"/>
              </w:rPr>
              <w:t xml:space="preserve"> izvještavanje kroz podoblast Pravosudna saradnja u krivičnim i građanskim stvarima</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pStyle w:val="Default"/>
              <w:spacing w:line="264" w:lineRule="auto"/>
              <w:jc w:val="center"/>
              <w:rPr>
                <w:rFonts w:eastAsia="Calibri"/>
                <w:sz w:val="22"/>
                <w:szCs w:val="22"/>
                <w:lang w:val="sr-Latn-CS"/>
              </w:rPr>
            </w:pPr>
            <w:r w:rsidRPr="00F2392E">
              <w:rPr>
                <w:rFonts w:eastAsia="Calibri"/>
                <w:sz w:val="22"/>
                <w:szCs w:val="22"/>
                <w:lang w:val="sr-Latn-CS"/>
              </w:rPr>
              <w:t>/</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Saradnja sa institucijama EU - kolegijalna procjena nacionalnih aranžmana za borbu protiv terorizma</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pStyle w:val="Default"/>
              <w:spacing w:line="264" w:lineRule="auto"/>
              <w:jc w:val="center"/>
              <w:rPr>
                <w:rFonts w:eastAsia="Calibri"/>
                <w:sz w:val="22"/>
                <w:szCs w:val="22"/>
                <w:lang w:val="hr-HR"/>
              </w:rPr>
            </w:pPr>
            <w:r w:rsidRPr="00F2392E">
              <w:rPr>
                <w:rStyle w:val="Strong"/>
                <w:rFonts w:eastAsia="Calibri"/>
                <w:b w:val="0"/>
                <w:bCs w:val="0"/>
                <w:sz w:val="22"/>
                <w:szCs w:val="22"/>
                <w:lang w:val="hr-HR"/>
              </w:rPr>
              <w:t xml:space="preserve">Nacionalna tijela, koja shodno predmetu i redosljedu  procjene moraju </w:t>
            </w:r>
            <w:r w:rsidRPr="00F2392E">
              <w:rPr>
                <w:rFonts w:eastAsia="Calibri"/>
                <w:sz w:val="22"/>
                <w:szCs w:val="22"/>
                <w:lang w:val="hr-HR"/>
              </w:rPr>
              <w:t>usko sarađivati sa timovima za procjenu osnovanim  odlukom Savjeta od 28. novembra 2002. godine</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IV kvartal</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2016</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Nijesu potrebna dodatna finansijska sredstva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Urađena procjena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Sprovođenje preporuka iz izvještaja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Times New Roman"/>
                <w:b/>
                <w:bCs/>
              </w:rPr>
            </w:pPr>
            <w:r w:rsidRPr="00F2392E">
              <w:rPr>
                <w:rFonts w:ascii="Calibri" w:eastAsia="Calibri" w:hAnsi="Calibri" w:cs="Times New Roman"/>
                <w:b/>
                <w:i/>
                <w:color w:val="000000"/>
                <w:lang w:val="bs-Latn-BA" w:eastAsia="en-GB"/>
              </w:rPr>
              <w:t>Preporuka 2 iz Skrining izvještaja  – segment „Borba protiv terorizma“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Times New Roman"/>
                <w:b/>
                <w:bCs/>
              </w:rPr>
            </w:pPr>
            <w:r w:rsidRPr="00F2392E">
              <w:rPr>
                <w:rFonts w:ascii="Calibri" w:eastAsia="Calibri" w:hAnsi="Calibri" w:cs="Times New Roman"/>
                <w:b/>
                <w:bCs/>
              </w:rPr>
              <w:t>TEMA:</w:t>
            </w:r>
          </w:p>
          <w:p w:rsidR="00B15145" w:rsidRPr="00F2392E" w:rsidRDefault="00B15145" w:rsidP="00A3348C">
            <w:pPr>
              <w:spacing w:after="0" w:line="264" w:lineRule="auto"/>
              <w:jc w:val="center"/>
              <w:rPr>
                <w:rFonts w:ascii="Calibri" w:eastAsia="Calibri" w:hAnsi="Calibri" w:cs="Times New Roman"/>
              </w:rPr>
            </w:pPr>
            <w:r w:rsidRPr="00F2392E">
              <w:rPr>
                <w:rFonts w:ascii="Calibri" w:eastAsia="Calibri" w:hAnsi="Calibri" w:cs="Times New Roman"/>
              </w:rPr>
              <w:t>Zaštita od terorizma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A3348C">
            <w:pPr>
              <w:spacing w:after="0" w:line="264" w:lineRule="auto"/>
              <w:jc w:val="both"/>
              <w:rPr>
                <w:rFonts w:ascii="Calibri" w:eastAsia="Calibri" w:hAnsi="Calibri" w:cs="Times New Roman"/>
                <w:b/>
                <w:bCs/>
                <w:color w:val="FFFFFF"/>
                <w:lang w:val="pl-PL"/>
              </w:rPr>
            </w:pPr>
            <w:r w:rsidRPr="00F2392E">
              <w:rPr>
                <w:rFonts w:ascii="Calibri" w:eastAsia="Calibri" w:hAnsi="Calibri" w:cs="Times New Roman"/>
                <w:b/>
                <w:bCs/>
                <w:color w:val="FFFFFF"/>
                <w:lang w:val="pl-PL"/>
              </w:rPr>
              <w:t>CILJ</w:t>
            </w:r>
          </w:p>
          <w:p w:rsidR="00B15145" w:rsidRPr="00F2392E" w:rsidRDefault="00B15145" w:rsidP="00A3348C">
            <w:pPr>
              <w:spacing w:after="0" w:line="264" w:lineRule="auto"/>
              <w:jc w:val="both"/>
              <w:rPr>
                <w:rFonts w:ascii="Calibri" w:eastAsia="Calibri" w:hAnsi="Calibri" w:cs="Times New Roman"/>
                <w:color w:val="FFFFFF"/>
                <w:lang w:val="sr-Latn-CS"/>
              </w:rPr>
            </w:pPr>
            <w:r w:rsidRPr="00F2392E">
              <w:rPr>
                <w:rFonts w:ascii="Calibri" w:eastAsia="Calibri" w:hAnsi="Calibri" w:cs="Times New Roman"/>
                <w:color w:val="FFFFFF"/>
                <w:lang w:val="sr-Latn-CS"/>
              </w:rPr>
              <w:t>Unaprijediti mehanizme za razvijanje i jačanje zaštite infrastrukturnih objekata od posebnog značaja na teriroriji Crne Gore</w:t>
            </w:r>
          </w:p>
          <w:p w:rsidR="00B15145" w:rsidRPr="00F2392E" w:rsidRDefault="00B15145" w:rsidP="00A3348C">
            <w:pPr>
              <w:spacing w:after="0" w:line="264" w:lineRule="auto"/>
              <w:jc w:val="both"/>
              <w:rPr>
                <w:rFonts w:ascii="Calibri" w:eastAsia="Calibri" w:hAnsi="Calibri" w:cs="Times New Roman"/>
                <w:color w:val="FFFFFF"/>
                <w:lang w:val="sr-Latn-CS"/>
              </w:rPr>
            </w:pPr>
          </w:p>
          <w:p w:rsidR="00B15145" w:rsidRPr="00F2392E" w:rsidRDefault="00B15145" w:rsidP="00A3348C">
            <w:pPr>
              <w:spacing w:after="0" w:line="264" w:lineRule="auto"/>
              <w:jc w:val="both"/>
              <w:rPr>
                <w:rFonts w:ascii="Calibri" w:eastAsia="Calibri" w:hAnsi="Calibri" w:cs="Times New Roman"/>
                <w:color w:val="FFFFFF"/>
                <w:lang w:val="sr-Latn-CS"/>
              </w:rPr>
            </w:pPr>
            <w:r w:rsidRPr="00F2392E">
              <w:rPr>
                <w:rFonts w:ascii="Calibri" w:eastAsia="Calibri" w:hAnsi="Calibri" w:cs="Times New Roman"/>
                <w:i/>
                <w:color w:val="FFFFFF"/>
                <w:lang w:val="sr-Latn-CS"/>
              </w:rPr>
              <w:t>Napomena: detaljnije u Nacionalnom inoviranom Akcionom planu za za prevenciju i suzbijanje terorizma, pranja novca i finansiranja terorizma za period 2013-2014 god.</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Postizanje tehničke opremljenosti na graničnim prelazima </w:t>
            </w:r>
          </w:p>
          <w:p w:rsidR="00B15145" w:rsidRPr="00F2392E" w:rsidRDefault="00B15145" w:rsidP="00A3348C">
            <w:pPr>
              <w:spacing w:after="0" w:line="264" w:lineRule="auto"/>
              <w:rPr>
                <w:rFonts w:ascii="Calibri" w:eastAsia="Calibri" w:hAnsi="Calibri" w:cs="Times New Roman"/>
                <w:color w:val="000000"/>
                <w:lang w:val="sr-Latn-CS"/>
              </w:rPr>
            </w:pPr>
          </w:p>
          <w:p w:rsidR="00B15145" w:rsidRPr="00F2392E" w:rsidRDefault="00B15145" w:rsidP="00A3348C">
            <w:pPr>
              <w:spacing w:after="0" w:line="264" w:lineRule="auto"/>
              <w:rPr>
                <w:rFonts w:ascii="Calibri" w:eastAsia="Calibri" w:hAnsi="Calibri" w:cs="Times New Roman"/>
                <w:i/>
                <w:iCs/>
                <w:color w:val="000000"/>
                <w:lang w:val="sr-Latn-CS"/>
              </w:rPr>
            </w:pPr>
            <w:r w:rsidRPr="00F2392E">
              <w:rPr>
                <w:rFonts w:ascii="Calibri" w:eastAsia="Calibri" w:hAnsi="Calibri" w:cs="Times New Roman"/>
                <w:b/>
                <w:i/>
                <w:iCs/>
                <w:color w:val="000000"/>
                <w:lang w:val="sr-Latn-CS"/>
              </w:rPr>
              <w:lastRenderedPageBreak/>
              <w:t xml:space="preserve">Veza: </w:t>
            </w:r>
            <w:r w:rsidRPr="00F2392E">
              <w:rPr>
                <w:rFonts w:ascii="Calibri" w:eastAsia="Calibri" w:hAnsi="Calibri" w:cs="Times New Roman"/>
                <w:i/>
                <w:iCs/>
                <w:color w:val="000000"/>
                <w:lang w:val="sr-Latn-CS"/>
              </w:rPr>
              <w:t>izvještavanje kroz podoblast Vanjske granice i Šengen</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pStyle w:val="Default"/>
              <w:spacing w:line="264" w:lineRule="auto"/>
              <w:jc w:val="center"/>
              <w:rPr>
                <w:rFonts w:eastAsia="Calibri"/>
                <w:sz w:val="22"/>
                <w:szCs w:val="22"/>
                <w:lang w:val="sr-Latn-CS"/>
              </w:rPr>
            </w:pPr>
            <w:r w:rsidRPr="00F2392E">
              <w:rPr>
                <w:rFonts w:eastAsia="Calibri"/>
                <w:sz w:val="22"/>
                <w:szCs w:val="22"/>
                <w:lang w:val="sr-Latn-CS"/>
              </w:rPr>
              <w:lastRenderedPageBreak/>
              <w:t>/</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lang w:val="sr-Latn-CS"/>
              </w:rPr>
            </w:pPr>
            <w:r w:rsidRPr="00F2392E">
              <w:rPr>
                <w:rFonts w:ascii="Calibri" w:eastAsia="Calibri" w:hAnsi="Calibri" w:cs="Times New Roman"/>
                <w:lang w:val="sr-Latn-CS"/>
              </w:rPr>
              <w:t>Identifikacija potencijalne evropske kritične infrastrukture - EKI</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lang w:val="pl-PL"/>
              </w:rPr>
            </w:pPr>
            <w:r w:rsidRPr="00F2392E">
              <w:rPr>
                <w:rFonts w:ascii="Calibri" w:eastAsia="Calibri" w:hAnsi="Calibri" w:cs="Times New Roman"/>
                <w:lang w:val="hr-HR"/>
              </w:rPr>
              <w:t>Ministarstvo ekonomije,</w:t>
            </w:r>
          </w:p>
          <w:p w:rsidR="00B15145" w:rsidRPr="00F2392E" w:rsidRDefault="00B15145" w:rsidP="00A3348C">
            <w:pPr>
              <w:spacing w:after="0" w:line="264" w:lineRule="auto"/>
              <w:jc w:val="center"/>
              <w:rPr>
                <w:rFonts w:ascii="Calibri" w:eastAsia="Calibri" w:hAnsi="Calibri" w:cs="Times New Roman"/>
                <w:lang w:val="pl-PL"/>
              </w:rPr>
            </w:pPr>
            <w:r w:rsidRPr="00F2392E">
              <w:rPr>
                <w:rFonts w:ascii="Calibri" w:eastAsia="Calibri" w:hAnsi="Calibri" w:cs="Times New Roman"/>
                <w:lang w:val="hr-HR"/>
              </w:rPr>
              <w:t>Ministarstvo saobraćaja i pomorstva,</w:t>
            </w:r>
          </w:p>
          <w:p w:rsidR="00B15145" w:rsidRPr="00F2392E" w:rsidRDefault="00B15145" w:rsidP="00A3348C">
            <w:pPr>
              <w:spacing w:after="0" w:line="264" w:lineRule="auto"/>
              <w:jc w:val="center"/>
              <w:rPr>
                <w:rFonts w:ascii="Calibri" w:eastAsia="Calibri" w:hAnsi="Calibri" w:cs="Times New Roman"/>
                <w:lang w:val="hr-HR"/>
              </w:rPr>
            </w:pPr>
            <w:r>
              <w:rPr>
                <w:rFonts w:ascii="Calibri" w:eastAsia="Calibri" w:hAnsi="Calibri" w:cs="Times New Roman"/>
                <w:lang w:val="hr-HR"/>
              </w:rPr>
              <w:t>Ministarstvo za informaciono društvo i telekomunikacije</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IV kvartal</w:t>
            </w:r>
          </w:p>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 2016</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pStyle w:val="ListParagraph"/>
              <w:spacing w:after="0" w:line="264" w:lineRule="auto"/>
              <w:ind w:left="0"/>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Crna Gora će kandidovati predloge projekata za podršku putem instrumenta TAIEX</w:t>
            </w:r>
          </w:p>
          <w:p w:rsidR="00B15145" w:rsidRPr="00F2392E" w:rsidRDefault="00B15145" w:rsidP="00A3348C">
            <w:pPr>
              <w:spacing w:after="0" w:line="264" w:lineRule="auto"/>
              <w:jc w:val="center"/>
              <w:rPr>
                <w:rFonts w:ascii="Calibri" w:eastAsia="Calibri" w:hAnsi="Calibri" w:cs="Times New Roman"/>
                <w:color w:val="000000"/>
                <w:lang w:val="sr-Latn-CS"/>
              </w:rPr>
            </w:pP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lang w:val="sr-Latn-CS"/>
              </w:rPr>
            </w:pPr>
            <w:r w:rsidRPr="00F2392E">
              <w:rPr>
                <w:rFonts w:ascii="Calibri" w:eastAsia="Calibri" w:hAnsi="Calibri" w:cs="Times New Roman"/>
                <w:lang w:val="sr-Latn-CS"/>
              </w:rPr>
              <w:t xml:space="preserve">Urađena identifikacija u skladu sa Odlukom Savjeta 2008/114/EZ o identifikaciji i imenovanju Evropske kritične infrastrukture (EKI) </w:t>
            </w:r>
            <w:r>
              <w:rPr>
                <w:rFonts w:ascii="Calibri" w:eastAsia="Calibri" w:hAnsi="Calibri" w:cs="Times New Roman"/>
                <w:lang w:val="sr-Latn-CS"/>
              </w:rPr>
              <w:t>i</w:t>
            </w:r>
            <w:r w:rsidRPr="00F2392E">
              <w:rPr>
                <w:rFonts w:ascii="Calibri" w:eastAsia="Calibri" w:hAnsi="Calibri" w:cs="Times New Roman"/>
                <w:lang w:val="sr-Latn-CS"/>
              </w:rPr>
              <w:t xml:space="preserve"> procjeni potrebe za poboljšanjem njene zaštite</w:t>
            </w:r>
          </w:p>
          <w:p w:rsidR="00B15145" w:rsidRPr="00F2392E" w:rsidRDefault="00B15145" w:rsidP="00A3348C">
            <w:pPr>
              <w:spacing w:after="0" w:line="264" w:lineRule="auto"/>
              <w:rPr>
                <w:rFonts w:ascii="Calibri" w:eastAsia="Calibri" w:hAnsi="Calibri" w:cs="Times New Roman"/>
                <w:lang w:val="sr-Latn-CS"/>
              </w:rPr>
            </w:pPr>
            <w:r w:rsidRPr="00F2392E">
              <w:rPr>
                <w:rFonts w:ascii="Calibri" w:eastAsia="Calibri" w:hAnsi="Calibri" w:cs="Times New Roman"/>
                <w:lang w:val="sr-Latn-CS"/>
              </w:rPr>
              <w:t>Sl. list, L 345, 23.12.2008, str. 75</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lang w:val="sr-Latn-CS"/>
              </w:rPr>
            </w:pPr>
            <w:r w:rsidRPr="00F2392E">
              <w:rPr>
                <w:rFonts w:ascii="Calibri" w:eastAsia="Calibri" w:hAnsi="Calibri" w:cs="Times New Roman"/>
                <w:lang w:val="sr-Latn-CS"/>
              </w:rPr>
              <w:t>Periodični izvještavanje o preduzetim mjerama u zaštiti objekata kritične infrastrukture</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Times New Roman"/>
                <w:b/>
                <w:bCs/>
              </w:rPr>
            </w:pPr>
            <w:r w:rsidRPr="00F2392E">
              <w:rPr>
                <w:rFonts w:ascii="Calibri" w:eastAsia="Calibri" w:hAnsi="Calibri" w:cs="Times New Roman"/>
                <w:b/>
                <w:i/>
                <w:color w:val="000000"/>
                <w:lang w:val="bs-Latn-BA" w:eastAsia="en-GB"/>
              </w:rPr>
              <w:t>Preporuka 3 iz Skrining izvještaja  – segment „Borba protiv terorizma“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B15145">
            <w:pPr>
              <w:spacing w:after="0" w:line="252" w:lineRule="auto"/>
              <w:jc w:val="both"/>
              <w:rPr>
                <w:rFonts w:ascii="Calibri" w:eastAsia="Calibri" w:hAnsi="Calibri" w:cs="Times New Roman"/>
                <w:b/>
                <w:bCs/>
                <w:color w:val="FFFFFF"/>
              </w:rPr>
            </w:pPr>
            <w:r w:rsidRPr="00F2392E">
              <w:rPr>
                <w:rFonts w:ascii="Calibri" w:eastAsia="Calibri" w:hAnsi="Calibri" w:cs="Times New Roman"/>
                <w:b/>
                <w:bCs/>
                <w:color w:val="FFFFFF"/>
              </w:rPr>
              <w:t>CILJ</w:t>
            </w:r>
          </w:p>
          <w:p w:rsidR="00B15145" w:rsidRPr="00F2392E" w:rsidRDefault="00B15145" w:rsidP="00B15145">
            <w:pPr>
              <w:spacing w:after="0" w:line="252" w:lineRule="auto"/>
              <w:jc w:val="both"/>
              <w:rPr>
                <w:rFonts w:ascii="Calibri" w:eastAsia="Calibri" w:hAnsi="Calibri" w:cs="Times New Roman"/>
                <w:lang w:val="bs-Latn-BA" w:eastAsia="en-GB"/>
              </w:rPr>
            </w:pPr>
            <w:r w:rsidRPr="00F2392E">
              <w:rPr>
                <w:rFonts w:ascii="Calibri" w:eastAsia="Calibri" w:hAnsi="Calibri" w:cs="Arial"/>
                <w:color w:val="FFFFFF"/>
                <w:lang w:val="sr-Latn-CS"/>
              </w:rPr>
              <w:t xml:space="preserve">Unaprijediti sistem kontrole prometa i transporta eksploziva i oružja, unaprijeđena bezbjednost skladišta i objekata za čuvanje eksploziva, oružja, roba dvostruke namjene i drugih sredstava koja se mogu iskoristiti za terorističke napade </w:t>
            </w:r>
          </w:p>
          <w:p w:rsidR="00B15145" w:rsidRPr="00F2392E" w:rsidRDefault="00B15145" w:rsidP="00B15145">
            <w:pPr>
              <w:spacing w:after="0" w:line="252" w:lineRule="auto"/>
              <w:jc w:val="both"/>
              <w:rPr>
                <w:rFonts w:ascii="Calibri" w:eastAsia="Calibri" w:hAnsi="Calibri" w:cs="Times New Roman"/>
                <w:color w:val="FFFFFF"/>
                <w:lang w:val="sr-Latn-CS"/>
              </w:rPr>
            </w:pPr>
            <w:r w:rsidRPr="00F2392E">
              <w:rPr>
                <w:rFonts w:ascii="Calibri" w:eastAsia="Calibri" w:hAnsi="Calibri" w:cs="Times New Roman"/>
                <w:i/>
                <w:color w:val="FFFFFF"/>
                <w:lang w:val="sr-Latn-CS"/>
              </w:rPr>
              <w:t>Napomena: detaljnije u Nacionalnom inoviranom Akcionom planu za prevenciju i suzbijanje terorizma, pranja novca i finansiranja terorizma za  period 2013-2014 god.</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45" w:lineRule="auto"/>
              <w:jc w:val="center"/>
              <w:rPr>
                <w:rFonts w:ascii="Calibri" w:eastAsia="Calibri" w:hAnsi="Calibri" w:cs="Times New Roman"/>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Analiza postojećeg sistema kontrole  prometa, skladištenja i čuvanja oružja, eksploziva i drugih sredstava, promet i kontrola roba dvostruke namjene</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Ministarstvo unutrašnjih poslova, </w:t>
            </w:r>
          </w:p>
          <w:p w:rsidR="00B15145" w:rsidRPr="00F2392E" w:rsidRDefault="00B15145" w:rsidP="00B15145">
            <w:pPr>
              <w:spacing w:after="0" w:line="245"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odbrane,</w:t>
            </w:r>
          </w:p>
          <w:p w:rsidR="00B15145" w:rsidRPr="00F2392E" w:rsidRDefault="00B15145" w:rsidP="00B15145">
            <w:pPr>
              <w:spacing w:after="0" w:line="245"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 xml:space="preserve">Ministarstvo vanjskih poslova i evropskih integracija, </w:t>
            </w:r>
          </w:p>
          <w:p w:rsidR="00B15145" w:rsidRPr="00F2392E" w:rsidRDefault="00B15145" w:rsidP="00B15145">
            <w:pPr>
              <w:spacing w:after="0" w:line="245" w:lineRule="auto"/>
              <w:jc w:val="center"/>
              <w:rPr>
                <w:rFonts w:ascii="Calibri" w:eastAsia="Calibri" w:hAnsi="Calibri" w:cs="Times New Roman"/>
                <w:color w:val="000000"/>
                <w:lang w:val="sr-Latn-CS"/>
              </w:rPr>
            </w:pPr>
            <w:r w:rsidRPr="00F2392E">
              <w:rPr>
                <w:rFonts w:ascii="Calibri" w:eastAsia="Calibri" w:hAnsi="Calibri" w:cs="Times New Roman"/>
                <w:lang w:val="hr-HR"/>
              </w:rPr>
              <w:t>Ministarstvo ekonomije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15145" w:rsidRPr="00F2392E" w:rsidRDefault="00B15145" w:rsidP="00B15145">
            <w:pPr>
              <w:spacing w:after="0" w:line="245"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Septembar</w:t>
            </w:r>
          </w:p>
          <w:p w:rsidR="00B15145" w:rsidRPr="00F2392E" w:rsidRDefault="00B15145" w:rsidP="00B15145">
            <w:pPr>
              <w:spacing w:after="0" w:line="245"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2014</w:t>
            </w:r>
          </w:p>
        </w:tc>
        <w:tc>
          <w:tcPr>
            <w:tcW w:w="2070" w:type="dxa"/>
            <w:tcBorders>
              <w:top w:val="single" w:sz="4" w:space="0" w:color="auto"/>
              <w:left w:val="single" w:sz="4" w:space="0" w:color="auto"/>
              <w:bottom w:val="single" w:sz="4" w:space="0" w:color="auto"/>
              <w:right w:val="single" w:sz="4" w:space="0" w:color="auto"/>
            </w:tcBorders>
          </w:tcPr>
          <w:p w:rsidR="00B15145" w:rsidRPr="005C50E7" w:rsidRDefault="00B15145" w:rsidP="00B15145">
            <w:pPr>
              <w:spacing w:after="0" w:line="245" w:lineRule="auto"/>
              <w:rPr>
                <w:rFonts w:ascii="Calibri" w:eastAsia="Calibri" w:hAnsi="Calibri" w:cs="Times New Roman"/>
                <w:color w:val="000000"/>
                <w:lang w:val="sr-Latn-CS"/>
              </w:rPr>
            </w:pPr>
            <w:r w:rsidRPr="005C50E7">
              <w:rPr>
                <w:rFonts w:ascii="Calibri" w:eastAsia="Calibri" w:hAnsi="Calibri" w:cs="Times New Roman"/>
                <w:color w:val="000000"/>
                <w:lang w:val="sr-Latn-CS"/>
              </w:rPr>
              <w:t>Sredstv</w:t>
            </w:r>
            <w:r>
              <w:rPr>
                <w:rFonts w:ascii="Calibri" w:eastAsia="Calibri" w:hAnsi="Calibri" w:cs="Times New Roman"/>
                <w:color w:val="000000"/>
                <w:lang w:val="sr-Latn-CS"/>
              </w:rPr>
              <w:t>a</w:t>
            </w:r>
            <w:r w:rsidRPr="005C50E7">
              <w:rPr>
                <w:rFonts w:ascii="Calibri" w:eastAsia="Calibri" w:hAnsi="Calibri" w:cs="Times New Roman"/>
                <w:color w:val="000000"/>
                <w:lang w:val="sr-Latn-CS"/>
              </w:rPr>
              <w:t xml:space="preserve"> za ekspertsku pomoć oko izrade analize (TAIEX)</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Formirana radna grupa za izradu analize,</w:t>
            </w:r>
          </w:p>
          <w:p w:rsidR="00B15145" w:rsidRPr="00F2392E" w:rsidRDefault="00B15145" w:rsidP="00B15145">
            <w:pPr>
              <w:spacing w:after="0" w:line="245"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Urađena analiza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B15145">
            <w:pPr>
              <w:spacing w:after="0" w:line="245"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Realizacija preporuka utvrđenih Analizom</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64" w:lineRule="auto"/>
              <w:jc w:val="center"/>
              <w:rPr>
                <w:rFonts w:ascii="Calibri" w:eastAsia="Calibri" w:hAnsi="Calibri" w:cs="Times New Roman"/>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lang w:val="sr-Latn-CS"/>
              </w:rPr>
            </w:pPr>
            <w:r w:rsidRPr="00F2392E">
              <w:rPr>
                <w:rFonts w:ascii="Calibri" w:eastAsia="Calibri" w:hAnsi="Calibri" w:cs="Times New Roman"/>
                <w:lang w:val="sr-Latn-CS"/>
              </w:rPr>
              <w:t xml:space="preserve">Rekonstrukcija skladišta eksploziva </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pStyle w:val="Default"/>
              <w:spacing w:line="264" w:lineRule="auto"/>
              <w:jc w:val="center"/>
              <w:rPr>
                <w:rFonts w:eastAsia="Calibri"/>
                <w:sz w:val="22"/>
                <w:szCs w:val="22"/>
                <w:lang w:val="sr-Latn-CS"/>
              </w:rPr>
            </w:pPr>
            <w:r w:rsidRPr="00F2392E">
              <w:rPr>
                <w:rFonts w:eastAsia="Calibri"/>
                <w:sz w:val="22"/>
                <w:szCs w:val="22"/>
                <w:lang w:val="sr-Latn-CS"/>
              </w:rPr>
              <w:t>Ministarstvo odbrane – Vojska Crne Gore,</w:t>
            </w:r>
          </w:p>
          <w:p w:rsidR="00B15145" w:rsidRPr="00F2392E" w:rsidRDefault="00B15145" w:rsidP="00A3348C">
            <w:pPr>
              <w:pStyle w:val="Default"/>
              <w:spacing w:line="264" w:lineRule="auto"/>
              <w:jc w:val="center"/>
              <w:rPr>
                <w:rFonts w:eastAsia="Calibri"/>
                <w:sz w:val="22"/>
                <w:szCs w:val="22"/>
                <w:lang w:val="sr-Latn-CS"/>
              </w:rPr>
            </w:pPr>
            <w:r w:rsidRPr="00F2392E">
              <w:rPr>
                <w:rFonts w:eastAsia="Calibri"/>
                <w:sz w:val="22"/>
                <w:szCs w:val="22"/>
                <w:lang w:val="sr-Latn-CS"/>
              </w:rPr>
              <w:t>Ministarstvo unutrašnjih poslova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15145" w:rsidRPr="00F2392E" w:rsidRDefault="00B15145" w:rsidP="00A3348C">
            <w:pPr>
              <w:spacing w:after="0" w:line="264"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IV kvartal 2016</w:t>
            </w:r>
          </w:p>
        </w:tc>
        <w:tc>
          <w:tcPr>
            <w:tcW w:w="2070" w:type="dxa"/>
            <w:tcBorders>
              <w:top w:val="single" w:sz="4" w:space="0" w:color="auto"/>
              <w:left w:val="single" w:sz="4" w:space="0" w:color="auto"/>
              <w:bottom w:val="single" w:sz="4" w:space="0" w:color="auto"/>
              <w:right w:val="single" w:sz="4" w:space="0" w:color="auto"/>
            </w:tcBorders>
          </w:tcPr>
          <w:p w:rsidR="00B15145" w:rsidRPr="005C50E7" w:rsidRDefault="00B15145" w:rsidP="00A3348C">
            <w:pPr>
              <w:spacing w:after="0" w:line="264" w:lineRule="auto"/>
              <w:rPr>
                <w:rFonts w:ascii="Calibri" w:eastAsia="Calibri" w:hAnsi="Calibri" w:cs="Times New Roman"/>
                <w:color w:val="000000"/>
                <w:lang w:val="sr-Latn-CS"/>
              </w:rPr>
            </w:pPr>
            <w:r>
              <w:rPr>
                <w:rFonts w:ascii="Calibri" w:eastAsia="Calibri" w:hAnsi="Calibri" w:cs="Times New Roman"/>
                <w:color w:val="000000"/>
                <w:lang w:val="sr-Latn-CS"/>
              </w:rPr>
              <w:t>Kandidova</w:t>
            </w:r>
            <w:r w:rsidRPr="005C50E7">
              <w:rPr>
                <w:rFonts w:ascii="Calibri" w:eastAsia="Calibri" w:hAnsi="Calibri" w:cs="Times New Roman"/>
                <w:color w:val="000000"/>
                <w:lang w:val="sr-Latn-CS"/>
              </w:rPr>
              <w:t>nje projekta za rekonstrukciju skladišta ROGAMI</w:t>
            </w:r>
            <w:r w:rsidRPr="005C50E7">
              <w:rPr>
                <w:rFonts w:ascii="Calibri" w:eastAsia="Calibri" w:hAnsi="Calibri" w:cs="Times New Roman"/>
                <w:color w:val="000000"/>
                <w:lang w:val="pl-PL"/>
              </w:rPr>
              <w:t xml:space="preserve"> </w:t>
            </w:r>
            <w:r>
              <w:rPr>
                <w:rFonts w:ascii="Calibri" w:eastAsia="Calibri" w:hAnsi="Calibri" w:cs="Times New Roman"/>
                <w:color w:val="000000"/>
                <w:lang w:val="pl-PL"/>
              </w:rPr>
              <w:t xml:space="preserve">/ </w:t>
            </w:r>
            <w:r w:rsidRPr="005C50E7">
              <w:rPr>
                <w:rFonts w:ascii="Calibri" w:eastAsia="Calibri" w:hAnsi="Calibri" w:cs="Times New Roman"/>
                <w:color w:val="000000"/>
                <w:lang w:val="pl-PL"/>
              </w:rPr>
              <w:t>OEBS i UNDP (MONDEM program)</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lang w:val="sr-Latn-CS"/>
              </w:rPr>
            </w:pPr>
            <w:r w:rsidRPr="00F2392E">
              <w:rPr>
                <w:rFonts w:ascii="Calibri" w:eastAsia="Calibri" w:hAnsi="Calibri" w:cs="Times New Roman"/>
                <w:lang w:val="sr-Latn-CS"/>
              </w:rPr>
              <w:t>Broj rekonstruisanih skladišta u odnosu na broj skladišta za koje je procijenjena potreba rekonstruisanja</w:t>
            </w:r>
          </w:p>
          <w:p w:rsidR="00B15145" w:rsidRPr="00F2392E" w:rsidRDefault="00B15145" w:rsidP="00A3348C">
            <w:pPr>
              <w:spacing w:after="0" w:line="264" w:lineRule="auto"/>
              <w:rPr>
                <w:rFonts w:ascii="Calibri" w:eastAsia="Calibri" w:hAnsi="Calibri" w:cs="Times New Roman"/>
                <w:lang w:val="sr-Latn-CS"/>
              </w:rPr>
            </w:pPr>
          </w:p>
          <w:p w:rsidR="00B15145" w:rsidRDefault="00B15145" w:rsidP="00A3348C">
            <w:pPr>
              <w:spacing w:after="0" w:line="264" w:lineRule="auto"/>
              <w:rPr>
                <w:rFonts w:ascii="Calibri" w:eastAsia="Calibri" w:hAnsi="Calibri" w:cs="Times New Roman"/>
                <w:lang w:val="sr-Latn-CS"/>
              </w:rPr>
            </w:pPr>
          </w:p>
          <w:p w:rsidR="00B15145" w:rsidRPr="00F2392E" w:rsidRDefault="00B15145" w:rsidP="00A3348C">
            <w:pPr>
              <w:spacing w:after="0" w:line="264" w:lineRule="auto"/>
              <w:rPr>
                <w:rFonts w:ascii="Calibri" w:eastAsia="Calibri" w:hAnsi="Calibri" w:cs="Times New Roman"/>
                <w:lang w:val="sr-Latn-CS"/>
              </w:rPr>
            </w:pPr>
          </w:p>
          <w:p w:rsidR="00B15145" w:rsidRPr="00F2392E" w:rsidRDefault="00B15145" w:rsidP="00A3348C">
            <w:pPr>
              <w:spacing w:after="0" w:line="264" w:lineRule="auto"/>
              <w:rPr>
                <w:rFonts w:ascii="Calibri" w:eastAsia="Calibri" w:hAnsi="Calibri" w:cs="Times New Roman"/>
                <w:lang w:val="sr-Latn-CS"/>
              </w:rPr>
            </w:pP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64"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Povećan stepen bezbjednosti skladišta, kroz jasne indikatore</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Times New Roman"/>
                <w:b/>
                <w:bCs/>
                <w:lang w:val="pl-PL"/>
              </w:rPr>
            </w:pPr>
            <w:r w:rsidRPr="00F2392E">
              <w:rPr>
                <w:rFonts w:ascii="Calibri" w:eastAsia="Calibri" w:hAnsi="Calibri" w:cs="Times New Roman"/>
                <w:b/>
                <w:bCs/>
                <w:lang w:val="pl-PL"/>
              </w:rPr>
              <w:t>TEMA:</w:t>
            </w:r>
          </w:p>
          <w:p w:rsidR="00B15145" w:rsidRPr="00F2392E" w:rsidRDefault="00B15145" w:rsidP="00A3348C">
            <w:pPr>
              <w:spacing w:after="0" w:line="240" w:lineRule="auto"/>
              <w:jc w:val="center"/>
              <w:rPr>
                <w:rFonts w:ascii="Calibri" w:eastAsia="Calibri" w:hAnsi="Calibri" w:cs="Times New Roman"/>
                <w:lang w:val="pl-PL"/>
              </w:rPr>
            </w:pPr>
            <w:r w:rsidRPr="00F2392E">
              <w:rPr>
                <w:rFonts w:ascii="Calibri" w:eastAsia="Calibri" w:hAnsi="Calibri" w:cs="Times New Roman"/>
                <w:lang w:val="pl-PL"/>
              </w:rPr>
              <w:t>Saniranje štete od terorističkog napada</w:t>
            </w: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A3348C">
            <w:pPr>
              <w:spacing w:after="0" w:line="264" w:lineRule="auto"/>
              <w:jc w:val="both"/>
              <w:rPr>
                <w:rFonts w:ascii="Calibri" w:eastAsia="Calibri" w:hAnsi="Calibri" w:cs="Times New Roman"/>
                <w:b/>
                <w:bCs/>
                <w:lang w:val="pl-PL"/>
              </w:rPr>
            </w:pPr>
            <w:r w:rsidRPr="00F2392E">
              <w:rPr>
                <w:rFonts w:ascii="Calibri" w:eastAsia="Calibri" w:hAnsi="Calibri" w:cs="Times New Roman"/>
                <w:b/>
                <w:bCs/>
                <w:lang w:val="pl-PL"/>
              </w:rPr>
              <w:t>CILJ</w:t>
            </w:r>
          </w:p>
          <w:p w:rsidR="00B15145" w:rsidRPr="00F2392E" w:rsidRDefault="00B15145" w:rsidP="00A3348C">
            <w:pPr>
              <w:spacing w:after="0" w:line="264" w:lineRule="auto"/>
              <w:jc w:val="both"/>
              <w:rPr>
                <w:rFonts w:ascii="Calibri" w:eastAsia="Calibri" w:hAnsi="Calibri" w:cs="Times New Roman"/>
                <w:b/>
                <w:bCs/>
                <w:lang w:val="pl-PL"/>
              </w:rPr>
            </w:pPr>
            <w:r w:rsidRPr="00F2392E">
              <w:rPr>
                <w:rFonts w:ascii="Calibri" w:eastAsia="Calibri" w:hAnsi="Calibri" w:cs="Times New Roman"/>
                <w:lang w:val="sr-Latn-CS"/>
              </w:rPr>
              <w:t>Unaprijediti i razviti nacionalne kapacitete nužne za saniranje posljedica napada i revitalizaciju oštećenih sistema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64"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47" w:lineRule="auto"/>
              <w:jc w:val="center"/>
              <w:rPr>
                <w:rFonts w:ascii="Calibri" w:eastAsia="Calibri" w:hAnsi="Calibri" w:cs="Times New Roman"/>
                <w:color w:val="000000"/>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Times New Roman"/>
                <w:color w:val="000000"/>
                <w:lang w:val="sr-Latn-CS"/>
              </w:rPr>
            </w:pPr>
            <w:r w:rsidRPr="00F2392E">
              <w:rPr>
                <w:rFonts w:ascii="Calibri" w:eastAsia="Calibri" w:hAnsi="Calibri" w:cs="Arial"/>
                <w:color w:val="000000"/>
                <w:lang w:val="sr-Latn-CS"/>
              </w:rPr>
              <w:t>Izvođenje međuagencijskih vježbi sa različitim scenarijima</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unutrašnjih poslova,</w:t>
            </w:r>
          </w:p>
          <w:p w:rsidR="00B15145" w:rsidRPr="00F2392E" w:rsidRDefault="00B15145" w:rsidP="00A3348C">
            <w:pPr>
              <w:spacing w:after="0" w:line="247" w:lineRule="auto"/>
              <w:jc w:val="center"/>
              <w:rPr>
                <w:rFonts w:ascii="Calibri" w:eastAsia="Calibri" w:hAnsi="Calibri" w:cs="Times New Roman"/>
                <w:color w:val="000000"/>
                <w:lang w:val="sr-Latn-CS"/>
              </w:rPr>
            </w:pPr>
            <w:r w:rsidRPr="00F2392E">
              <w:rPr>
                <w:rFonts w:ascii="Calibri" w:eastAsia="Calibri" w:hAnsi="Calibri" w:cs="Times New Roman"/>
                <w:lang w:val="sr-Latn-CS"/>
              </w:rPr>
              <w:t>Ministarstvo odbrane</w:t>
            </w:r>
            <w:r w:rsidRPr="00F2392E">
              <w:rPr>
                <w:rFonts w:ascii="Calibri" w:eastAsia="Calibri" w:hAnsi="Calibri" w:cs="Times New Roman"/>
                <w:color w:val="000000"/>
                <w:lang w:val="sr-Latn-CS"/>
              </w:rPr>
              <w:t xml:space="preserve"> i</w:t>
            </w:r>
          </w:p>
          <w:p w:rsidR="00B15145" w:rsidRDefault="00B15145" w:rsidP="00A3348C">
            <w:pPr>
              <w:spacing w:after="0" w:line="247" w:lineRule="auto"/>
              <w:jc w:val="center"/>
              <w:rPr>
                <w:color w:val="000000"/>
                <w:lang w:val="sr-Latn-CS"/>
              </w:rPr>
            </w:pPr>
            <w:r w:rsidRPr="00F2392E">
              <w:rPr>
                <w:rFonts w:ascii="Calibri" w:eastAsia="Calibri" w:hAnsi="Calibri" w:cs="Times New Roman"/>
                <w:color w:val="000000"/>
                <w:lang w:val="sr-Latn-CS"/>
              </w:rPr>
              <w:t>državni organi koji učestvuju u saniranju posljedica napada i revitalizaciju oštećenih sistema u zavisnosti od akcidenta</w:t>
            </w:r>
          </w:p>
          <w:p w:rsidR="00B15145" w:rsidRDefault="00B15145" w:rsidP="00A3348C">
            <w:pPr>
              <w:spacing w:after="0" w:line="247" w:lineRule="auto"/>
              <w:jc w:val="center"/>
              <w:rPr>
                <w:color w:val="000000"/>
                <w:lang w:val="sr-Latn-CS"/>
              </w:rPr>
            </w:pPr>
          </w:p>
          <w:p w:rsidR="00B15145" w:rsidRPr="00F2392E" w:rsidRDefault="00B15145" w:rsidP="00A3348C">
            <w:pPr>
              <w:spacing w:after="0" w:line="247" w:lineRule="auto"/>
              <w:jc w:val="center"/>
              <w:rPr>
                <w:rFonts w:ascii="Calibri" w:eastAsia="Calibri" w:hAnsi="Calibri" w:cs="Times New Roman"/>
                <w:color w:val="000000"/>
                <w:lang w:val="sr-Latn-CS"/>
              </w:rPr>
            </w:pP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Januar 2014 -decembar 2015</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Times New Roman"/>
                <w:color w:val="000000"/>
                <w:lang w:val="sr-Latn-CS"/>
              </w:rPr>
            </w:pPr>
            <w:r>
              <w:rPr>
                <w:rFonts w:ascii="Calibri" w:eastAsia="Calibri" w:hAnsi="Calibri" w:cs="Times New Roman"/>
                <w:color w:val="000000"/>
                <w:lang w:val="sr-Latn-CS"/>
              </w:rPr>
              <w:t>R</w:t>
            </w:r>
            <w:r w:rsidRPr="00F2392E">
              <w:rPr>
                <w:rFonts w:ascii="Calibri" w:eastAsia="Calibri" w:hAnsi="Calibri" w:cs="Times New Roman"/>
                <w:color w:val="000000"/>
                <w:lang w:val="sr-Latn-CS"/>
              </w:rPr>
              <w:t>edovn</w:t>
            </w:r>
            <w:r>
              <w:rPr>
                <w:rFonts w:ascii="Calibri" w:eastAsia="Calibri" w:hAnsi="Calibri" w:cs="Times New Roman"/>
                <w:color w:val="000000"/>
                <w:lang w:val="sr-Latn-CS"/>
              </w:rPr>
              <w:t>a</w:t>
            </w:r>
            <w:r w:rsidRPr="00F2392E">
              <w:rPr>
                <w:rFonts w:ascii="Calibri" w:eastAsia="Calibri" w:hAnsi="Calibri" w:cs="Times New Roman"/>
                <w:color w:val="000000"/>
                <w:lang w:val="sr-Latn-CS"/>
              </w:rPr>
              <w:t xml:space="preserve"> budžetsk</w:t>
            </w:r>
            <w:r>
              <w:rPr>
                <w:rFonts w:ascii="Calibri" w:eastAsia="Calibri" w:hAnsi="Calibri" w:cs="Times New Roman"/>
                <w:color w:val="000000"/>
                <w:lang w:val="sr-Latn-CS"/>
              </w:rPr>
              <w:t>a sredst</w:t>
            </w:r>
            <w:r w:rsidRPr="00F2392E">
              <w:rPr>
                <w:rFonts w:ascii="Calibri" w:eastAsia="Calibri" w:hAnsi="Calibri" w:cs="Times New Roman"/>
                <w:color w:val="000000"/>
                <w:lang w:val="sr-Latn-CS"/>
              </w:rPr>
              <w: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Arial"/>
                <w:color w:val="000000"/>
                <w:lang w:val="sr-Latn-CS"/>
              </w:rPr>
            </w:pPr>
            <w:r w:rsidRPr="00F2392E">
              <w:rPr>
                <w:rFonts w:ascii="Calibri" w:eastAsia="Calibri" w:hAnsi="Calibri" w:cs="Arial"/>
                <w:color w:val="000000"/>
                <w:lang w:val="sr-Latn-CS"/>
              </w:rPr>
              <w:t>Provjereni postojeći planovi,</w:t>
            </w:r>
          </w:p>
          <w:p w:rsidR="00B15145" w:rsidRPr="00F2392E" w:rsidRDefault="00B15145" w:rsidP="00A3348C">
            <w:pPr>
              <w:spacing w:after="0" w:line="247" w:lineRule="auto"/>
              <w:rPr>
                <w:rFonts w:ascii="Calibri" w:eastAsia="Calibri" w:hAnsi="Calibri" w:cs="Arial"/>
                <w:color w:val="000000"/>
                <w:lang w:val="sr-Latn-CS"/>
              </w:rPr>
            </w:pPr>
            <w:r w:rsidRPr="00F2392E">
              <w:rPr>
                <w:rFonts w:ascii="Calibri" w:eastAsia="Calibri" w:hAnsi="Calibri" w:cs="Arial"/>
                <w:color w:val="000000"/>
                <w:lang w:val="sr-Latn-CS"/>
              </w:rPr>
              <w:t>Broj izvedenih vježbi</w:t>
            </w:r>
          </w:p>
          <w:p w:rsidR="00B15145" w:rsidRPr="00F2392E" w:rsidRDefault="00B15145" w:rsidP="00A3348C">
            <w:pPr>
              <w:spacing w:after="0" w:line="247" w:lineRule="auto"/>
              <w:rPr>
                <w:rFonts w:ascii="Calibri" w:eastAsia="Calibri" w:hAnsi="Calibri" w:cs="Arial"/>
                <w:color w:val="000000"/>
                <w:lang w:val="sr-Latn-CS"/>
              </w:rPr>
            </w:pPr>
          </w:p>
          <w:p w:rsidR="00B15145" w:rsidRPr="00F2392E" w:rsidRDefault="00B15145" w:rsidP="00A3348C">
            <w:pPr>
              <w:spacing w:after="0" w:line="247" w:lineRule="auto"/>
              <w:rPr>
                <w:rFonts w:ascii="Calibri" w:eastAsia="Calibri" w:hAnsi="Calibri" w:cs="Arial"/>
                <w:color w:val="000000"/>
                <w:lang w:val="sr-Latn-CS"/>
              </w:rPr>
            </w:pP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Arial"/>
                <w:color w:val="000000"/>
                <w:lang w:val="sr-Latn-CS"/>
              </w:rPr>
            </w:pPr>
            <w:r w:rsidRPr="00F2392E">
              <w:rPr>
                <w:rFonts w:ascii="Calibri" w:eastAsia="Calibri" w:hAnsi="Calibri" w:cs="Arial"/>
                <w:color w:val="000000"/>
                <w:lang w:val="sr-Latn-CS"/>
              </w:rPr>
              <w:t>Urađeni  inovirani i novi planovi postupanja,</w:t>
            </w:r>
          </w:p>
          <w:p w:rsidR="00B15145" w:rsidRPr="00F2392E" w:rsidRDefault="00B15145" w:rsidP="00A3348C">
            <w:pPr>
              <w:spacing w:after="0" w:line="247" w:lineRule="auto"/>
              <w:rPr>
                <w:rFonts w:ascii="Calibri" w:eastAsia="Calibri" w:hAnsi="Calibri" w:cs="Arial"/>
                <w:color w:val="000000"/>
                <w:lang w:val="sr-Latn-CS"/>
              </w:rPr>
            </w:pPr>
            <w:r w:rsidRPr="00F2392E">
              <w:rPr>
                <w:rFonts w:ascii="Calibri" w:eastAsia="Calibri" w:hAnsi="Calibri" w:cs="Arial"/>
                <w:color w:val="000000"/>
                <w:lang w:val="sr-Latn-CS"/>
              </w:rPr>
              <w:t>Evaluacija osposobljenosti i efikasnog djelovanja u realizaciji planova,</w:t>
            </w:r>
          </w:p>
          <w:p w:rsidR="00B15145" w:rsidRPr="00F2392E" w:rsidRDefault="00B15145" w:rsidP="00A3348C">
            <w:pPr>
              <w:spacing w:after="0" w:line="247" w:lineRule="auto"/>
              <w:rPr>
                <w:rFonts w:ascii="Calibri" w:eastAsia="Calibri" w:hAnsi="Calibri" w:cs="Arial"/>
                <w:color w:val="000000"/>
                <w:lang w:val="sr-Latn-CS"/>
              </w:rPr>
            </w:pPr>
            <w:r w:rsidRPr="00F2392E">
              <w:rPr>
                <w:rFonts w:ascii="Calibri" w:eastAsia="Calibri" w:hAnsi="Calibri" w:cs="Arial"/>
                <w:color w:val="000000"/>
                <w:lang w:val="sr-Latn-CS"/>
              </w:rPr>
              <w:t>Povećan stepen koordinisanog djelovanja organa u saniranju posljedica</w:t>
            </w:r>
          </w:p>
          <w:p w:rsidR="00B15145" w:rsidRPr="00F2392E" w:rsidRDefault="00B15145" w:rsidP="00A3348C">
            <w:pPr>
              <w:spacing w:after="0" w:line="247" w:lineRule="auto"/>
              <w:rPr>
                <w:rFonts w:ascii="Calibri" w:eastAsia="Calibri" w:hAnsi="Calibri" w:cs="Arial"/>
                <w:color w:val="000000"/>
                <w:lang w:val="sr-Latn-CS"/>
              </w:rPr>
            </w:pPr>
          </w:p>
        </w:tc>
      </w:tr>
      <w:tr w:rsidR="00B15145" w:rsidRPr="00F2392E" w:rsidTr="00A3348C">
        <w:trPr>
          <w:trHeight w:val="70"/>
        </w:trPr>
        <w:tc>
          <w:tcPr>
            <w:tcW w:w="14569" w:type="dxa"/>
            <w:gridSpan w:val="7"/>
            <w:tcBorders>
              <w:top w:val="single" w:sz="4" w:space="0" w:color="auto"/>
              <w:left w:val="single" w:sz="4" w:space="0" w:color="auto"/>
              <w:bottom w:val="single" w:sz="4" w:space="0" w:color="auto"/>
              <w:right w:val="single" w:sz="4" w:space="0" w:color="auto"/>
            </w:tcBorders>
            <w:shd w:val="clear" w:color="auto" w:fill="0F243E"/>
          </w:tcPr>
          <w:p w:rsidR="00B15145" w:rsidRPr="00F2392E" w:rsidRDefault="00B15145" w:rsidP="00A3348C">
            <w:pPr>
              <w:spacing w:after="0" w:line="240" w:lineRule="auto"/>
              <w:jc w:val="both"/>
              <w:rPr>
                <w:rFonts w:ascii="Calibri" w:eastAsia="Calibri" w:hAnsi="Calibri" w:cs="Times New Roman"/>
                <w:b/>
                <w:bCs/>
                <w:color w:val="FFFFFF"/>
                <w:lang w:val="pl-PL"/>
              </w:rPr>
            </w:pPr>
            <w:r w:rsidRPr="00F2392E">
              <w:rPr>
                <w:rFonts w:ascii="Calibri" w:eastAsia="Calibri" w:hAnsi="Calibri" w:cs="Times New Roman"/>
                <w:b/>
                <w:bCs/>
                <w:color w:val="FFFFFF"/>
                <w:lang w:val="pl-PL"/>
              </w:rPr>
              <w:lastRenderedPageBreak/>
              <w:t>CILJ</w:t>
            </w:r>
          </w:p>
          <w:p w:rsidR="00B15145" w:rsidRPr="00F2392E" w:rsidRDefault="00B15145" w:rsidP="00A3348C">
            <w:pPr>
              <w:spacing w:after="0" w:line="240" w:lineRule="auto"/>
              <w:jc w:val="both"/>
              <w:rPr>
                <w:rFonts w:ascii="Calibri" w:eastAsia="Calibri" w:hAnsi="Calibri" w:cs="Times New Roman"/>
                <w:b/>
                <w:bCs/>
                <w:color w:val="FFFFFF"/>
                <w:lang w:val="pl-PL"/>
              </w:rPr>
            </w:pPr>
            <w:r w:rsidRPr="00F2392E">
              <w:rPr>
                <w:rFonts w:ascii="Calibri" w:eastAsia="Calibri" w:hAnsi="Calibri" w:cs="Times New Roman"/>
                <w:color w:val="FFFFFF"/>
                <w:lang w:val="sr-Latn-CS"/>
              </w:rPr>
              <w:t>Razviti mehanizme spašavanja ljudi, materijalnih i kulturnih dobara i životne sredine</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Arial"/>
                <w:b/>
              </w:rPr>
            </w:pPr>
            <w:r w:rsidRPr="00F2392E">
              <w:rPr>
                <w:rFonts w:ascii="Calibri" w:eastAsia="Calibri" w:hAnsi="Calibri" w:cs="Arial"/>
                <w:b/>
              </w:rPr>
              <w:t>Br.</w:t>
            </w:r>
          </w:p>
        </w:tc>
        <w:tc>
          <w:tcPr>
            <w:tcW w:w="369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Arial"/>
                <w:b/>
              </w:rPr>
            </w:pPr>
            <w:r w:rsidRPr="00F2392E">
              <w:rPr>
                <w:rFonts w:ascii="Calibri" w:eastAsia="Calibri" w:hAnsi="Calibri" w:cs="Arial"/>
                <w:b/>
              </w:rPr>
              <w:t>Mjera/ Aktivnost</w:t>
            </w:r>
          </w:p>
        </w:tc>
        <w:tc>
          <w:tcPr>
            <w:tcW w:w="180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Arial"/>
                <w:b/>
                <w:lang w:val="pl-PL"/>
              </w:rPr>
            </w:pPr>
            <w:r w:rsidRPr="00F2392E">
              <w:rPr>
                <w:rFonts w:ascii="Calibri" w:eastAsia="Calibri" w:hAnsi="Calibri" w:cs="Arial"/>
                <w:b/>
                <w:lang w:val="pl-PL"/>
              </w:rPr>
              <w:t>Nadležni organ</w:t>
            </w:r>
          </w:p>
        </w:tc>
        <w:tc>
          <w:tcPr>
            <w:tcW w:w="15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Arial"/>
                <w:b/>
              </w:rPr>
            </w:pPr>
            <w:r w:rsidRPr="00F2392E">
              <w:rPr>
                <w:rFonts w:ascii="Calibri" w:eastAsia="Calibri" w:hAnsi="Calibri" w:cs="Arial"/>
                <w:b/>
              </w:rPr>
              <w:t>Rok</w:t>
            </w:r>
          </w:p>
        </w:tc>
        <w:tc>
          <w:tcPr>
            <w:tcW w:w="207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Arial"/>
                <w:b/>
              </w:rPr>
            </w:pPr>
            <w:r w:rsidRPr="00F2392E">
              <w:rPr>
                <w:rFonts w:ascii="Calibri" w:eastAsia="Calibri" w:hAnsi="Calibri" w:cs="Arial"/>
                <w:b/>
              </w:rPr>
              <w:t>Potrebna sredstva/ Izvor finansiranja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40" w:lineRule="auto"/>
              <w:jc w:val="center"/>
              <w:rPr>
                <w:rFonts w:ascii="Calibri" w:eastAsia="Calibri" w:hAnsi="Calibri" w:cs="Arial"/>
                <w:b/>
                <w:color w:val="000000"/>
              </w:rPr>
            </w:pPr>
            <w:r w:rsidRPr="00F2392E">
              <w:rPr>
                <w:rFonts w:ascii="Calibri" w:eastAsia="Calibri" w:hAnsi="Calibri" w:cs="Arial"/>
                <w:b/>
                <w:color w:val="000000"/>
              </w:rPr>
              <w:t>rezultata</w:t>
            </w:r>
          </w:p>
        </w:tc>
        <w:tc>
          <w:tcPr>
            <w:tcW w:w="2430" w:type="dxa"/>
            <w:tcBorders>
              <w:top w:val="single" w:sz="4" w:space="0" w:color="auto"/>
              <w:left w:val="single" w:sz="4" w:space="0" w:color="auto"/>
              <w:bottom w:val="single" w:sz="4" w:space="0" w:color="auto"/>
              <w:right w:val="single" w:sz="4" w:space="0" w:color="auto"/>
            </w:tcBorders>
            <w:shd w:val="clear" w:color="auto" w:fill="C6D9F1"/>
          </w:tcPr>
          <w:p w:rsidR="00B15145" w:rsidRPr="00F2392E" w:rsidRDefault="00B15145" w:rsidP="00A3348C">
            <w:pPr>
              <w:spacing w:after="0" w:line="240" w:lineRule="auto"/>
              <w:jc w:val="center"/>
              <w:rPr>
                <w:rFonts w:ascii="Calibri" w:eastAsia="Calibri" w:hAnsi="Calibri" w:cs="Arial"/>
                <w:b/>
                <w:color w:val="000000"/>
              </w:rPr>
            </w:pPr>
            <w:r w:rsidRPr="00F2392E">
              <w:rPr>
                <w:rFonts w:ascii="Calibri" w:eastAsia="Calibri" w:hAnsi="Calibri" w:cs="Arial"/>
                <w:b/>
                <w:color w:val="000000"/>
              </w:rPr>
              <w:t xml:space="preserve">Indikator </w:t>
            </w:r>
          </w:p>
          <w:p w:rsidR="00B15145" w:rsidRPr="00F2392E" w:rsidRDefault="00B15145" w:rsidP="00A3348C">
            <w:pPr>
              <w:spacing w:after="0" w:line="240" w:lineRule="auto"/>
              <w:jc w:val="center"/>
              <w:rPr>
                <w:rFonts w:ascii="Calibri" w:eastAsia="Calibri" w:hAnsi="Calibri" w:cs="Arial"/>
                <w:b/>
                <w:color w:val="000000"/>
              </w:rPr>
            </w:pPr>
            <w:r w:rsidRPr="00F2392E">
              <w:rPr>
                <w:rFonts w:ascii="Calibri" w:eastAsia="Calibri" w:hAnsi="Calibri" w:cs="Arial"/>
                <w:b/>
                <w:color w:val="000000"/>
              </w:rPr>
              <w:t>uticaja</w:t>
            </w:r>
          </w:p>
        </w:tc>
      </w:tr>
      <w:tr w:rsidR="00B15145" w:rsidRPr="00F2392E" w:rsidTr="00A3348C">
        <w:tc>
          <w:tcPr>
            <w:tcW w:w="619" w:type="dxa"/>
            <w:tcBorders>
              <w:top w:val="single" w:sz="4" w:space="0" w:color="auto"/>
              <w:left w:val="single" w:sz="4" w:space="0" w:color="auto"/>
              <w:bottom w:val="single" w:sz="4" w:space="0" w:color="auto"/>
              <w:right w:val="single" w:sz="4" w:space="0" w:color="auto"/>
            </w:tcBorders>
          </w:tcPr>
          <w:p w:rsidR="00B15145" w:rsidRPr="00F2392E" w:rsidRDefault="00B15145" w:rsidP="00894F02">
            <w:pPr>
              <w:numPr>
                <w:ilvl w:val="1"/>
                <w:numId w:val="73"/>
              </w:numPr>
              <w:spacing w:after="0" w:line="247" w:lineRule="auto"/>
              <w:rPr>
                <w:rFonts w:ascii="Calibri" w:eastAsia="Calibri" w:hAnsi="Calibri" w:cs="Times New Roman"/>
                <w:color w:val="000000"/>
                <w:lang w:val="sr-Latn-CS"/>
              </w:rPr>
            </w:pPr>
          </w:p>
        </w:tc>
        <w:tc>
          <w:tcPr>
            <w:tcW w:w="369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Times New Roman"/>
                <w:color w:val="000000"/>
                <w:lang w:val="sr-Latn-CS"/>
              </w:rPr>
            </w:pPr>
            <w:r w:rsidRPr="00F2392E">
              <w:rPr>
                <w:rFonts w:ascii="Calibri" w:eastAsia="Calibri" w:hAnsi="Calibri" w:cs="Arial"/>
                <w:color w:val="000000"/>
                <w:lang w:val="sr-Latn-CS"/>
              </w:rPr>
              <w:t>Jačanje koordinacije i saradnje u cilju što adekvatnijeg angažovanja resursa službi zaštite i spašavanja</w:t>
            </w:r>
          </w:p>
        </w:tc>
        <w:tc>
          <w:tcPr>
            <w:tcW w:w="180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Ministarstvo unutrašnjih poslova – Uprava policije,</w:t>
            </w:r>
          </w:p>
          <w:p w:rsidR="00B15145" w:rsidRPr="00F2392E" w:rsidRDefault="00B15145" w:rsidP="00A3348C">
            <w:pPr>
              <w:pStyle w:val="Default"/>
              <w:spacing w:line="247" w:lineRule="auto"/>
              <w:jc w:val="center"/>
              <w:rPr>
                <w:rFonts w:eastAsia="Calibri"/>
                <w:sz w:val="22"/>
                <w:szCs w:val="22"/>
                <w:lang w:val="sr-Latn-CS"/>
              </w:rPr>
            </w:pPr>
            <w:r w:rsidRPr="00F2392E">
              <w:rPr>
                <w:rFonts w:eastAsia="Calibri"/>
                <w:sz w:val="22"/>
                <w:szCs w:val="22"/>
                <w:lang w:val="sr-Latn-CS"/>
              </w:rPr>
              <w:t>Ministarstvo odbrane – Vojska Crne Gore, nadležni organi uprave i lokalne službe zaštite i spasavanja</w:t>
            </w:r>
          </w:p>
        </w:tc>
        <w:tc>
          <w:tcPr>
            <w:tcW w:w="15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jc w:val="center"/>
              <w:rPr>
                <w:rFonts w:ascii="Calibri" w:eastAsia="Calibri" w:hAnsi="Calibri" w:cs="Times New Roman"/>
                <w:color w:val="000000"/>
                <w:lang w:val="sr-Latn-CS"/>
              </w:rPr>
            </w:pPr>
            <w:r w:rsidRPr="00F2392E">
              <w:rPr>
                <w:rFonts w:ascii="Calibri" w:eastAsia="Calibri" w:hAnsi="Calibri" w:cs="Times New Roman"/>
                <w:color w:val="000000"/>
                <w:lang w:val="sr-Latn-CS"/>
              </w:rPr>
              <w:t>Stalna aktivnost</w:t>
            </w:r>
          </w:p>
        </w:tc>
        <w:tc>
          <w:tcPr>
            <w:tcW w:w="207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Times New Roman"/>
                <w:color w:val="000000"/>
                <w:lang w:val="sr-Latn-CS"/>
              </w:rPr>
            </w:pPr>
            <w:r w:rsidRPr="00F2392E">
              <w:rPr>
                <w:rFonts w:ascii="Calibri" w:eastAsia="Calibri" w:hAnsi="Calibri" w:cs="Times New Roman"/>
                <w:color w:val="000000"/>
                <w:lang w:val="pl-PL"/>
              </w:rPr>
              <w:t>Nijesu potrebna dodatna finansijska sredstva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Arial"/>
                <w:color w:val="000000"/>
                <w:lang w:val="sr-Latn-CS"/>
              </w:rPr>
            </w:pPr>
            <w:r w:rsidRPr="00F2392E">
              <w:rPr>
                <w:rFonts w:ascii="Calibri" w:eastAsia="Calibri" w:hAnsi="Calibri" w:cs="Arial"/>
                <w:color w:val="000000"/>
                <w:lang w:val="sr-Latn-CS"/>
              </w:rPr>
              <w:t xml:space="preserve">Broj zajedničkih sastanaka u zemlji i inostranstvu, </w:t>
            </w:r>
          </w:p>
          <w:p w:rsidR="00B15145" w:rsidRPr="00F2392E" w:rsidRDefault="00B15145" w:rsidP="00A3348C">
            <w:pPr>
              <w:spacing w:after="0" w:line="247" w:lineRule="auto"/>
              <w:rPr>
                <w:rFonts w:ascii="Calibri" w:eastAsia="Calibri" w:hAnsi="Calibri" w:cs="Times New Roman"/>
                <w:color w:val="000000"/>
                <w:lang w:val="sr-Latn-CS"/>
              </w:rPr>
            </w:pPr>
            <w:r w:rsidRPr="00F2392E">
              <w:rPr>
                <w:rFonts w:ascii="Calibri" w:eastAsia="Calibri" w:hAnsi="Calibri" w:cs="Arial"/>
                <w:color w:val="000000"/>
                <w:lang w:val="sr-Latn-CS"/>
              </w:rPr>
              <w:t>Broj zajedničkih intervencija</w:t>
            </w:r>
          </w:p>
        </w:tc>
        <w:tc>
          <w:tcPr>
            <w:tcW w:w="2430" w:type="dxa"/>
            <w:tcBorders>
              <w:top w:val="single" w:sz="4" w:space="0" w:color="auto"/>
              <w:left w:val="single" w:sz="4" w:space="0" w:color="auto"/>
              <w:bottom w:val="single" w:sz="4" w:space="0" w:color="auto"/>
              <w:right w:val="single" w:sz="4" w:space="0" w:color="auto"/>
            </w:tcBorders>
          </w:tcPr>
          <w:p w:rsidR="00B15145" w:rsidRPr="00F2392E" w:rsidRDefault="00B15145" w:rsidP="00A3348C">
            <w:pPr>
              <w:spacing w:after="0" w:line="247" w:lineRule="auto"/>
              <w:rPr>
                <w:rFonts w:ascii="Calibri" w:eastAsia="Calibri" w:hAnsi="Calibri" w:cs="Times New Roman"/>
                <w:color w:val="000000"/>
                <w:lang w:val="sr-Latn-CS"/>
              </w:rPr>
            </w:pPr>
            <w:r w:rsidRPr="00F2392E">
              <w:rPr>
                <w:rFonts w:ascii="Calibri" w:eastAsia="Calibri" w:hAnsi="Calibri" w:cs="Times New Roman"/>
                <w:color w:val="000000"/>
                <w:lang w:val="sr-Latn-CS"/>
              </w:rPr>
              <w:t>Pregled ostvarenih rezultata</w:t>
            </w:r>
          </w:p>
        </w:tc>
      </w:tr>
    </w:tbl>
    <w:p w:rsidR="00BB546D" w:rsidRDefault="00BB546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BA283D" w:rsidRDefault="00BA283D" w:rsidP="0011131F">
      <w:pPr>
        <w:spacing w:after="0"/>
        <w:rPr>
          <w:b/>
          <w:sz w:val="24"/>
          <w:szCs w:val="24"/>
          <w:lang w:val="sr-Latn-CS"/>
        </w:rPr>
      </w:pPr>
    </w:p>
    <w:p w:rsidR="00132733" w:rsidRPr="00A254DF" w:rsidRDefault="00132733" w:rsidP="00132733">
      <w:pPr>
        <w:shd w:val="clear" w:color="auto" w:fill="0F243E" w:themeFill="text2" w:themeFillShade="80"/>
        <w:spacing w:after="0"/>
        <w:rPr>
          <w:b/>
          <w:sz w:val="24"/>
          <w:szCs w:val="24"/>
          <w:lang w:val="sr-Latn-CS"/>
        </w:rPr>
      </w:pPr>
      <w:r w:rsidRPr="00A254DF">
        <w:rPr>
          <w:b/>
          <w:sz w:val="24"/>
          <w:szCs w:val="24"/>
          <w:lang w:val="sr-Latn-CS"/>
        </w:rPr>
        <w:lastRenderedPageBreak/>
        <w:t xml:space="preserve">8. </w:t>
      </w:r>
      <w:r w:rsidR="00A47320">
        <w:rPr>
          <w:b/>
          <w:sz w:val="24"/>
          <w:szCs w:val="24"/>
          <w:lang w:val="sr-Latn-CS"/>
        </w:rPr>
        <w:t>SARADNJA U OBLASTI</w:t>
      </w:r>
      <w:r w:rsidR="00C30E0B">
        <w:rPr>
          <w:b/>
          <w:sz w:val="24"/>
          <w:szCs w:val="24"/>
          <w:lang w:val="sr-Latn-CS"/>
        </w:rPr>
        <w:t xml:space="preserve"> </w:t>
      </w:r>
      <w:r w:rsidRPr="00A254DF">
        <w:rPr>
          <w:b/>
          <w:sz w:val="24"/>
          <w:szCs w:val="24"/>
          <w:lang w:val="sr-Latn-CS"/>
        </w:rPr>
        <w:t>DROGA</w:t>
      </w:r>
    </w:p>
    <w:p w:rsidR="0038434E" w:rsidRDefault="0038434E" w:rsidP="002424C8">
      <w:pPr>
        <w:spacing w:after="0"/>
        <w:jc w:val="both"/>
        <w:rPr>
          <w:b/>
          <w:sz w:val="24"/>
          <w:szCs w:val="24"/>
          <w:lang w:val="sr-Latn-CS"/>
        </w:rPr>
      </w:pPr>
    </w:p>
    <w:tbl>
      <w:tblPr>
        <w:tblW w:w="14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1"/>
        <w:gridCol w:w="28"/>
        <w:gridCol w:w="3690"/>
        <w:gridCol w:w="1800"/>
        <w:gridCol w:w="1530"/>
        <w:gridCol w:w="2070"/>
        <w:gridCol w:w="2430"/>
        <w:gridCol w:w="2430"/>
      </w:tblGrid>
      <w:tr w:rsidR="00BA283D" w:rsidRPr="00C87368" w:rsidTr="00BA283D">
        <w:trPr>
          <w:jc w:val="center"/>
        </w:trPr>
        <w:tc>
          <w:tcPr>
            <w:tcW w:w="14569" w:type="dxa"/>
            <w:gridSpan w:val="8"/>
            <w:shd w:val="clear" w:color="auto" w:fill="DBE5F1"/>
          </w:tcPr>
          <w:p w:rsidR="00BA283D" w:rsidRPr="00C87368" w:rsidRDefault="00BA283D" w:rsidP="00336C0B">
            <w:pPr>
              <w:autoSpaceDE w:val="0"/>
              <w:autoSpaceDN w:val="0"/>
              <w:spacing w:after="0" w:line="264" w:lineRule="auto"/>
              <w:jc w:val="center"/>
              <w:rPr>
                <w:b/>
                <w:bCs/>
                <w:color w:val="000000"/>
                <w:lang w:val="sr-Latn-CS"/>
              </w:rPr>
            </w:pPr>
            <w:r w:rsidRPr="00C87368">
              <w:rPr>
                <w:b/>
                <w:bCs/>
                <w:color w:val="000000"/>
                <w:lang w:val="sr-Latn-CS"/>
              </w:rPr>
              <w:t>TRENUTNO STANJE</w:t>
            </w:r>
          </w:p>
          <w:p w:rsidR="00BA283D" w:rsidRPr="00C87368" w:rsidRDefault="00BA283D" w:rsidP="00336C0B">
            <w:pPr>
              <w:autoSpaceDE w:val="0"/>
              <w:autoSpaceDN w:val="0"/>
              <w:spacing w:after="0" w:line="264" w:lineRule="auto"/>
              <w:rPr>
                <w:b/>
                <w:bCs/>
                <w:color w:val="000000"/>
                <w:lang w:val="sr-Latn-CS"/>
              </w:rPr>
            </w:pPr>
            <w:r w:rsidRPr="00C87368">
              <w:rPr>
                <w:b/>
                <w:bCs/>
                <w:color w:val="000000"/>
                <w:lang w:val="sr-Latn-CS"/>
              </w:rPr>
              <w:t>Pravni okvir i kratak pregled stanja:</w:t>
            </w:r>
          </w:p>
          <w:p w:rsidR="00BA283D" w:rsidRPr="00C87368" w:rsidRDefault="00BA283D" w:rsidP="00336C0B">
            <w:pPr>
              <w:autoSpaceDE w:val="0"/>
              <w:autoSpaceDN w:val="0"/>
              <w:spacing w:after="0" w:line="264" w:lineRule="auto"/>
              <w:rPr>
                <w:b/>
                <w:bCs/>
                <w:color w:val="000000"/>
                <w:lang w:val="sr-Latn-CS"/>
              </w:rPr>
            </w:pPr>
          </w:p>
          <w:p w:rsidR="00BA283D" w:rsidRPr="00C87368" w:rsidRDefault="00BA283D" w:rsidP="00336C0B">
            <w:pPr>
              <w:autoSpaceDE w:val="0"/>
              <w:autoSpaceDN w:val="0"/>
              <w:spacing w:after="0" w:line="264" w:lineRule="auto"/>
              <w:jc w:val="both"/>
              <w:rPr>
                <w:color w:val="000000"/>
                <w:lang w:val="sr-Latn-CS"/>
              </w:rPr>
            </w:pPr>
            <w:r w:rsidRPr="00C87368">
              <w:rPr>
                <w:color w:val="000000"/>
                <w:lang w:val="sr-Latn-CS"/>
              </w:rPr>
              <w:t xml:space="preserve">U oblasti droga Crna Gora </w:t>
            </w:r>
            <w:r>
              <w:rPr>
                <w:color w:val="000000"/>
                <w:lang w:val="sr-Latn-CS"/>
              </w:rPr>
              <w:t>pristupila je relevantnim konvencijama</w:t>
            </w:r>
            <w:r w:rsidRPr="00C87368">
              <w:rPr>
                <w:color w:val="000000"/>
                <w:lang w:val="sr-Latn-CS"/>
              </w:rPr>
              <w:t xml:space="preserve"> Ujedinjenih Nacija: Jedinstvenoj Konvenciji o opojnim drogama iz 1961. godine, Protokolu o izmjenama Jedinstvene konvencije o opojnim drogama iz 1972. godine, Konvenciji o psihotropnim supstancama iz 1971. godine, Konvenciji Ujedinjenih nacija o borbi protiv nezakonitog prometa opojnih droga i psihotropnih supstanci iz 1988. godine, Konvenciji UN protiv transnacionalnog organizovanog kriminala i dopunskih protokola, Konvenciji Savjeta Evrope o pranju, traženju, zaplijeni i konfiskaciji prihoda stečenih kriminalom i Konvenciji Savjeta Evrope o pranju, traženju, oduzimanju i konfiskaciji predmeta stečenih kriminalom i o finansiranju terorizma. </w:t>
            </w:r>
          </w:p>
          <w:p w:rsidR="00BA283D" w:rsidRPr="00C87368" w:rsidRDefault="00BA283D" w:rsidP="00336C0B">
            <w:pPr>
              <w:autoSpaceDE w:val="0"/>
              <w:autoSpaceDN w:val="0"/>
              <w:spacing w:after="0" w:line="264" w:lineRule="auto"/>
              <w:jc w:val="both"/>
              <w:rPr>
                <w:b/>
                <w:bCs/>
                <w:color w:val="000000"/>
                <w:lang w:val="sr-Latn-CS"/>
              </w:rPr>
            </w:pPr>
          </w:p>
          <w:p w:rsidR="00BA283D" w:rsidRPr="00C87368" w:rsidRDefault="00BA283D" w:rsidP="00336C0B">
            <w:pPr>
              <w:autoSpaceDE w:val="0"/>
              <w:autoSpaceDN w:val="0"/>
              <w:adjustRightInd w:val="0"/>
              <w:spacing w:after="0" w:line="264" w:lineRule="auto"/>
              <w:jc w:val="both"/>
              <w:rPr>
                <w:color w:val="000000"/>
              </w:rPr>
            </w:pPr>
            <w:r w:rsidRPr="00C87368">
              <w:rPr>
                <w:color w:val="000000"/>
                <w:lang w:val="sr-Latn-CS"/>
              </w:rPr>
              <w:t>Oblast sprečavanja i suzbijanja zloupotrebe droga definiše sljedeći zakonodavni okvir: Krivični zakonik (Sl. list RCG“ br. 70/03, 13/04, 47/06 i „Sl. list CG“ br. 40/08, 25/10 i 32/11),</w:t>
            </w:r>
            <w:r w:rsidRPr="00C87368">
              <w:rPr>
                <w:b/>
                <w:bCs/>
                <w:color w:val="000000"/>
                <w:lang w:val="sr-Latn-CS"/>
              </w:rPr>
              <w:t xml:space="preserve"> </w:t>
            </w:r>
            <w:r w:rsidRPr="00C87368">
              <w:rPr>
                <w:color w:val="000000"/>
                <w:lang w:val="sr-Latn-CS"/>
              </w:rPr>
              <w:t>Zakonik o</w:t>
            </w:r>
            <w:r w:rsidRPr="00C87368">
              <w:rPr>
                <w:b/>
                <w:bCs/>
                <w:color w:val="000000"/>
                <w:lang w:val="sr-Latn-CS"/>
              </w:rPr>
              <w:t xml:space="preserve"> </w:t>
            </w:r>
            <w:r w:rsidRPr="00C87368">
              <w:rPr>
                <w:color w:val="000000"/>
                <w:lang w:val="sr-Latn-CS"/>
              </w:rPr>
              <w:t xml:space="preserve">krivičnom postupku („Sl. List CG“, br.57/09 i 49/10), Zakon o unutrašnjim poslovima („Sl. list CG“, broj 44/12), Zakon o sprečavanju zloupotrebe droga („Sl. list CG“, broj 28/11) i Zakon o kontroli proizvodnje i prometa supstanci koje se mogu upotrijebiti u proizvodnji opojnih droga  i psihotropnih supstanci („Sl. list CG“, broj 83/09) (link: </w:t>
            </w:r>
            <w:hyperlink r:id="rId12" w:history="1">
              <w:r w:rsidRPr="00C87368">
                <w:rPr>
                  <w:rStyle w:val="Hyperlink"/>
                </w:rPr>
                <w:t>www.mpa.gov.me</w:t>
              </w:r>
            </w:hyperlink>
            <w:r w:rsidRPr="00C87368">
              <w:rPr>
                <w:rStyle w:val="HTMLCite"/>
                <w:color w:val="000000"/>
              </w:rPr>
              <w:t xml:space="preserve">; </w:t>
            </w:r>
            <w:hyperlink r:id="rId13" w:history="1">
              <w:r w:rsidRPr="00C87368">
                <w:rPr>
                  <w:rStyle w:val="Hyperlink"/>
                </w:rPr>
                <w:t>www.mup.gov.me</w:t>
              </w:r>
            </w:hyperlink>
            <w:r w:rsidRPr="00C87368">
              <w:rPr>
                <w:rStyle w:val="HTMLCite"/>
                <w:color w:val="000000"/>
              </w:rPr>
              <w:t xml:space="preserve">; </w:t>
            </w:r>
            <w:hyperlink r:id="rId14" w:history="1">
              <w:r w:rsidRPr="00C87368">
                <w:rPr>
                  <w:rStyle w:val="Hyperlink"/>
                </w:rPr>
                <w:t>www.mzd.gov.me</w:t>
              </w:r>
            </w:hyperlink>
            <w:r w:rsidRPr="00C87368">
              <w:rPr>
                <w:color w:val="000000"/>
                <w:lang w:val="sr-Latn-CS"/>
              </w:rPr>
              <w:t>)</w:t>
            </w:r>
            <w:r w:rsidRPr="00C87368">
              <w:rPr>
                <w:rStyle w:val="HTMLCite"/>
                <w:color w:val="000000"/>
                <w:lang w:val="sr-Latn-CS"/>
              </w:rPr>
              <w:t>.</w:t>
            </w:r>
          </w:p>
          <w:p w:rsidR="00BA283D" w:rsidRPr="00C87368" w:rsidRDefault="00BA283D" w:rsidP="00336C0B">
            <w:pPr>
              <w:autoSpaceDE w:val="0"/>
              <w:autoSpaceDN w:val="0"/>
              <w:adjustRightInd w:val="0"/>
              <w:spacing w:after="0" w:line="264" w:lineRule="auto"/>
              <w:jc w:val="both"/>
              <w:rPr>
                <w:color w:val="000000"/>
                <w:lang w:val="sr-Latn-CS"/>
              </w:rPr>
            </w:pPr>
          </w:p>
          <w:p w:rsidR="00BA283D" w:rsidRPr="00C87368" w:rsidRDefault="00BA283D" w:rsidP="00336C0B">
            <w:pPr>
              <w:autoSpaceDE w:val="0"/>
              <w:autoSpaceDN w:val="0"/>
              <w:adjustRightInd w:val="0"/>
              <w:spacing w:after="0" w:line="264" w:lineRule="auto"/>
              <w:jc w:val="both"/>
              <w:rPr>
                <w:color w:val="000000"/>
                <w:lang w:val="sr-Latn-CS"/>
              </w:rPr>
            </w:pPr>
            <w:r w:rsidRPr="00C87368">
              <w:rPr>
                <w:color w:val="000000"/>
                <w:lang w:val="sr-Latn-CS"/>
              </w:rPr>
              <w:t xml:space="preserve">Stupio je na snagu </w:t>
            </w:r>
            <w:hyperlink r:id="rId15" w:tgtFrame="_blank" w:history="1">
              <w:r w:rsidRPr="00014217">
                <w:rPr>
                  <w:rStyle w:val="Hyperlink"/>
                  <w:color w:val="000000"/>
                  <w:u w:val="none"/>
                  <w:lang w:val="sr-Latn-CS"/>
                </w:rPr>
                <w:t>Pravilnik o utvrđivanju spiska droga, psihotropnih supstanci i bilja koje se može koristiti za proizvodnju droga</w:t>
              </w:r>
            </w:hyperlink>
            <w:r w:rsidRPr="00C87368">
              <w:rPr>
                <w:color w:val="000000"/>
                <w:lang w:val="sr-Latn-CS"/>
              </w:rPr>
              <w:t xml:space="preserve"> („Sl. list CG“, broj 56/12) / Spisak droga / u skladu sa listama konvencija UN, a koji sadrži i posebni dio sa novim sintetičkim supstancama. Spisak se može jednostavnom procedurom ažururati i dopunjavati u skladu sa potrebama, zavisno od pojave novih sintetičkih supstanci. Stupio je na snagu i Pravilnik o obrascu posebne dozvole za uvoz, izvoz i tranzit droga („Sl. list CG“, broj 44/12). Na snazi  je i </w:t>
            </w:r>
            <w:hyperlink r:id="rId16" w:tgtFrame="_blank" w:history="1">
              <w:r w:rsidRPr="00014217">
                <w:rPr>
                  <w:rStyle w:val="Hyperlink"/>
                  <w:color w:val="000000"/>
                  <w:u w:val="none"/>
                  <w:lang w:val="sr-Latn-CS"/>
                </w:rPr>
                <w:t>Pravilnik o spisku supstanci koje se mogu upotrijebiti u proizvodnji opojnih droga</w:t>
              </w:r>
            </w:hyperlink>
            <w:r w:rsidRPr="00C87368">
              <w:rPr>
                <w:color w:val="000000"/>
                <w:lang w:val="sr-Latn-CS"/>
              </w:rPr>
              <w:t xml:space="preserve"> i psihotropnih supstanci  </w:t>
            </w:r>
            <w:r w:rsidRPr="00C87368">
              <w:rPr>
                <w:color w:val="000000"/>
                <w:lang w:val="hr-HR"/>
              </w:rPr>
              <w:t>(„Sl. list CG“,</w:t>
            </w:r>
            <w:r w:rsidRPr="00C87368">
              <w:rPr>
                <w:color w:val="000000"/>
                <w:lang w:val="sr-Latn-CS"/>
              </w:rPr>
              <w:t xml:space="preserve"> broj </w:t>
            </w:r>
            <w:r w:rsidRPr="00C87368">
              <w:rPr>
                <w:color w:val="000000"/>
                <w:lang w:val="hr-HR"/>
              </w:rPr>
              <w:t>58/10)</w:t>
            </w:r>
            <w:r w:rsidRPr="00C87368">
              <w:rPr>
                <w:color w:val="000000"/>
                <w:lang w:val="sr-Latn-CS"/>
              </w:rPr>
              <w:t xml:space="preserve"> ( Spisak prekursora - </w:t>
            </w:r>
            <w:hyperlink r:id="rId17" w:history="1">
              <w:r w:rsidRPr="00C87368">
                <w:rPr>
                  <w:rStyle w:val="Hyperlink"/>
                  <w:color w:val="000000"/>
                  <w:lang w:val="hr-HR"/>
                </w:rPr>
                <w:t>www.mzd.gov.me</w:t>
              </w:r>
            </w:hyperlink>
            <w:r w:rsidRPr="00C87368">
              <w:t>).</w:t>
            </w:r>
          </w:p>
          <w:p w:rsidR="00BA283D" w:rsidRPr="00C87368" w:rsidRDefault="00BA283D" w:rsidP="00336C0B">
            <w:pPr>
              <w:autoSpaceDE w:val="0"/>
              <w:autoSpaceDN w:val="0"/>
              <w:adjustRightInd w:val="0"/>
              <w:spacing w:after="0" w:line="264" w:lineRule="auto"/>
              <w:jc w:val="both"/>
              <w:rPr>
                <w:color w:val="000000"/>
                <w:lang w:val="sr-Latn-CS"/>
              </w:rPr>
            </w:pPr>
          </w:p>
          <w:p w:rsidR="00BA283D" w:rsidRPr="00C87368" w:rsidRDefault="00BA283D" w:rsidP="00336C0B">
            <w:pPr>
              <w:autoSpaceDE w:val="0"/>
              <w:autoSpaceDN w:val="0"/>
              <w:spacing w:after="0" w:line="264" w:lineRule="auto"/>
              <w:jc w:val="both"/>
              <w:rPr>
                <w:color w:val="000000"/>
                <w:lang w:val="sr-Latn-CS"/>
              </w:rPr>
            </w:pPr>
            <w:r w:rsidRPr="00C87368">
              <w:rPr>
                <w:color w:val="000000"/>
                <w:lang w:val="sr-Latn-CS"/>
              </w:rPr>
              <w:t xml:space="preserve">Nacionalne strateške smjernice u vođenju politike u oblasti droga bile su određene u prethodnom periodu dokumentom “Nacionalni strateški odgovor na droge - 2008/2012”.  </w:t>
            </w:r>
          </w:p>
          <w:p w:rsidR="00BA283D" w:rsidRPr="00C87368" w:rsidRDefault="00BA283D" w:rsidP="00336C0B">
            <w:pPr>
              <w:autoSpaceDE w:val="0"/>
              <w:autoSpaceDN w:val="0"/>
              <w:spacing w:after="0" w:line="264" w:lineRule="auto"/>
              <w:jc w:val="both"/>
              <w:rPr>
                <w:color w:val="000000"/>
                <w:lang w:val="sr-Latn-CS"/>
              </w:rPr>
            </w:pPr>
          </w:p>
          <w:p w:rsidR="00BA283D" w:rsidRPr="00C87368" w:rsidRDefault="00BA283D" w:rsidP="00336C0B">
            <w:pPr>
              <w:autoSpaceDE w:val="0"/>
              <w:autoSpaceDN w:val="0"/>
              <w:spacing w:after="0" w:line="264" w:lineRule="auto"/>
              <w:jc w:val="both"/>
              <w:rPr>
                <w:color w:val="000000"/>
                <w:lang w:val="pl-PL"/>
              </w:rPr>
            </w:pPr>
            <w:r w:rsidRPr="00C87368">
              <w:rPr>
                <w:color w:val="000000"/>
                <w:lang w:val="pl-PL"/>
              </w:rPr>
              <w:t>UNODC</w:t>
            </w:r>
            <w:r w:rsidRPr="00C87368">
              <w:rPr>
                <w:b/>
                <w:bCs/>
                <w:color w:val="000000"/>
                <w:lang w:val="pl-PL"/>
              </w:rPr>
              <w:t xml:space="preserve"> </w:t>
            </w:r>
            <w:r w:rsidRPr="00C87368">
              <w:rPr>
                <w:color w:val="000000"/>
                <w:lang w:val="pl-PL"/>
              </w:rPr>
              <w:t xml:space="preserve">je kroz Regionalni program 2012-2015, angažovanjem eksternog EU konsultanta, podržao  izradu dokumenata: </w:t>
            </w:r>
          </w:p>
          <w:p w:rsidR="00BA283D" w:rsidRPr="00C87368" w:rsidRDefault="00BA283D" w:rsidP="00894F02">
            <w:pPr>
              <w:pStyle w:val="ListParagraph"/>
              <w:numPr>
                <w:ilvl w:val="0"/>
                <w:numId w:val="50"/>
              </w:numPr>
              <w:autoSpaceDE w:val="0"/>
              <w:autoSpaceDN w:val="0"/>
              <w:spacing w:after="0" w:line="264" w:lineRule="auto"/>
              <w:contextualSpacing w:val="0"/>
              <w:jc w:val="both"/>
              <w:rPr>
                <w:color w:val="000000"/>
                <w:lang w:val="pl-PL"/>
              </w:rPr>
            </w:pPr>
            <w:r w:rsidRPr="00C87368">
              <w:rPr>
                <w:color w:val="000000"/>
                <w:lang w:val="pl-PL"/>
              </w:rPr>
              <w:t>“Evaluacija Nacionaln</w:t>
            </w:r>
            <w:r>
              <w:rPr>
                <w:color w:val="000000"/>
                <w:lang w:val="pl-PL"/>
              </w:rPr>
              <w:t>og</w:t>
            </w:r>
            <w:r w:rsidRPr="00C87368">
              <w:rPr>
                <w:color w:val="000000"/>
                <w:lang w:val="pl-PL"/>
              </w:rPr>
              <w:t xml:space="preserve"> strate</w:t>
            </w:r>
            <w:r>
              <w:rPr>
                <w:color w:val="000000"/>
                <w:lang w:val="pl-PL"/>
              </w:rPr>
              <w:t>škog odgovora n</w:t>
            </w:r>
            <w:r w:rsidRPr="00C87368">
              <w:rPr>
                <w:color w:val="000000"/>
                <w:lang w:val="pl-PL"/>
              </w:rPr>
              <w:t xml:space="preserve">a droge 2008/2012”, </w:t>
            </w:r>
          </w:p>
          <w:p w:rsidR="00BA283D" w:rsidRPr="00C87368" w:rsidRDefault="00BA283D" w:rsidP="00894F02">
            <w:pPr>
              <w:pStyle w:val="ListParagraph"/>
              <w:numPr>
                <w:ilvl w:val="0"/>
                <w:numId w:val="50"/>
              </w:numPr>
              <w:autoSpaceDE w:val="0"/>
              <w:autoSpaceDN w:val="0"/>
              <w:spacing w:after="0" w:line="264" w:lineRule="auto"/>
              <w:contextualSpacing w:val="0"/>
              <w:jc w:val="both"/>
              <w:rPr>
                <w:color w:val="000000"/>
                <w:lang w:val="pl-PL"/>
              </w:rPr>
            </w:pPr>
            <w:r w:rsidRPr="00C87368">
              <w:rPr>
                <w:color w:val="000000"/>
                <w:lang w:val="pl-PL"/>
              </w:rPr>
              <w:t xml:space="preserve">“Strategija Crne Gore za sprečavanje zloupotrebe droga 2013-2020”, i </w:t>
            </w:r>
          </w:p>
          <w:p w:rsidR="00BA283D" w:rsidRPr="00C87368" w:rsidRDefault="00BA283D" w:rsidP="00894F02">
            <w:pPr>
              <w:pStyle w:val="ListParagraph"/>
              <w:numPr>
                <w:ilvl w:val="0"/>
                <w:numId w:val="50"/>
              </w:numPr>
              <w:autoSpaceDE w:val="0"/>
              <w:autoSpaceDN w:val="0"/>
              <w:spacing w:after="0" w:line="264" w:lineRule="auto"/>
              <w:contextualSpacing w:val="0"/>
              <w:jc w:val="both"/>
              <w:rPr>
                <w:color w:val="000000"/>
                <w:lang w:val="pl-PL"/>
              </w:rPr>
            </w:pPr>
            <w:r w:rsidRPr="00C87368">
              <w:rPr>
                <w:color w:val="000000"/>
                <w:lang w:val="pl-PL"/>
              </w:rPr>
              <w:t xml:space="preserve">Akcioni plan 2013-2016”, koje je Vlada i </w:t>
            </w:r>
            <w:r>
              <w:rPr>
                <w:color w:val="000000"/>
                <w:lang w:val="pl-PL"/>
              </w:rPr>
              <w:t>donijela</w:t>
            </w:r>
            <w:r w:rsidRPr="00C87368">
              <w:rPr>
                <w:color w:val="000000"/>
                <w:lang w:val="pl-PL"/>
              </w:rPr>
              <w:t xml:space="preserve">. </w:t>
            </w:r>
          </w:p>
          <w:p w:rsidR="00BA283D" w:rsidRPr="00C87368" w:rsidRDefault="00BA283D" w:rsidP="00336C0B">
            <w:pPr>
              <w:autoSpaceDE w:val="0"/>
              <w:autoSpaceDN w:val="0"/>
              <w:spacing w:after="0" w:line="264" w:lineRule="auto"/>
              <w:jc w:val="both"/>
              <w:rPr>
                <w:color w:val="000000"/>
                <w:lang w:val="pl-PL"/>
              </w:rPr>
            </w:pPr>
            <w:r w:rsidRPr="00C87368">
              <w:rPr>
                <w:color w:val="000000"/>
                <w:lang w:val="pl-PL"/>
              </w:rPr>
              <w:t>Strategija Crne Gore 2012-2020 prepoznaje oblasti u skladu sa novim strateškim okvirom Evropske unije u oblasti droga (link:</w:t>
            </w:r>
            <w:r w:rsidRPr="00C87368">
              <w:rPr>
                <w:rStyle w:val="HTMLCite"/>
                <w:color w:val="000000"/>
                <w:lang w:val="pl-PL"/>
              </w:rPr>
              <w:t xml:space="preserve"> </w:t>
            </w:r>
            <w:hyperlink r:id="rId18" w:history="1">
              <w:r w:rsidRPr="00C87368">
                <w:rPr>
                  <w:rStyle w:val="Hyperlink"/>
                  <w:color w:val="000000"/>
                </w:rPr>
                <w:t>www.mzd.gov.me</w:t>
              </w:r>
            </w:hyperlink>
            <w:r w:rsidRPr="00C87368">
              <w:t>).</w:t>
            </w:r>
            <w:r w:rsidRPr="00C87368">
              <w:rPr>
                <w:rStyle w:val="HTMLCite"/>
                <w:color w:val="000000"/>
              </w:rPr>
              <w:t xml:space="preserve"> </w:t>
            </w:r>
          </w:p>
          <w:p w:rsidR="00BA283D" w:rsidRPr="00C87368" w:rsidRDefault="00BA283D" w:rsidP="00336C0B">
            <w:pPr>
              <w:autoSpaceDE w:val="0"/>
              <w:autoSpaceDN w:val="0"/>
              <w:spacing w:after="0" w:line="264" w:lineRule="auto"/>
              <w:jc w:val="both"/>
              <w:rPr>
                <w:color w:val="000000"/>
                <w:lang w:val="pl-PL"/>
              </w:rPr>
            </w:pPr>
          </w:p>
          <w:p w:rsidR="00BA283D" w:rsidRPr="00C87368" w:rsidRDefault="00BA283D" w:rsidP="00894F02">
            <w:pPr>
              <w:pStyle w:val="ListParagraph"/>
              <w:numPr>
                <w:ilvl w:val="0"/>
                <w:numId w:val="51"/>
              </w:numPr>
              <w:autoSpaceDE w:val="0"/>
              <w:autoSpaceDN w:val="0"/>
              <w:spacing w:after="0" w:line="264" w:lineRule="auto"/>
              <w:contextualSpacing w:val="0"/>
              <w:jc w:val="both"/>
              <w:rPr>
                <w:color w:val="000000"/>
                <w:lang w:val="pl-PL"/>
              </w:rPr>
            </w:pPr>
            <w:r w:rsidRPr="00C87368">
              <w:rPr>
                <w:color w:val="000000"/>
                <w:lang w:val="pl-PL"/>
              </w:rPr>
              <w:t xml:space="preserve">Crna Gora je učestvovala u </w:t>
            </w:r>
            <w:r w:rsidRPr="00C87368">
              <w:rPr>
                <w:i/>
                <w:color w:val="000000"/>
                <w:lang w:val="pl-PL"/>
              </w:rPr>
              <w:t>“UNODC Regional Programme for Promoting the Rule of Law and Human Security in South Eastern Europe 2009-2011”</w:t>
            </w:r>
            <w:r w:rsidRPr="00C87368">
              <w:rPr>
                <w:color w:val="000000"/>
                <w:lang w:val="pl-PL"/>
              </w:rPr>
              <w:t xml:space="preserve">, i  nastavila  aktivno učešće i u novom </w:t>
            </w:r>
            <w:r w:rsidRPr="00C87368">
              <w:rPr>
                <w:i/>
                <w:color w:val="000000"/>
                <w:lang w:val="pl-PL"/>
              </w:rPr>
              <w:t>“UNODC Regionalnom programu   2012-2015”</w:t>
            </w:r>
            <w:r w:rsidRPr="00C87368">
              <w:rPr>
                <w:color w:val="000000"/>
                <w:lang w:val="pl-PL"/>
              </w:rPr>
              <w:t xml:space="preserve">. </w:t>
            </w:r>
          </w:p>
          <w:p w:rsidR="00BA283D" w:rsidRPr="00C87368" w:rsidRDefault="00BA283D" w:rsidP="00894F02">
            <w:pPr>
              <w:pStyle w:val="ListParagraph"/>
              <w:numPr>
                <w:ilvl w:val="0"/>
                <w:numId w:val="51"/>
              </w:numPr>
              <w:spacing w:after="0" w:line="264" w:lineRule="auto"/>
              <w:contextualSpacing w:val="0"/>
              <w:jc w:val="both"/>
              <w:rPr>
                <w:color w:val="000000"/>
                <w:lang w:val="sr-Latn-CS"/>
              </w:rPr>
            </w:pPr>
            <w:r w:rsidRPr="00C87368">
              <w:rPr>
                <w:color w:val="000000"/>
                <w:lang w:val="sr-Latn-CS"/>
              </w:rPr>
              <w:t xml:space="preserve">Crna Gora je od 2011. godine članica Pompidou Grupe Savjeta Evrope / Pompidou Group Council of Europe/ od kada je u statusu punopravnog i aktivnog članstva prisutna u programima navedenog tijela. </w:t>
            </w:r>
          </w:p>
          <w:p w:rsidR="00BA283D" w:rsidRPr="00C87368" w:rsidRDefault="00BA283D" w:rsidP="00894F02">
            <w:pPr>
              <w:pStyle w:val="ListParagraph"/>
              <w:numPr>
                <w:ilvl w:val="0"/>
                <w:numId w:val="51"/>
              </w:numPr>
              <w:spacing w:after="0" w:line="264" w:lineRule="auto"/>
              <w:contextualSpacing w:val="0"/>
              <w:jc w:val="both"/>
              <w:rPr>
                <w:color w:val="000000"/>
                <w:lang w:val="sr-Latn-CS"/>
              </w:rPr>
            </w:pPr>
            <w:r w:rsidRPr="00C87368">
              <w:rPr>
                <w:color w:val="000000"/>
                <w:lang w:val="sr-Latn-CS"/>
              </w:rPr>
              <w:t xml:space="preserve">Crna Gora je učestvovala u programima saradnje sa Evropskom agencijom za praćenje droga i zavisnosti od droga (EMCDDA), kada su  uz ekspertsku podršku izrađeni dokumenti: </w:t>
            </w:r>
            <w:r w:rsidRPr="00C87368">
              <w:rPr>
                <w:i/>
                <w:color w:val="000000"/>
                <w:lang w:val="sr-Latn-CS"/>
              </w:rPr>
              <w:t>“Country Overiew 2009 i 2010“,</w:t>
            </w:r>
            <w:r w:rsidRPr="00C87368">
              <w:rPr>
                <w:color w:val="000000"/>
                <w:lang w:val="sr-Latn-CS"/>
              </w:rPr>
              <w:t xml:space="preserve"> </w:t>
            </w:r>
            <w:r w:rsidRPr="00C87368">
              <w:rPr>
                <w:i/>
                <w:color w:val="000000"/>
                <w:lang w:val="sr-Latn-CS"/>
              </w:rPr>
              <w:t xml:space="preserve">“National Report 2011“ </w:t>
            </w:r>
            <w:r w:rsidRPr="00C87368">
              <w:rPr>
                <w:color w:val="000000"/>
                <w:lang w:val="sr-Latn-CS"/>
              </w:rPr>
              <w:t>i prvi nacrt „</w:t>
            </w:r>
            <w:r w:rsidRPr="00C87368">
              <w:rPr>
                <w:i/>
                <w:color w:val="000000"/>
                <w:lang w:val="sr-Latn-CS"/>
              </w:rPr>
              <w:t>National Action plan on Drugs information system“ (NAPDIS)</w:t>
            </w:r>
            <w:r w:rsidRPr="00C87368">
              <w:rPr>
                <w:color w:val="000000"/>
                <w:lang w:val="sr-Latn-CS"/>
              </w:rPr>
              <w:t>.</w:t>
            </w:r>
          </w:p>
          <w:p w:rsidR="00BA283D" w:rsidRPr="00C87368" w:rsidRDefault="00BA283D" w:rsidP="00894F02">
            <w:pPr>
              <w:pStyle w:val="ListParagraph"/>
              <w:numPr>
                <w:ilvl w:val="0"/>
                <w:numId w:val="51"/>
              </w:numPr>
              <w:spacing w:after="0" w:line="264" w:lineRule="auto"/>
              <w:contextualSpacing w:val="0"/>
              <w:jc w:val="both"/>
              <w:rPr>
                <w:color w:val="000000"/>
                <w:lang w:val="sr-Latn-CS"/>
              </w:rPr>
            </w:pPr>
            <w:r w:rsidRPr="00C87368">
              <w:rPr>
                <w:color w:val="000000"/>
                <w:lang w:val="sr-Latn-CS"/>
              </w:rPr>
              <w:t>U međunarodnoj saradnji sa civilnim</w:t>
            </w:r>
            <w:r w:rsidRPr="00C87368">
              <w:rPr>
                <w:b/>
                <w:bCs/>
                <w:color w:val="000000"/>
                <w:lang w:val="sr-Latn-CS"/>
              </w:rPr>
              <w:t xml:space="preserve"> </w:t>
            </w:r>
            <w:r w:rsidRPr="00C87368">
              <w:rPr>
                <w:color w:val="000000"/>
                <w:lang w:val="sr-Latn-CS"/>
              </w:rPr>
              <w:t xml:space="preserve">sektorom Crna Gora je učestvovala u programu sa Diogenis Association – Drug Policy Dialogue in South East Europe. </w:t>
            </w:r>
          </w:p>
          <w:p w:rsidR="00BA283D" w:rsidRPr="00C87368" w:rsidRDefault="00BA283D" w:rsidP="00336C0B">
            <w:pPr>
              <w:spacing w:after="0" w:line="264" w:lineRule="auto"/>
              <w:jc w:val="both"/>
              <w:rPr>
                <w:color w:val="000000"/>
                <w:lang w:val="sr-Latn-CS"/>
              </w:rPr>
            </w:pPr>
          </w:p>
          <w:p w:rsidR="00BA283D" w:rsidRPr="00C87368" w:rsidRDefault="00BA283D" w:rsidP="00336C0B">
            <w:pPr>
              <w:spacing w:after="0" w:line="264" w:lineRule="auto"/>
              <w:jc w:val="both"/>
              <w:rPr>
                <w:color w:val="000000"/>
                <w:lang w:val="sr-Latn-CS"/>
              </w:rPr>
            </w:pPr>
            <w:r w:rsidRPr="00C87368">
              <w:rPr>
                <w:color w:val="000000"/>
                <w:lang w:val="sr-Latn-CS"/>
              </w:rPr>
              <w:t xml:space="preserve">Crna Gora ima </w:t>
            </w:r>
            <w:r>
              <w:rPr>
                <w:color w:val="000000"/>
                <w:lang w:val="sr-Latn-CS"/>
              </w:rPr>
              <w:t>već izgrađeno iskustvo</w:t>
            </w:r>
            <w:r w:rsidRPr="00C87368">
              <w:rPr>
                <w:color w:val="000000"/>
                <w:lang w:val="sr-Latn-CS"/>
              </w:rPr>
              <w:t xml:space="preserve"> u sprovođenju programa prevencije kroz sistem vaspitanja i obrazovanja. Preventivne i informativno edukativne programe sprovode i opštinske kancelarije za prevenciju bolesti zavisnosti kroz saradnju sa školama. Neke od preventivnih aktivnosti sprovode i nevladine organizacije. </w:t>
            </w:r>
          </w:p>
          <w:p w:rsidR="00BA283D" w:rsidRPr="00C87368" w:rsidRDefault="00BA283D" w:rsidP="00336C0B">
            <w:pPr>
              <w:spacing w:after="0" w:line="264" w:lineRule="auto"/>
              <w:jc w:val="both"/>
              <w:rPr>
                <w:color w:val="000000"/>
                <w:lang w:val="sr-Latn-CS"/>
              </w:rPr>
            </w:pPr>
          </w:p>
          <w:p w:rsidR="00BA283D" w:rsidRPr="00C87368" w:rsidRDefault="00BA283D" w:rsidP="00336C0B">
            <w:pPr>
              <w:spacing w:after="0" w:line="264" w:lineRule="auto"/>
              <w:jc w:val="both"/>
              <w:rPr>
                <w:color w:val="000000"/>
                <w:lang w:val="pl-PL"/>
              </w:rPr>
            </w:pPr>
            <w:r w:rsidRPr="00C87368">
              <w:rPr>
                <w:color w:val="000000"/>
                <w:lang w:val="sr-Latn-CS"/>
              </w:rPr>
              <w:t xml:space="preserve">Tretman svim zavisnicima od droga u zdravstvenom sistemu Crne Gore dostupan je, uz poštovanje ljudskih prava i prava pacijenta. Troškovi liječenja u zdravstvenom sistemu za sve osobe koje imaju teškoće zbog bolesti zavisnosti, a koji zatraže pomoć, pokriveni su iz državnog budžeta i besplatni za pacijente. </w:t>
            </w:r>
            <w:r w:rsidRPr="00C87368">
              <w:rPr>
                <w:color w:val="000000"/>
                <w:lang w:val="pl-PL"/>
              </w:rPr>
              <w:t xml:space="preserve">Programi rehabilitacije i </w:t>
            </w:r>
            <w:r>
              <w:rPr>
                <w:color w:val="000000"/>
                <w:lang w:val="pl-PL"/>
              </w:rPr>
              <w:t>resocijalizacije dostupni su u J</w:t>
            </w:r>
            <w:r w:rsidRPr="00C87368">
              <w:rPr>
                <w:color w:val="000000"/>
                <w:lang w:val="pl-PL"/>
              </w:rPr>
              <w:t>avnoj ustanovi</w:t>
            </w:r>
            <w:r>
              <w:rPr>
                <w:color w:val="000000"/>
                <w:lang w:val="pl-PL"/>
              </w:rPr>
              <w:t xml:space="preserve"> za rehabilitaciju i resocijalizaciju</w:t>
            </w:r>
            <w:r w:rsidRPr="00C87368">
              <w:rPr>
                <w:color w:val="000000"/>
                <w:lang w:val="pl-PL"/>
              </w:rPr>
              <w:t xml:space="preserve">. </w:t>
            </w:r>
          </w:p>
          <w:p w:rsidR="00BA283D" w:rsidRPr="00C87368" w:rsidRDefault="00BA283D" w:rsidP="00336C0B">
            <w:pPr>
              <w:spacing w:after="0" w:line="264" w:lineRule="auto"/>
              <w:jc w:val="both"/>
              <w:rPr>
                <w:color w:val="000000"/>
                <w:lang w:val="pl-PL"/>
              </w:rPr>
            </w:pPr>
          </w:p>
          <w:p w:rsidR="00BA283D" w:rsidRPr="00C87368" w:rsidRDefault="00BA283D" w:rsidP="00336C0B">
            <w:pPr>
              <w:spacing w:after="0" w:line="264" w:lineRule="auto"/>
              <w:jc w:val="both"/>
              <w:rPr>
                <w:color w:val="000000"/>
                <w:lang w:val="sr-Latn-CS"/>
              </w:rPr>
            </w:pPr>
            <w:r w:rsidRPr="00C87368">
              <w:rPr>
                <w:color w:val="000000"/>
                <w:lang w:val="pl-PL"/>
              </w:rPr>
              <w:t>Opredjeljuju se finansijska sredstva od dijela prihoda od igara na sreću, i putem javnih konkursa dodjeljuju nevladinim organizacijama</w:t>
            </w:r>
            <w:r>
              <w:rPr>
                <w:color w:val="000000"/>
                <w:lang w:val="pl-PL"/>
              </w:rPr>
              <w:t>,</w:t>
            </w:r>
            <w:r w:rsidRPr="00C87368">
              <w:rPr>
                <w:color w:val="000000"/>
                <w:lang w:val="pl-PL"/>
              </w:rPr>
              <w:t xml:space="preserve"> koje sprovode programe prevencije, rehabilitacije ili samopomoći zavisnicima, kao i outreach  i/ili drop-in programe  i/ili programe smanjenja štetnih posljedica nastalih zloupotrebom droga i/ili programe za teže dostupne populacije.</w:t>
            </w:r>
          </w:p>
          <w:p w:rsidR="00BA283D" w:rsidRPr="00C87368" w:rsidRDefault="00BA283D" w:rsidP="00336C0B">
            <w:pPr>
              <w:spacing w:after="0" w:line="264" w:lineRule="auto"/>
              <w:jc w:val="both"/>
              <w:rPr>
                <w:color w:val="000000"/>
                <w:lang w:val="pl-PL"/>
              </w:rPr>
            </w:pPr>
          </w:p>
          <w:p w:rsidR="00BA283D" w:rsidRPr="00C87368" w:rsidRDefault="00BA283D" w:rsidP="00336C0B">
            <w:pPr>
              <w:spacing w:after="0" w:line="264" w:lineRule="auto"/>
              <w:jc w:val="both"/>
              <w:rPr>
                <w:color w:val="000000"/>
                <w:lang w:val="pl-PL"/>
              </w:rPr>
            </w:pPr>
            <w:r w:rsidRPr="00C87368">
              <w:rPr>
                <w:color w:val="000000"/>
                <w:lang w:val="pl-PL"/>
              </w:rPr>
              <w:t>Državni savjet za sprečavanje zloupotrebe droga prati i podržava aktivnosti svih subjekata usmjerene ka sveukupnim naporima države u suzbijanju zloupotrebe droga.</w:t>
            </w:r>
          </w:p>
          <w:p w:rsidR="00BA283D" w:rsidRPr="00C87368" w:rsidRDefault="00BA283D" w:rsidP="00336C0B">
            <w:pPr>
              <w:spacing w:after="0" w:line="264" w:lineRule="auto"/>
              <w:rPr>
                <w:color w:val="000000"/>
                <w:lang w:val="sr-Latn-CS"/>
              </w:rPr>
            </w:pPr>
            <w:r w:rsidRPr="00C87368">
              <w:rPr>
                <w:color w:val="000000"/>
                <w:lang w:val="sr-Latn-CS"/>
              </w:rPr>
              <w:t xml:space="preserve"> </w:t>
            </w:r>
          </w:p>
          <w:p w:rsidR="00BA283D" w:rsidRPr="00C87368" w:rsidRDefault="00BA283D" w:rsidP="00336C0B">
            <w:pPr>
              <w:spacing w:after="0" w:line="264" w:lineRule="auto"/>
              <w:rPr>
                <w:color w:val="000000"/>
                <w:lang w:val="sr-Latn-CS"/>
              </w:rPr>
            </w:pPr>
            <w:r w:rsidRPr="00C87368">
              <w:rPr>
                <w:color w:val="000000"/>
                <w:lang w:val="sr-Latn-CS"/>
              </w:rPr>
              <w:t>Tokom 2011. godine, u saradnji sa DEU i britanskom Agencijom SOCA realizovan je IPA Projekat 2010 „Jačanje policijskih kapaciteta za borbu protiv droge“, u okviru kojeg su realizovane sledeće aktivnosti:</w:t>
            </w:r>
          </w:p>
          <w:p w:rsidR="00BA283D" w:rsidRPr="00C87368" w:rsidRDefault="00BA283D" w:rsidP="00894F02">
            <w:pPr>
              <w:numPr>
                <w:ilvl w:val="0"/>
                <w:numId w:val="47"/>
              </w:numPr>
              <w:spacing w:after="0" w:line="264" w:lineRule="auto"/>
              <w:jc w:val="both"/>
              <w:rPr>
                <w:color w:val="000000"/>
                <w:lang w:val="sr-Latn-CS"/>
              </w:rPr>
            </w:pPr>
            <w:r w:rsidRPr="00C87368">
              <w:rPr>
                <w:color w:val="000000"/>
                <w:lang w:val="sr-Latn-CS"/>
              </w:rPr>
              <w:t>Izrada analize o procjeni rizika  u vezi sa trgovinom narkoticima;</w:t>
            </w:r>
          </w:p>
          <w:p w:rsidR="00BA283D" w:rsidRPr="00C87368" w:rsidRDefault="00BA283D" w:rsidP="00894F02">
            <w:pPr>
              <w:numPr>
                <w:ilvl w:val="0"/>
                <w:numId w:val="47"/>
              </w:numPr>
              <w:spacing w:after="0" w:line="264" w:lineRule="auto"/>
              <w:jc w:val="both"/>
              <w:rPr>
                <w:color w:val="000000"/>
                <w:lang w:val="sr-Latn-CS"/>
              </w:rPr>
            </w:pPr>
            <w:r w:rsidRPr="00C87368">
              <w:rPr>
                <w:color w:val="000000"/>
                <w:lang w:val="sr-Latn-CS"/>
              </w:rPr>
              <w:t>Izrada izvještaja o opremi koju koriste službenici i izvještaja o opremi koju je za efikasniji rad neophodno nabaviti;</w:t>
            </w:r>
          </w:p>
          <w:p w:rsidR="00BA283D" w:rsidRPr="00C87368" w:rsidRDefault="00BA283D" w:rsidP="00894F02">
            <w:pPr>
              <w:numPr>
                <w:ilvl w:val="0"/>
                <w:numId w:val="47"/>
              </w:numPr>
              <w:spacing w:after="0" w:line="264" w:lineRule="auto"/>
              <w:jc w:val="both"/>
              <w:rPr>
                <w:color w:val="000000"/>
                <w:lang w:val="pl-PL"/>
              </w:rPr>
            </w:pPr>
            <w:r w:rsidRPr="00C87368">
              <w:rPr>
                <w:color w:val="000000"/>
                <w:lang w:val="pl-PL"/>
              </w:rPr>
              <w:t>Izrada analize o potrebnim obukama za s</w:t>
            </w:r>
            <w:r>
              <w:rPr>
                <w:color w:val="000000"/>
                <w:lang w:val="pl-PL"/>
              </w:rPr>
              <w:t>lužbenike za borbu protiv droge;</w:t>
            </w:r>
          </w:p>
          <w:p w:rsidR="00BA283D" w:rsidRPr="00C87368" w:rsidRDefault="00BA283D" w:rsidP="00336C0B">
            <w:pPr>
              <w:spacing w:after="0" w:line="264" w:lineRule="auto"/>
              <w:jc w:val="both"/>
              <w:rPr>
                <w:color w:val="000000"/>
                <w:lang w:val="pl-PL"/>
              </w:rPr>
            </w:pPr>
            <w:r w:rsidRPr="00C87368">
              <w:rPr>
                <w:color w:val="000000"/>
                <w:lang w:val="pl-PL"/>
              </w:rPr>
              <w:t xml:space="preserve">Predlog aktivnosti Odsjeka za borbu protiv droge, u velikoj mjeri korespondira sa izrađenim dokumentima. </w:t>
            </w:r>
          </w:p>
          <w:p w:rsidR="00BA283D" w:rsidRDefault="00BA283D" w:rsidP="00336C0B">
            <w:pPr>
              <w:spacing w:after="0" w:line="264" w:lineRule="auto"/>
              <w:jc w:val="both"/>
              <w:rPr>
                <w:color w:val="000000"/>
                <w:lang w:val="pl-PL"/>
              </w:rPr>
            </w:pPr>
          </w:p>
          <w:p w:rsidR="00CD3E9F" w:rsidRPr="00C87368" w:rsidRDefault="00CD3E9F" w:rsidP="00336C0B">
            <w:pPr>
              <w:spacing w:after="0" w:line="264" w:lineRule="auto"/>
              <w:jc w:val="both"/>
              <w:rPr>
                <w:color w:val="000000"/>
                <w:lang w:val="pl-PL"/>
              </w:rPr>
            </w:pPr>
          </w:p>
          <w:p w:rsidR="00BA283D" w:rsidRPr="00C87368" w:rsidRDefault="00BA283D" w:rsidP="00336C0B">
            <w:pPr>
              <w:spacing w:after="0" w:line="264" w:lineRule="auto"/>
              <w:jc w:val="both"/>
              <w:rPr>
                <w:color w:val="000000"/>
                <w:lang w:val="sr-Latn-CS"/>
              </w:rPr>
            </w:pPr>
            <w:r w:rsidRPr="00C87368">
              <w:rPr>
                <w:color w:val="000000"/>
                <w:lang w:val="sr-Latn-CS"/>
              </w:rPr>
              <w:lastRenderedPageBreak/>
              <w:t xml:space="preserve">U decembru 2011. godine usvajanjem Pravilnika o unutrašnjoj organizaciji i sistematizaciji Uprave policije, izvršena je reorganizacija Odsjeka za borbu protiv droge i krijumčarenja. Poslovi suzbijanja zloupotreba i krijumčarenja droga organizaciono su centralizovani na nivou Sektora kriminalističke policije, što doprinosi efikasnijem sprovođenju istraga i kvalitetnijem radu na prikupljanju dokaza kada su u pitanju ova krivična djela, a naročito njihovi kvalifikovani oblici </w:t>
            </w:r>
            <w:r w:rsidRPr="00C87368">
              <w:rPr>
                <w:i/>
                <w:color w:val="000000"/>
                <w:lang w:val="sr-Latn-CS"/>
              </w:rPr>
              <w:t xml:space="preserve">(međunarodni lanci krijumčarenja, organizovane kriminalne grupe i sl.). </w:t>
            </w:r>
            <w:r w:rsidRPr="00C87368">
              <w:rPr>
                <w:color w:val="000000"/>
                <w:lang w:val="sr-Latn-CS"/>
              </w:rPr>
              <w:t xml:space="preserve">Planirana je i realizacija Projekta u okviru </w:t>
            </w:r>
            <w:r w:rsidRPr="00F93DD7">
              <w:rPr>
                <w:color w:val="000000"/>
                <w:lang w:val="sr-Latn-CS"/>
              </w:rPr>
              <w:t>IPA 2012</w:t>
            </w:r>
            <w:r>
              <w:rPr>
                <w:color w:val="000000"/>
                <w:lang w:val="sr-Latn-CS"/>
              </w:rPr>
              <w:t xml:space="preserve"> „Podrška vladavini prava – Jačanje administrativnih, tehničkih i operativnih kapaciteta Uprave policije, Uprave za sprječavanje pranja novca i finansiranja terorizma i Uprave za imovinu“,</w:t>
            </w:r>
            <w:r w:rsidRPr="00C87368">
              <w:rPr>
                <w:color w:val="000000"/>
                <w:lang w:val="sr-Latn-CS"/>
              </w:rPr>
              <w:t xml:space="preserve"> partner</w:t>
            </w:r>
            <w:r>
              <w:rPr>
                <w:color w:val="000000"/>
                <w:lang w:val="sr-Latn-CS"/>
              </w:rPr>
              <w:t>i</w:t>
            </w:r>
            <w:r w:rsidRPr="00C87368">
              <w:rPr>
                <w:color w:val="000000"/>
                <w:lang w:val="sr-Latn-CS"/>
              </w:rPr>
              <w:t xml:space="preserve"> DEU i zemlja članica, za period 2013-2015. godina.</w:t>
            </w:r>
          </w:p>
          <w:p w:rsidR="00BA283D" w:rsidRPr="00C87368" w:rsidRDefault="00BA283D" w:rsidP="00336C0B">
            <w:pPr>
              <w:spacing w:after="0" w:line="264" w:lineRule="auto"/>
              <w:jc w:val="both"/>
              <w:rPr>
                <w:color w:val="000000"/>
                <w:lang w:val="bs-Latn-BA" w:eastAsia="en-GB"/>
              </w:rPr>
            </w:pPr>
          </w:p>
          <w:p w:rsidR="00BA283D" w:rsidRPr="00C87368" w:rsidRDefault="00BA283D" w:rsidP="00336C0B">
            <w:pPr>
              <w:spacing w:after="0" w:line="264" w:lineRule="auto"/>
              <w:jc w:val="both"/>
              <w:rPr>
                <w:color w:val="000000"/>
                <w:lang w:val="bs-Latn-BA"/>
              </w:rPr>
            </w:pPr>
            <w:r w:rsidRPr="00C87368">
              <w:rPr>
                <w:color w:val="000000"/>
                <w:lang w:val="bs-Latn-BA" w:eastAsia="en-GB"/>
              </w:rPr>
              <w:t>Na osnovu preporuka iz Skrining izvještaja i Izvještaja EK o napretku Crne Gore, u narednom periodu, u oblastima smanjenje potražnje droga i smanjenje ponude droga primjenjivaće se</w:t>
            </w:r>
            <w:r w:rsidRPr="00C87368">
              <w:rPr>
                <w:color w:val="000000"/>
                <w:lang w:val="bs-Latn-BA"/>
              </w:rPr>
              <w:t xml:space="preserve"> </w:t>
            </w:r>
            <w:r w:rsidRPr="00C87368">
              <w:rPr>
                <w:color w:val="000000"/>
              </w:rPr>
              <w:t>strate</w:t>
            </w:r>
            <w:r w:rsidRPr="00C87368">
              <w:rPr>
                <w:color w:val="000000"/>
                <w:lang w:val="bs-Latn-BA"/>
              </w:rPr>
              <w:t>š</w:t>
            </w:r>
            <w:r w:rsidRPr="00C87368">
              <w:rPr>
                <w:color w:val="000000"/>
              </w:rPr>
              <w:t>ki</w:t>
            </w:r>
            <w:r w:rsidRPr="00C87368">
              <w:rPr>
                <w:color w:val="000000"/>
                <w:lang w:val="bs-Latn-BA"/>
              </w:rPr>
              <w:t xml:space="preserve"> </w:t>
            </w:r>
            <w:r w:rsidRPr="00C87368">
              <w:rPr>
                <w:color w:val="000000"/>
              </w:rPr>
              <w:t>okvir</w:t>
            </w:r>
            <w:r w:rsidRPr="00C87368">
              <w:rPr>
                <w:color w:val="000000"/>
                <w:lang w:val="bs-Latn-BA"/>
              </w:rPr>
              <w:t xml:space="preserve"> </w:t>
            </w:r>
            <w:r w:rsidRPr="00C87368">
              <w:rPr>
                <w:color w:val="000000"/>
              </w:rPr>
              <w:t>i</w:t>
            </w:r>
            <w:r w:rsidRPr="00C87368">
              <w:rPr>
                <w:color w:val="000000"/>
                <w:lang w:val="bs-Latn-BA"/>
              </w:rPr>
              <w:t xml:space="preserve"> </w:t>
            </w:r>
            <w:r w:rsidRPr="00C87368">
              <w:rPr>
                <w:color w:val="000000"/>
              </w:rPr>
              <w:t>nacionalna</w:t>
            </w:r>
            <w:r w:rsidRPr="00C87368">
              <w:rPr>
                <w:color w:val="000000"/>
                <w:lang w:val="bs-Latn-BA"/>
              </w:rPr>
              <w:t xml:space="preserve"> </w:t>
            </w:r>
            <w:r w:rsidRPr="00C87368">
              <w:rPr>
                <w:color w:val="000000"/>
              </w:rPr>
              <w:t>politika</w:t>
            </w:r>
            <w:r w:rsidRPr="00C87368">
              <w:rPr>
                <w:color w:val="000000"/>
                <w:lang w:val="bs-Latn-BA"/>
              </w:rPr>
              <w:t xml:space="preserve"> </w:t>
            </w:r>
            <w:r w:rsidRPr="00C87368">
              <w:rPr>
                <w:color w:val="000000"/>
              </w:rPr>
              <w:t>spre</w:t>
            </w:r>
            <w:r w:rsidRPr="00C87368">
              <w:rPr>
                <w:color w:val="000000"/>
                <w:lang w:val="bs-Latn-BA"/>
              </w:rPr>
              <w:t>č</w:t>
            </w:r>
            <w:r w:rsidRPr="00C87368">
              <w:rPr>
                <w:color w:val="000000"/>
              </w:rPr>
              <w:t>avanja</w:t>
            </w:r>
            <w:r w:rsidRPr="00C87368">
              <w:rPr>
                <w:color w:val="000000"/>
                <w:lang w:val="bs-Latn-BA"/>
              </w:rPr>
              <w:t xml:space="preserve"> </w:t>
            </w:r>
            <w:r w:rsidRPr="00C87368">
              <w:rPr>
                <w:color w:val="000000"/>
              </w:rPr>
              <w:t>i</w:t>
            </w:r>
            <w:r w:rsidRPr="00C87368">
              <w:rPr>
                <w:color w:val="000000"/>
                <w:lang w:val="bs-Latn-BA"/>
              </w:rPr>
              <w:t xml:space="preserve"> </w:t>
            </w:r>
            <w:r w:rsidRPr="00C87368">
              <w:rPr>
                <w:color w:val="000000"/>
              </w:rPr>
              <w:t>suzbijanja</w:t>
            </w:r>
            <w:r w:rsidRPr="00C87368">
              <w:rPr>
                <w:color w:val="000000"/>
                <w:lang w:val="bs-Latn-BA"/>
              </w:rPr>
              <w:t xml:space="preserve"> </w:t>
            </w:r>
            <w:r w:rsidRPr="00C87368">
              <w:rPr>
                <w:color w:val="000000"/>
              </w:rPr>
              <w:t>zloupotrebe</w:t>
            </w:r>
            <w:r w:rsidRPr="00C87368">
              <w:rPr>
                <w:color w:val="000000"/>
                <w:lang w:val="bs-Latn-BA"/>
              </w:rPr>
              <w:t xml:space="preserve"> </w:t>
            </w:r>
            <w:r w:rsidRPr="00C87368">
              <w:rPr>
                <w:color w:val="000000"/>
              </w:rPr>
              <w:t>droga</w:t>
            </w:r>
            <w:r w:rsidRPr="00C87368">
              <w:rPr>
                <w:color w:val="000000"/>
                <w:lang w:val="bs-Latn-BA"/>
              </w:rPr>
              <w:t xml:space="preserve">, </w:t>
            </w:r>
            <w:r w:rsidRPr="00C87368">
              <w:rPr>
                <w:color w:val="000000"/>
              </w:rPr>
              <w:t>u</w:t>
            </w:r>
            <w:r w:rsidRPr="00C87368">
              <w:rPr>
                <w:color w:val="000000"/>
                <w:lang w:val="bs-Latn-BA"/>
              </w:rPr>
              <w:t xml:space="preserve"> </w:t>
            </w:r>
            <w:r w:rsidRPr="00C87368">
              <w:rPr>
                <w:color w:val="000000"/>
              </w:rPr>
              <w:t>skladu</w:t>
            </w:r>
            <w:r w:rsidRPr="00C87368">
              <w:rPr>
                <w:color w:val="000000"/>
                <w:lang w:val="bs-Latn-BA"/>
              </w:rPr>
              <w:t xml:space="preserve"> </w:t>
            </w:r>
            <w:r w:rsidRPr="00C87368">
              <w:rPr>
                <w:color w:val="000000"/>
              </w:rPr>
              <w:t>sa</w:t>
            </w:r>
            <w:r w:rsidRPr="00C87368">
              <w:rPr>
                <w:color w:val="000000"/>
                <w:lang w:val="bs-Latn-BA"/>
              </w:rPr>
              <w:t xml:space="preserve"> </w:t>
            </w:r>
            <w:r w:rsidRPr="00C87368">
              <w:rPr>
                <w:color w:val="000000"/>
              </w:rPr>
              <w:t>novim</w:t>
            </w:r>
            <w:r w:rsidRPr="00C87368">
              <w:rPr>
                <w:color w:val="000000"/>
                <w:lang w:val="bs-Latn-BA"/>
              </w:rPr>
              <w:t xml:space="preserve"> </w:t>
            </w:r>
            <w:r w:rsidRPr="00C87368">
              <w:rPr>
                <w:color w:val="000000"/>
              </w:rPr>
              <w:t>okvirom</w:t>
            </w:r>
            <w:r w:rsidRPr="00C87368">
              <w:rPr>
                <w:color w:val="000000"/>
                <w:lang w:val="bs-Latn-BA"/>
              </w:rPr>
              <w:t xml:space="preserve"> </w:t>
            </w:r>
            <w:r w:rsidRPr="00C87368">
              <w:rPr>
                <w:color w:val="000000"/>
              </w:rPr>
              <w:t>politike</w:t>
            </w:r>
            <w:r w:rsidRPr="00C87368">
              <w:rPr>
                <w:color w:val="000000"/>
                <w:lang w:val="bs-Latn-BA"/>
              </w:rPr>
              <w:t xml:space="preserve"> </w:t>
            </w:r>
            <w:r w:rsidRPr="00C87368">
              <w:rPr>
                <w:color w:val="000000"/>
              </w:rPr>
              <w:t>EU</w:t>
            </w:r>
            <w:r w:rsidRPr="00C87368">
              <w:rPr>
                <w:color w:val="000000"/>
                <w:lang w:val="bs-Latn-BA"/>
              </w:rPr>
              <w:t xml:space="preserve"> </w:t>
            </w:r>
            <w:r w:rsidRPr="00C87368">
              <w:rPr>
                <w:color w:val="000000"/>
              </w:rPr>
              <w:t>sa</w:t>
            </w:r>
            <w:r w:rsidRPr="00C87368">
              <w:rPr>
                <w:color w:val="000000"/>
                <w:lang w:val="bs-Latn-BA"/>
              </w:rPr>
              <w:t xml:space="preserve"> </w:t>
            </w:r>
            <w:r w:rsidRPr="00C87368">
              <w:rPr>
                <w:color w:val="000000"/>
              </w:rPr>
              <w:t>predvi</w:t>
            </w:r>
            <w:r w:rsidRPr="00C87368">
              <w:rPr>
                <w:color w:val="000000"/>
                <w:lang w:val="bs-Latn-BA"/>
              </w:rPr>
              <w:t>đ</w:t>
            </w:r>
            <w:r w:rsidRPr="00C87368">
              <w:rPr>
                <w:color w:val="000000"/>
              </w:rPr>
              <w:t>enim</w:t>
            </w:r>
            <w:r w:rsidRPr="00C87368">
              <w:rPr>
                <w:color w:val="000000"/>
                <w:lang w:val="bs-Latn-BA"/>
              </w:rPr>
              <w:t xml:space="preserve"> </w:t>
            </w:r>
            <w:r w:rsidRPr="00C87368">
              <w:rPr>
                <w:color w:val="000000"/>
              </w:rPr>
              <w:t>mehanizmima</w:t>
            </w:r>
            <w:r w:rsidRPr="00C87368">
              <w:rPr>
                <w:color w:val="000000"/>
                <w:lang w:val="bs-Latn-BA"/>
              </w:rPr>
              <w:t xml:space="preserve"> </w:t>
            </w:r>
            <w:r w:rsidRPr="00C87368">
              <w:rPr>
                <w:color w:val="000000"/>
              </w:rPr>
              <w:t>evaluacije</w:t>
            </w:r>
            <w:r w:rsidRPr="00C87368">
              <w:rPr>
                <w:color w:val="000000"/>
                <w:lang w:val="bs-Latn-BA"/>
              </w:rPr>
              <w:t xml:space="preserve"> </w:t>
            </w:r>
            <w:r w:rsidRPr="00C87368">
              <w:rPr>
                <w:color w:val="000000"/>
              </w:rPr>
              <w:t>i</w:t>
            </w:r>
            <w:r w:rsidRPr="00C87368">
              <w:rPr>
                <w:color w:val="000000"/>
                <w:lang w:val="bs-Latn-BA"/>
              </w:rPr>
              <w:t xml:space="preserve"> </w:t>
            </w:r>
            <w:r w:rsidRPr="00C87368">
              <w:rPr>
                <w:color w:val="000000"/>
              </w:rPr>
              <w:t>kontinuiranog</w:t>
            </w:r>
            <w:r w:rsidRPr="00C87368">
              <w:rPr>
                <w:color w:val="000000"/>
                <w:lang w:val="bs-Latn-BA"/>
              </w:rPr>
              <w:t xml:space="preserve"> </w:t>
            </w:r>
            <w:r w:rsidRPr="00C87368">
              <w:rPr>
                <w:color w:val="000000"/>
              </w:rPr>
              <w:t>monitoringa</w:t>
            </w:r>
            <w:r w:rsidRPr="00C87368">
              <w:rPr>
                <w:color w:val="000000"/>
                <w:lang w:val="bs-Latn-BA"/>
              </w:rPr>
              <w:t>.</w:t>
            </w:r>
          </w:p>
          <w:p w:rsidR="00BA283D" w:rsidRPr="00C87368" w:rsidRDefault="00BA283D" w:rsidP="00336C0B">
            <w:pPr>
              <w:spacing w:after="0" w:line="264" w:lineRule="auto"/>
              <w:jc w:val="both"/>
              <w:rPr>
                <w:color w:val="000000"/>
                <w:lang w:val="bs-Latn-BA"/>
              </w:rPr>
            </w:pPr>
          </w:p>
          <w:p w:rsidR="00BA283D" w:rsidRPr="00C87368" w:rsidRDefault="00BA283D" w:rsidP="00CD3E9F">
            <w:pPr>
              <w:spacing w:after="0" w:line="264" w:lineRule="auto"/>
              <w:jc w:val="both"/>
              <w:rPr>
                <w:color w:val="000000"/>
                <w:lang w:val="bs-Latn-BA"/>
              </w:rPr>
            </w:pPr>
            <w:r w:rsidRPr="00C87368">
              <w:rPr>
                <w:color w:val="000000"/>
              </w:rPr>
              <w:t>Planirane</w:t>
            </w:r>
            <w:r w:rsidRPr="00C87368">
              <w:rPr>
                <w:color w:val="000000"/>
                <w:lang w:val="bs-Latn-BA"/>
              </w:rPr>
              <w:t xml:space="preserve"> </w:t>
            </w:r>
            <w:r w:rsidRPr="00C87368">
              <w:rPr>
                <w:color w:val="000000"/>
              </w:rPr>
              <w:t>mjere</w:t>
            </w:r>
            <w:r w:rsidRPr="00C87368">
              <w:rPr>
                <w:color w:val="000000"/>
                <w:lang w:val="bs-Latn-BA"/>
              </w:rPr>
              <w:t xml:space="preserve"> </w:t>
            </w:r>
            <w:r w:rsidRPr="00C87368">
              <w:rPr>
                <w:color w:val="000000"/>
              </w:rPr>
              <w:t>i</w:t>
            </w:r>
            <w:r w:rsidRPr="00C87368">
              <w:rPr>
                <w:color w:val="000000"/>
                <w:lang w:val="bs-Latn-BA"/>
              </w:rPr>
              <w:t xml:space="preserve"> </w:t>
            </w:r>
            <w:r w:rsidRPr="00C87368">
              <w:rPr>
                <w:color w:val="000000"/>
              </w:rPr>
              <w:t>aktivnosti</w:t>
            </w:r>
            <w:r w:rsidRPr="00C87368">
              <w:rPr>
                <w:color w:val="000000"/>
                <w:lang w:val="bs-Latn-BA"/>
              </w:rPr>
              <w:t xml:space="preserve"> </w:t>
            </w:r>
            <w:r w:rsidRPr="00C87368">
              <w:rPr>
                <w:color w:val="000000"/>
              </w:rPr>
              <w:t>biće realizovane</w:t>
            </w:r>
            <w:r w:rsidRPr="00C87368">
              <w:rPr>
                <w:color w:val="000000"/>
                <w:lang w:val="bs-Latn-BA"/>
              </w:rPr>
              <w:t xml:space="preserve"> </w:t>
            </w:r>
            <w:r w:rsidRPr="00C87368">
              <w:rPr>
                <w:color w:val="000000"/>
              </w:rPr>
              <w:t>uz</w:t>
            </w:r>
            <w:r w:rsidRPr="00C87368">
              <w:rPr>
                <w:color w:val="000000"/>
                <w:lang w:val="bs-Latn-BA"/>
              </w:rPr>
              <w:t xml:space="preserve"> </w:t>
            </w:r>
            <w:r w:rsidRPr="00C87368">
              <w:rPr>
                <w:color w:val="000000"/>
              </w:rPr>
              <w:t>ekspertsko</w:t>
            </w:r>
            <w:r w:rsidRPr="00C87368">
              <w:rPr>
                <w:color w:val="000000"/>
                <w:lang w:val="bs-Latn-BA"/>
              </w:rPr>
              <w:t xml:space="preserve"> </w:t>
            </w:r>
            <w:r w:rsidRPr="00C87368">
              <w:rPr>
                <w:color w:val="000000"/>
              </w:rPr>
              <w:t>konsultantsku</w:t>
            </w:r>
            <w:r w:rsidRPr="00C87368">
              <w:rPr>
                <w:color w:val="000000"/>
                <w:lang w:val="bs-Latn-BA"/>
              </w:rPr>
              <w:t xml:space="preserve"> </w:t>
            </w:r>
            <w:r w:rsidRPr="00C87368">
              <w:rPr>
                <w:color w:val="000000"/>
              </w:rPr>
              <w:t>pomo</w:t>
            </w:r>
            <w:r w:rsidRPr="00C87368">
              <w:rPr>
                <w:color w:val="000000"/>
                <w:lang w:val="bs-Latn-BA"/>
              </w:rPr>
              <w:t xml:space="preserve">ć </w:t>
            </w:r>
            <w:r w:rsidRPr="00C87368">
              <w:rPr>
                <w:color w:val="000000"/>
              </w:rPr>
              <w:t>insistucija</w:t>
            </w:r>
            <w:r w:rsidRPr="00C87368">
              <w:rPr>
                <w:color w:val="000000"/>
                <w:lang w:val="bs-Latn-BA"/>
              </w:rPr>
              <w:t xml:space="preserve"> </w:t>
            </w:r>
            <w:r w:rsidRPr="00C87368">
              <w:rPr>
                <w:color w:val="000000"/>
              </w:rPr>
              <w:t>Evropske</w:t>
            </w:r>
            <w:r w:rsidRPr="00C87368">
              <w:rPr>
                <w:color w:val="000000"/>
                <w:lang w:val="bs-Latn-BA"/>
              </w:rPr>
              <w:t xml:space="preserve"> </w:t>
            </w:r>
            <w:r w:rsidRPr="00C87368">
              <w:rPr>
                <w:color w:val="000000"/>
              </w:rPr>
              <w:t>unije</w:t>
            </w:r>
            <w:r w:rsidRPr="00C87368">
              <w:rPr>
                <w:color w:val="000000"/>
                <w:lang w:val="bs-Latn-BA"/>
              </w:rPr>
              <w:t xml:space="preserve"> </w:t>
            </w:r>
            <w:r w:rsidRPr="00C87368">
              <w:rPr>
                <w:color w:val="000000"/>
              </w:rPr>
              <w:t>i</w:t>
            </w:r>
            <w:r w:rsidRPr="00C87368">
              <w:rPr>
                <w:color w:val="000000"/>
                <w:lang w:val="bs-Latn-BA"/>
              </w:rPr>
              <w:t xml:space="preserve"> </w:t>
            </w:r>
            <w:r w:rsidRPr="00C87368">
              <w:rPr>
                <w:color w:val="000000"/>
              </w:rPr>
              <w:t>u</w:t>
            </w:r>
            <w:r w:rsidRPr="00C87368">
              <w:rPr>
                <w:color w:val="000000"/>
                <w:lang w:val="bs-Latn-BA"/>
              </w:rPr>
              <w:t>č</w:t>
            </w:r>
            <w:r w:rsidRPr="00C87368">
              <w:rPr>
                <w:color w:val="000000"/>
              </w:rPr>
              <w:t>e</w:t>
            </w:r>
            <w:r w:rsidRPr="00C87368">
              <w:rPr>
                <w:color w:val="000000"/>
                <w:lang w:val="bs-Latn-BA"/>
              </w:rPr>
              <w:t>šć</w:t>
            </w:r>
            <w:r w:rsidRPr="00C87368">
              <w:rPr>
                <w:color w:val="000000"/>
              </w:rPr>
              <w:t>em</w:t>
            </w:r>
            <w:r w:rsidRPr="00C87368">
              <w:rPr>
                <w:color w:val="000000"/>
                <w:lang w:val="bs-Latn-BA"/>
              </w:rPr>
              <w:t xml:space="preserve"> </w:t>
            </w:r>
            <w:r w:rsidRPr="00C87368">
              <w:rPr>
                <w:color w:val="000000"/>
              </w:rPr>
              <w:t>u</w:t>
            </w:r>
            <w:r w:rsidRPr="00C87368">
              <w:rPr>
                <w:color w:val="000000"/>
                <w:lang w:val="bs-Latn-BA"/>
              </w:rPr>
              <w:t xml:space="preserve"> </w:t>
            </w:r>
            <w:r w:rsidRPr="00C87368">
              <w:rPr>
                <w:color w:val="000000"/>
              </w:rPr>
              <w:t>me</w:t>
            </w:r>
            <w:r w:rsidRPr="00C87368">
              <w:rPr>
                <w:color w:val="000000"/>
                <w:lang w:val="bs-Latn-BA"/>
              </w:rPr>
              <w:t>đ</w:t>
            </w:r>
            <w:r w:rsidRPr="00C87368">
              <w:rPr>
                <w:color w:val="000000"/>
              </w:rPr>
              <w:t>unarodnim</w:t>
            </w:r>
            <w:r w:rsidRPr="00C87368">
              <w:rPr>
                <w:color w:val="000000"/>
                <w:lang w:val="bs-Latn-BA"/>
              </w:rPr>
              <w:t xml:space="preserve"> </w:t>
            </w:r>
            <w:r w:rsidRPr="00C87368">
              <w:rPr>
                <w:color w:val="000000"/>
              </w:rPr>
              <w:t>projektima</w:t>
            </w:r>
            <w:r w:rsidRPr="00C87368">
              <w:rPr>
                <w:color w:val="000000"/>
                <w:lang w:val="bs-Latn-BA"/>
              </w:rPr>
              <w:t xml:space="preserve">, </w:t>
            </w:r>
            <w:r w:rsidRPr="00C87368">
              <w:rPr>
                <w:color w:val="000000"/>
              </w:rPr>
              <w:t>zbog</w:t>
            </w:r>
            <w:r w:rsidRPr="00C87368">
              <w:rPr>
                <w:color w:val="000000"/>
                <w:lang w:val="bs-Latn-BA"/>
              </w:rPr>
              <w:t xml:space="preserve"> </w:t>
            </w:r>
            <w:r w:rsidRPr="00C87368">
              <w:rPr>
                <w:color w:val="000000"/>
              </w:rPr>
              <w:t>potrebnog</w:t>
            </w:r>
            <w:r w:rsidRPr="00C87368">
              <w:rPr>
                <w:color w:val="000000"/>
                <w:lang w:val="bs-Latn-BA"/>
              </w:rPr>
              <w:t xml:space="preserve"> </w:t>
            </w:r>
            <w:r w:rsidRPr="00C87368">
              <w:rPr>
                <w:color w:val="000000"/>
              </w:rPr>
              <w:t>kontinuiranog</w:t>
            </w:r>
            <w:r w:rsidRPr="00C87368">
              <w:rPr>
                <w:color w:val="000000"/>
                <w:lang w:val="bs-Latn-BA"/>
              </w:rPr>
              <w:t xml:space="preserve"> </w:t>
            </w:r>
            <w:r w:rsidRPr="00C87368">
              <w:rPr>
                <w:color w:val="000000"/>
              </w:rPr>
              <w:t>usvajanja</w:t>
            </w:r>
            <w:r w:rsidRPr="00C87368">
              <w:rPr>
                <w:color w:val="000000"/>
                <w:lang w:val="bs-Latn-BA"/>
              </w:rPr>
              <w:t xml:space="preserve"> </w:t>
            </w:r>
            <w:r w:rsidRPr="00C87368">
              <w:rPr>
                <w:color w:val="000000"/>
              </w:rPr>
              <w:t>propisanih</w:t>
            </w:r>
            <w:r w:rsidRPr="00C87368">
              <w:rPr>
                <w:color w:val="000000"/>
                <w:lang w:val="bs-Latn-BA"/>
              </w:rPr>
              <w:t xml:space="preserve"> </w:t>
            </w:r>
            <w:r w:rsidRPr="00C87368">
              <w:rPr>
                <w:color w:val="000000"/>
              </w:rPr>
              <w:t>standarda</w:t>
            </w:r>
            <w:r w:rsidRPr="00C87368">
              <w:rPr>
                <w:color w:val="000000"/>
                <w:lang w:val="bs-Latn-BA"/>
              </w:rPr>
              <w:t xml:space="preserve"> </w:t>
            </w:r>
            <w:r w:rsidRPr="00C87368">
              <w:rPr>
                <w:color w:val="000000"/>
              </w:rPr>
              <w:t>i</w:t>
            </w:r>
            <w:r w:rsidRPr="00C87368">
              <w:rPr>
                <w:color w:val="000000"/>
                <w:lang w:val="bs-Latn-BA"/>
              </w:rPr>
              <w:t xml:space="preserve"> </w:t>
            </w:r>
            <w:r w:rsidRPr="00C87368">
              <w:rPr>
                <w:color w:val="000000"/>
              </w:rPr>
              <w:t>indikatora</w:t>
            </w:r>
            <w:r w:rsidRPr="00C87368">
              <w:rPr>
                <w:color w:val="000000"/>
                <w:lang w:val="bs-Latn-BA"/>
              </w:rPr>
              <w:t xml:space="preserve"> </w:t>
            </w:r>
            <w:r w:rsidRPr="00C87368">
              <w:rPr>
                <w:color w:val="000000"/>
              </w:rPr>
              <w:t>sa</w:t>
            </w:r>
            <w:r w:rsidRPr="00C87368">
              <w:rPr>
                <w:color w:val="000000"/>
                <w:lang w:val="bs-Latn-BA"/>
              </w:rPr>
              <w:t xml:space="preserve"> </w:t>
            </w:r>
            <w:r w:rsidRPr="00C87368">
              <w:rPr>
                <w:color w:val="000000"/>
              </w:rPr>
              <w:t>krajnjim</w:t>
            </w:r>
            <w:r w:rsidRPr="00C87368">
              <w:rPr>
                <w:color w:val="000000"/>
                <w:lang w:val="bs-Latn-BA"/>
              </w:rPr>
              <w:t xml:space="preserve"> </w:t>
            </w:r>
            <w:r w:rsidRPr="00C87368">
              <w:rPr>
                <w:color w:val="000000"/>
              </w:rPr>
              <w:t>ciljem</w:t>
            </w:r>
            <w:r w:rsidRPr="00C87368">
              <w:rPr>
                <w:color w:val="000000"/>
                <w:lang w:val="bs-Latn-BA"/>
              </w:rPr>
              <w:t xml:space="preserve"> </w:t>
            </w:r>
            <w:r w:rsidRPr="00C87368">
              <w:rPr>
                <w:color w:val="000000"/>
              </w:rPr>
              <w:t>pune</w:t>
            </w:r>
            <w:r w:rsidRPr="00C87368">
              <w:rPr>
                <w:color w:val="000000"/>
                <w:lang w:val="bs-Latn-BA"/>
              </w:rPr>
              <w:t xml:space="preserve"> </w:t>
            </w:r>
            <w:r w:rsidRPr="00C87368">
              <w:rPr>
                <w:color w:val="000000"/>
              </w:rPr>
              <w:t>implementacije</w:t>
            </w:r>
            <w:r w:rsidRPr="00C87368">
              <w:rPr>
                <w:color w:val="000000"/>
                <w:lang w:val="bs-Latn-BA"/>
              </w:rPr>
              <w:t xml:space="preserve"> </w:t>
            </w:r>
            <w:r w:rsidRPr="00C87368">
              <w:rPr>
                <w:color w:val="000000"/>
              </w:rPr>
              <w:t>dobrih</w:t>
            </w:r>
            <w:r w:rsidRPr="00C87368">
              <w:rPr>
                <w:color w:val="000000"/>
                <w:lang w:val="bs-Latn-BA"/>
              </w:rPr>
              <w:t xml:space="preserve"> </w:t>
            </w:r>
            <w:r w:rsidRPr="00C87368">
              <w:rPr>
                <w:color w:val="000000"/>
              </w:rPr>
              <w:t>me</w:t>
            </w:r>
            <w:r w:rsidRPr="00C87368">
              <w:rPr>
                <w:color w:val="000000"/>
                <w:lang w:val="bs-Latn-BA"/>
              </w:rPr>
              <w:t>đ</w:t>
            </w:r>
            <w:r w:rsidRPr="00C87368">
              <w:rPr>
                <w:color w:val="000000"/>
              </w:rPr>
              <w:t>unarodnih</w:t>
            </w:r>
            <w:r w:rsidRPr="00C87368">
              <w:rPr>
                <w:color w:val="000000"/>
                <w:lang w:val="bs-Latn-BA"/>
              </w:rPr>
              <w:t xml:space="preserve"> </w:t>
            </w:r>
            <w:r w:rsidRPr="00C87368">
              <w:rPr>
                <w:color w:val="000000"/>
              </w:rPr>
              <w:t>praksi</w:t>
            </w:r>
            <w:r w:rsidRPr="00C87368">
              <w:rPr>
                <w:color w:val="000000"/>
                <w:lang w:val="bs-Latn-BA"/>
              </w:rPr>
              <w:t xml:space="preserve"> </w:t>
            </w:r>
            <w:r w:rsidRPr="00C87368">
              <w:rPr>
                <w:color w:val="000000"/>
              </w:rPr>
              <w:t>u</w:t>
            </w:r>
            <w:r w:rsidRPr="00C87368">
              <w:rPr>
                <w:color w:val="000000"/>
                <w:lang w:val="bs-Latn-BA"/>
              </w:rPr>
              <w:t xml:space="preserve"> </w:t>
            </w:r>
            <w:r w:rsidRPr="00C87368">
              <w:rPr>
                <w:color w:val="000000"/>
              </w:rPr>
              <w:t>nacionalni</w:t>
            </w:r>
            <w:r w:rsidRPr="00C87368">
              <w:rPr>
                <w:color w:val="000000"/>
                <w:lang w:val="bs-Latn-BA"/>
              </w:rPr>
              <w:t xml:space="preserve"> </w:t>
            </w:r>
            <w:r w:rsidRPr="00C87368">
              <w:rPr>
                <w:color w:val="000000"/>
              </w:rPr>
              <w:t>sistem</w:t>
            </w:r>
            <w:r w:rsidRPr="00C87368">
              <w:rPr>
                <w:color w:val="000000"/>
                <w:lang w:val="bs-Latn-BA"/>
              </w:rPr>
              <w:t>.</w:t>
            </w:r>
          </w:p>
        </w:tc>
      </w:tr>
      <w:tr w:rsidR="00BA283D" w:rsidRPr="007A2CAB" w:rsidTr="00BA283D">
        <w:trPr>
          <w:jc w:val="center"/>
        </w:trPr>
        <w:tc>
          <w:tcPr>
            <w:tcW w:w="14569" w:type="dxa"/>
            <w:gridSpan w:val="8"/>
            <w:shd w:val="clear" w:color="auto" w:fill="DBE5F1"/>
          </w:tcPr>
          <w:p w:rsidR="00BA283D" w:rsidRPr="007A2CAB" w:rsidRDefault="00BA283D" w:rsidP="00336C0B">
            <w:pPr>
              <w:autoSpaceDE w:val="0"/>
              <w:autoSpaceDN w:val="0"/>
              <w:spacing w:after="0" w:line="264" w:lineRule="auto"/>
              <w:jc w:val="center"/>
              <w:rPr>
                <w:b/>
                <w:bCs/>
                <w:i/>
                <w:color w:val="000000"/>
                <w:lang w:val="sr-Latn-CS"/>
              </w:rPr>
            </w:pPr>
            <w:r w:rsidRPr="007A2CAB">
              <w:rPr>
                <w:b/>
                <w:bCs/>
                <w:i/>
                <w:color w:val="000000"/>
                <w:lang w:val="sr-Latn-CS"/>
              </w:rPr>
              <w:lastRenderedPageBreak/>
              <w:t>Preporuka 1 iz Skrining izvještaja – segment „Saradnja u oblasti droga“</w:t>
            </w:r>
          </w:p>
        </w:tc>
      </w:tr>
      <w:tr w:rsidR="00BA283D" w:rsidRPr="00C87368" w:rsidTr="00BA283D">
        <w:trPr>
          <w:jc w:val="center"/>
        </w:trPr>
        <w:tc>
          <w:tcPr>
            <w:tcW w:w="14569" w:type="dxa"/>
            <w:gridSpan w:val="8"/>
            <w:shd w:val="clear" w:color="auto" w:fill="0F243E"/>
          </w:tcPr>
          <w:p w:rsidR="00BA283D" w:rsidRPr="00C87368" w:rsidRDefault="00BA283D" w:rsidP="00336C0B">
            <w:pPr>
              <w:spacing w:after="0" w:line="264" w:lineRule="auto"/>
              <w:rPr>
                <w:b/>
                <w:bCs/>
                <w:color w:val="FFFFFF"/>
                <w:lang w:val="bs-Latn-BA"/>
              </w:rPr>
            </w:pPr>
            <w:r w:rsidRPr="00C87368">
              <w:rPr>
                <w:b/>
                <w:bCs/>
                <w:color w:val="FFFFFF"/>
                <w:lang w:val="pl-PL"/>
              </w:rPr>
              <w:t>CILJ</w:t>
            </w:r>
            <w:r w:rsidRPr="00C87368">
              <w:rPr>
                <w:b/>
                <w:bCs/>
                <w:color w:val="FFFFFF"/>
                <w:lang w:val="bs-Latn-BA"/>
              </w:rPr>
              <w:t>:</w:t>
            </w:r>
          </w:p>
          <w:p w:rsidR="00BA283D" w:rsidRPr="00C87368" w:rsidRDefault="00BA283D" w:rsidP="00336C0B">
            <w:pPr>
              <w:spacing w:after="0" w:line="264" w:lineRule="auto"/>
              <w:rPr>
                <w:color w:val="FFFFFF"/>
                <w:lang w:val="bs-Latn-BA"/>
              </w:rPr>
            </w:pPr>
            <w:r w:rsidRPr="00C87368">
              <w:rPr>
                <w:color w:val="FFFFFF"/>
                <w:lang w:val="bs-Latn-BA" w:eastAsia="en-GB"/>
              </w:rPr>
              <w:t>Poboljšanje operativnih  rezultata organa za sprovođenje zakona i pravosudnih organa u borbi protiv droge</w:t>
            </w:r>
            <w:r w:rsidRPr="00482679">
              <w:rPr>
                <w:sz w:val="24"/>
                <w:szCs w:val="24"/>
                <w:lang w:val="bs-Latn-BA" w:eastAsia="en-GB"/>
              </w:rPr>
              <w:t>, podrazumijevajući i povećanje količine zaplijenjene droge</w:t>
            </w:r>
          </w:p>
        </w:tc>
      </w:tr>
      <w:tr w:rsidR="00BA283D" w:rsidRPr="00C87368" w:rsidTr="00BA283D">
        <w:tblPrEx>
          <w:tblLook w:val="01E0"/>
        </w:tblPrEx>
        <w:trPr>
          <w:jc w:val="center"/>
        </w:trPr>
        <w:tc>
          <w:tcPr>
            <w:tcW w:w="619" w:type="dxa"/>
            <w:gridSpan w:val="2"/>
            <w:shd w:val="clear" w:color="auto" w:fill="C6D9F1"/>
          </w:tcPr>
          <w:p w:rsidR="00BA283D" w:rsidRPr="00C87368" w:rsidRDefault="00BA283D" w:rsidP="00336C0B">
            <w:pPr>
              <w:spacing w:after="0" w:line="264" w:lineRule="auto"/>
              <w:jc w:val="center"/>
              <w:rPr>
                <w:b/>
                <w:bCs/>
                <w:color w:val="000000"/>
              </w:rPr>
            </w:pPr>
            <w:r w:rsidRPr="00C87368">
              <w:rPr>
                <w:b/>
                <w:bCs/>
                <w:color w:val="000000"/>
              </w:rPr>
              <w:t>Br.</w:t>
            </w:r>
          </w:p>
        </w:tc>
        <w:tc>
          <w:tcPr>
            <w:tcW w:w="369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Mjera/ Aktivnost</w:t>
            </w:r>
          </w:p>
        </w:tc>
        <w:tc>
          <w:tcPr>
            <w:tcW w:w="1800" w:type="dxa"/>
            <w:shd w:val="clear" w:color="auto" w:fill="C6D9F1"/>
          </w:tcPr>
          <w:p w:rsidR="00BA283D" w:rsidRPr="00C87368" w:rsidRDefault="00BA283D" w:rsidP="00336C0B">
            <w:pPr>
              <w:spacing w:after="0" w:line="264" w:lineRule="auto"/>
              <w:jc w:val="center"/>
              <w:rPr>
                <w:b/>
                <w:bCs/>
                <w:color w:val="000000"/>
                <w:lang w:val="pl-PL"/>
              </w:rPr>
            </w:pPr>
            <w:r w:rsidRPr="00C87368">
              <w:rPr>
                <w:b/>
                <w:bCs/>
                <w:color w:val="000000"/>
                <w:lang w:val="pl-PL"/>
              </w:rPr>
              <w:t>Nadležni organ</w:t>
            </w:r>
          </w:p>
        </w:tc>
        <w:tc>
          <w:tcPr>
            <w:tcW w:w="15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Rok</w:t>
            </w:r>
          </w:p>
        </w:tc>
        <w:tc>
          <w:tcPr>
            <w:tcW w:w="207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Potrebna sredstva/ Izvor finansiranja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rezultata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uticaja</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45" w:lineRule="auto"/>
              <w:contextualSpacing w:val="0"/>
              <w:rPr>
                <w:color w:val="000000"/>
              </w:rPr>
            </w:pPr>
          </w:p>
        </w:tc>
        <w:tc>
          <w:tcPr>
            <w:tcW w:w="3690" w:type="dxa"/>
          </w:tcPr>
          <w:p w:rsidR="00BA283D" w:rsidRPr="00C87368" w:rsidRDefault="00BA283D" w:rsidP="00B15145">
            <w:pPr>
              <w:spacing w:after="0" w:line="245" w:lineRule="auto"/>
              <w:rPr>
                <w:color w:val="000000"/>
              </w:rPr>
            </w:pPr>
            <w:r w:rsidRPr="00C87368">
              <w:rPr>
                <w:color w:val="000000"/>
              </w:rPr>
              <w:t>Jačanje kadrovskih kapaciteta Odsjeka za borbu protiv droge i krijumčarenja, kroz popunjavanje upražnjenih radnih mjesta</w:t>
            </w:r>
          </w:p>
        </w:tc>
        <w:tc>
          <w:tcPr>
            <w:tcW w:w="1800" w:type="dxa"/>
          </w:tcPr>
          <w:p w:rsidR="00BA283D" w:rsidRPr="00C87368" w:rsidRDefault="00BA283D" w:rsidP="00B15145">
            <w:pPr>
              <w:spacing w:after="0" w:line="245" w:lineRule="auto"/>
              <w:jc w:val="center"/>
              <w:rPr>
                <w:color w:val="000000"/>
                <w:lang w:val="pl-PL"/>
              </w:rPr>
            </w:pPr>
            <w:r w:rsidRPr="00C87368">
              <w:rPr>
                <w:color w:val="000000"/>
                <w:lang w:val="pl-PL"/>
              </w:rPr>
              <w:t>Ministarstvo unutrašnjih poslova – Uprava policije</w:t>
            </w:r>
          </w:p>
        </w:tc>
        <w:tc>
          <w:tcPr>
            <w:tcW w:w="1530" w:type="dxa"/>
          </w:tcPr>
          <w:p w:rsidR="00BA283D" w:rsidRPr="00C87368" w:rsidRDefault="00BA283D" w:rsidP="00B15145">
            <w:pPr>
              <w:spacing w:after="0" w:line="245" w:lineRule="auto"/>
              <w:jc w:val="center"/>
              <w:rPr>
                <w:color w:val="000000"/>
                <w:lang w:val="pl-PL"/>
              </w:rPr>
            </w:pPr>
            <w:r w:rsidRPr="00C87368">
              <w:rPr>
                <w:color w:val="000000"/>
                <w:lang w:val="pl-PL"/>
              </w:rPr>
              <w:t>Decembar</w:t>
            </w:r>
          </w:p>
          <w:p w:rsidR="00BA283D" w:rsidRPr="00C87368" w:rsidRDefault="00BA283D" w:rsidP="00B15145">
            <w:pPr>
              <w:spacing w:after="0" w:line="245" w:lineRule="auto"/>
              <w:jc w:val="center"/>
              <w:rPr>
                <w:color w:val="000000"/>
                <w:lang w:val="pl-PL"/>
              </w:rPr>
            </w:pPr>
            <w:r w:rsidRPr="00C87368">
              <w:rPr>
                <w:color w:val="000000"/>
                <w:lang w:val="pl-PL"/>
              </w:rPr>
              <w:t>2014</w:t>
            </w:r>
          </w:p>
        </w:tc>
        <w:tc>
          <w:tcPr>
            <w:tcW w:w="2070" w:type="dxa"/>
          </w:tcPr>
          <w:p w:rsidR="00BA283D" w:rsidRPr="00C87368" w:rsidRDefault="00BA283D" w:rsidP="00B15145">
            <w:pPr>
              <w:spacing w:after="0" w:line="245" w:lineRule="auto"/>
              <w:rPr>
                <w:color w:val="000000"/>
                <w:lang w:val="pl-PL"/>
              </w:rPr>
            </w:pPr>
            <w:r w:rsidRPr="00C87368">
              <w:rPr>
                <w:color w:val="000000"/>
                <w:lang w:val="pl-PL"/>
              </w:rPr>
              <w:t>Redovna budžetska sredstva</w:t>
            </w:r>
          </w:p>
        </w:tc>
        <w:tc>
          <w:tcPr>
            <w:tcW w:w="2430" w:type="dxa"/>
          </w:tcPr>
          <w:p w:rsidR="00BA283D" w:rsidRPr="00C87368" w:rsidRDefault="00BA283D" w:rsidP="00B15145">
            <w:pPr>
              <w:spacing w:after="0" w:line="245" w:lineRule="auto"/>
              <w:rPr>
                <w:color w:val="000000"/>
                <w:lang w:val="pl-PL"/>
              </w:rPr>
            </w:pPr>
            <w:r w:rsidRPr="00C87368">
              <w:rPr>
                <w:color w:val="000000"/>
                <w:lang w:val="pl-PL"/>
              </w:rPr>
              <w:t>Popunjenost radnih mjesta u Odsjeku za borbu protiv droge</w:t>
            </w:r>
          </w:p>
        </w:tc>
        <w:tc>
          <w:tcPr>
            <w:tcW w:w="2430" w:type="dxa"/>
          </w:tcPr>
          <w:p w:rsidR="00BA283D" w:rsidRPr="00C87368" w:rsidRDefault="00BA283D" w:rsidP="00B15145">
            <w:pPr>
              <w:spacing w:after="0" w:line="245" w:lineRule="auto"/>
              <w:rPr>
                <w:color w:val="000000"/>
                <w:lang w:val="pl-PL"/>
              </w:rPr>
            </w:pPr>
            <w:r w:rsidRPr="00C87368">
              <w:rPr>
                <w:color w:val="000000"/>
                <w:lang w:val="pl-PL"/>
              </w:rPr>
              <w:t>Povećanje broja predmeta, krivičnih prijava, lica lišenih slobode, zaplijena i količine zaplijenjene opojne droge</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45" w:lineRule="auto"/>
              <w:contextualSpacing w:val="0"/>
              <w:rPr>
                <w:b/>
                <w:color w:val="000000"/>
                <w:lang w:val="pl-PL"/>
              </w:rPr>
            </w:pPr>
          </w:p>
        </w:tc>
        <w:tc>
          <w:tcPr>
            <w:tcW w:w="3690" w:type="dxa"/>
          </w:tcPr>
          <w:p w:rsidR="00BA283D" w:rsidRPr="00C87368" w:rsidRDefault="00BA283D" w:rsidP="00B15145">
            <w:pPr>
              <w:spacing w:after="0" w:line="245" w:lineRule="auto"/>
              <w:rPr>
                <w:color w:val="000000"/>
                <w:lang w:val="pl-PL"/>
              </w:rPr>
            </w:pPr>
            <w:r w:rsidRPr="00C87368">
              <w:rPr>
                <w:color w:val="000000"/>
                <w:lang w:val="pl-PL"/>
              </w:rPr>
              <w:t xml:space="preserve">Materijalno – tehničko opremanje Odsjeka kroz </w:t>
            </w:r>
            <w:r>
              <w:rPr>
                <w:color w:val="000000"/>
                <w:lang w:val="pl-PL"/>
              </w:rPr>
              <w:t>obezbiijeđivanje služ</w:t>
            </w:r>
            <w:r w:rsidRPr="00C87368">
              <w:rPr>
                <w:color w:val="000000"/>
                <w:lang w:val="pl-PL"/>
              </w:rPr>
              <w:t>benih putničko-motornih vozila i zamjenu dotrajalih slu</w:t>
            </w:r>
            <w:r>
              <w:rPr>
                <w:color w:val="000000"/>
                <w:lang w:val="pl-PL"/>
              </w:rPr>
              <w:t>ž</w:t>
            </w:r>
            <w:r w:rsidRPr="00C87368">
              <w:rPr>
                <w:color w:val="000000"/>
                <w:lang w:val="pl-PL"/>
              </w:rPr>
              <w:t xml:space="preserve">benih putničko-motornih vozila. </w:t>
            </w:r>
          </w:p>
        </w:tc>
        <w:tc>
          <w:tcPr>
            <w:tcW w:w="1800" w:type="dxa"/>
          </w:tcPr>
          <w:p w:rsidR="00BA283D" w:rsidRPr="00C87368" w:rsidRDefault="00BA283D" w:rsidP="00B15145">
            <w:pPr>
              <w:spacing w:after="0" w:line="245" w:lineRule="auto"/>
              <w:jc w:val="center"/>
            </w:pPr>
            <w:r w:rsidRPr="00C87368">
              <w:rPr>
                <w:color w:val="000000"/>
                <w:lang w:val="pl-PL"/>
              </w:rPr>
              <w:t>Ministarstvo unutrašnjih poslova – Uprava policije</w:t>
            </w:r>
          </w:p>
        </w:tc>
        <w:tc>
          <w:tcPr>
            <w:tcW w:w="1530" w:type="dxa"/>
          </w:tcPr>
          <w:p w:rsidR="00BA283D" w:rsidRPr="00C87368" w:rsidRDefault="00BA283D" w:rsidP="00B15145">
            <w:pPr>
              <w:spacing w:after="0" w:line="245" w:lineRule="auto"/>
              <w:jc w:val="center"/>
              <w:rPr>
                <w:color w:val="000000"/>
                <w:lang w:val="pl-PL"/>
              </w:rPr>
            </w:pPr>
            <w:r w:rsidRPr="00C87368">
              <w:rPr>
                <w:color w:val="000000"/>
                <w:lang w:val="pl-PL"/>
              </w:rPr>
              <w:t>Decembar 2013 –</w:t>
            </w:r>
            <w:r>
              <w:rPr>
                <w:color w:val="000000"/>
                <w:lang w:val="pl-PL"/>
              </w:rPr>
              <w:t xml:space="preserve"> </w:t>
            </w:r>
          </w:p>
          <w:p w:rsidR="00BA283D" w:rsidRPr="00C87368" w:rsidRDefault="00BA283D" w:rsidP="00B15145">
            <w:pPr>
              <w:spacing w:after="0" w:line="245" w:lineRule="auto"/>
              <w:jc w:val="center"/>
              <w:rPr>
                <w:color w:val="000000"/>
                <w:lang w:val="pl-PL"/>
              </w:rPr>
            </w:pPr>
            <w:r w:rsidRPr="00C87368">
              <w:rPr>
                <w:color w:val="000000"/>
                <w:lang w:val="pl-PL"/>
              </w:rPr>
              <w:t xml:space="preserve">Decembar 2014 </w:t>
            </w:r>
          </w:p>
        </w:tc>
        <w:tc>
          <w:tcPr>
            <w:tcW w:w="2070" w:type="dxa"/>
          </w:tcPr>
          <w:p w:rsidR="00BA283D" w:rsidRPr="00C87368" w:rsidRDefault="00BA283D" w:rsidP="00B15145">
            <w:pPr>
              <w:spacing w:after="0" w:line="245" w:lineRule="auto"/>
              <w:rPr>
                <w:color w:val="000000"/>
                <w:lang w:val="pl-PL"/>
              </w:rPr>
            </w:pPr>
            <w:r>
              <w:rPr>
                <w:color w:val="000000"/>
                <w:lang w:val="pl-PL"/>
              </w:rPr>
              <w:t>150.000 e / Redovna b</w:t>
            </w:r>
            <w:r w:rsidRPr="00C87368">
              <w:rPr>
                <w:color w:val="000000"/>
                <w:lang w:val="pl-PL"/>
              </w:rPr>
              <w:t>udžetska sredstva, donacije</w:t>
            </w:r>
          </w:p>
        </w:tc>
        <w:tc>
          <w:tcPr>
            <w:tcW w:w="2430" w:type="dxa"/>
          </w:tcPr>
          <w:p w:rsidR="00BA283D" w:rsidRPr="00C87368" w:rsidRDefault="00BA283D" w:rsidP="00B15145">
            <w:pPr>
              <w:spacing w:after="0" w:line="245" w:lineRule="auto"/>
              <w:rPr>
                <w:color w:val="000000"/>
                <w:lang w:val="pl-PL"/>
              </w:rPr>
            </w:pPr>
            <w:r w:rsidRPr="00C87368">
              <w:rPr>
                <w:color w:val="000000"/>
                <w:lang w:val="pl-PL"/>
              </w:rPr>
              <w:t>Obezbijeđena putničko-motorna vozila</w:t>
            </w:r>
          </w:p>
        </w:tc>
        <w:tc>
          <w:tcPr>
            <w:tcW w:w="2430" w:type="dxa"/>
          </w:tcPr>
          <w:p w:rsidR="00BA283D" w:rsidRPr="00C87368" w:rsidRDefault="00BA283D" w:rsidP="00B15145">
            <w:pPr>
              <w:spacing w:after="0" w:line="245" w:lineRule="auto"/>
              <w:rPr>
                <w:color w:val="000000"/>
                <w:lang w:val="pl-PL"/>
              </w:rPr>
            </w:pPr>
            <w:r w:rsidRPr="00C87368">
              <w:rPr>
                <w:color w:val="000000"/>
                <w:lang w:val="pl-PL"/>
              </w:rPr>
              <w:t>Povećanje broja predmeta, krivičnih prijava, lica lišenih slobode, zaplijena i količine zaplijenjene opojne droge</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52" w:lineRule="auto"/>
              <w:contextualSpacing w:val="0"/>
              <w:rPr>
                <w:b/>
                <w:color w:val="000000"/>
                <w:lang w:val="pl-PL"/>
              </w:rPr>
            </w:pPr>
          </w:p>
        </w:tc>
        <w:tc>
          <w:tcPr>
            <w:tcW w:w="3690" w:type="dxa"/>
          </w:tcPr>
          <w:p w:rsidR="00BA283D" w:rsidRPr="00C87368" w:rsidRDefault="00BA283D" w:rsidP="00C63A1A">
            <w:pPr>
              <w:spacing w:after="0" w:line="252" w:lineRule="auto"/>
              <w:rPr>
                <w:color w:val="000000"/>
              </w:rPr>
            </w:pPr>
            <w:r w:rsidRPr="00C87368">
              <w:rPr>
                <w:color w:val="000000"/>
              </w:rPr>
              <w:t xml:space="preserve">Materijalno – tehničko opremanje Odsjeka kroz nabavku zaštitne i specijalizovane opreme za sluzbenike Odsjeka za borbu protiv droge: </w:t>
            </w:r>
          </w:p>
          <w:p w:rsidR="00BA283D" w:rsidRPr="00C87368" w:rsidRDefault="00BA283D" w:rsidP="00894F02">
            <w:pPr>
              <w:pStyle w:val="ListParagraph"/>
              <w:numPr>
                <w:ilvl w:val="1"/>
                <w:numId w:val="49"/>
              </w:numPr>
              <w:spacing w:after="0" w:line="252" w:lineRule="auto"/>
              <w:contextualSpacing w:val="0"/>
              <w:rPr>
                <w:color w:val="000000"/>
                <w:lang w:val="pl-PL"/>
              </w:rPr>
            </w:pPr>
            <w:r w:rsidRPr="00C87368">
              <w:rPr>
                <w:color w:val="000000"/>
              </w:rPr>
              <w:t xml:space="preserve">opreme koja se koristi za povecanje nivoa bezbijednosti sluzbenika prilikom preduzimanja sluzbenih radnji. </w:t>
            </w:r>
            <w:r w:rsidRPr="00C87368">
              <w:rPr>
                <w:color w:val="000000"/>
                <w:lang w:val="pl-PL"/>
              </w:rPr>
              <w:t xml:space="preserve">(antibalistički prsluci), </w:t>
            </w:r>
          </w:p>
          <w:p w:rsidR="00BA283D" w:rsidRPr="00C87368" w:rsidRDefault="00BA283D" w:rsidP="00894F02">
            <w:pPr>
              <w:pStyle w:val="ListParagraph"/>
              <w:numPr>
                <w:ilvl w:val="1"/>
                <w:numId w:val="49"/>
              </w:numPr>
              <w:spacing w:after="0" w:line="252" w:lineRule="auto"/>
              <w:contextualSpacing w:val="0"/>
              <w:rPr>
                <w:color w:val="000000"/>
                <w:lang w:val="pl-PL"/>
              </w:rPr>
            </w:pPr>
            <w:r w:rsidRPr="00C87368">
              <w:rPr>
                <w:color w:val="000000"/>
                <w:lang w:val="pl-PL"/>
              </w:rPr>
              <w:t>opreme kojom bi se policijski sluzbenici jasno identifikovali prilikom hapšenja (jakne, prsluci i kape sa vidljivim policijskim obilježjima),</w:t>
            </w:r>
          </w:p>
          <w:p w:rsidR="00BA283D" w:rsidRPr="00C87368" w:rsidRDefault="00BA283D" w:rsidP="00894F02">
            <w:pPr>
              <w:pStyle w:val="ListParagraph"/>
              <w:numPr>
                <w:ilvl w:val="1"/>
                <w:numId w:val="49"/>
              </w:numPr>
              <w:spacing w:after="0" w:line="252" w:lineRule="auto"/>
              <w:contextualSpacing w:val="0"/>
              <w:rPr>
                <w:color w:val="000000"/>
                <w:lang w:val="pl-PL"/>
              </w:rPr>
            </w:pPr>
            <w:r w:rsidRPr="00C87368">
              <w:rPr>
                <w:color w:val="000000"/>
                <w:lang w:val="pl-PL"/>
              </w:rPr>
              <w:t>tehničke opreme za rad na licu mjesta krivičnog djela. (specijalisticka oprema za vršenje pretresa, npr. kompleti CT35, ručni reflektori, LED lampe, uređaji za dnevno i noćno osmatranje na daljinu i sl.)</w:t>
            </w:r>
            <w:r>
              <w:rPr>
                <w:color w:val="000000"/>
                <w:lang w:val="pl-PL"/>
              </w:rPr>
              <w:t>.</w:t>
            </w:r>
          </w:p>
          <w:p w:rsidR="00BA283D" w:rsidRPr="00C87368" w:rsidRDefault="00BA283D" w:rsidP="00C63A1A">
            <w:pPr>
              <w:spacing w:after="0" w:line="252" w:lineRule="auto"/>
              <w:rPr>
                <w:i/>
                <w:iCs/>
                <w:color w:val="000000"/>
                <w:lang w:val="pl-PL"/>
              </w:rPr>
            </w:pPr>
            <w:r>
              <w:rPr>
                <w:i/>
                <w:iCs/>
                <w:color w:val="000000"/>
                <w:lang w:val="pl-PL"/>
              </w:rPr>
              <w:t xml:space="preserve">Procjena potreba urađena kroz </w:t>
            </w:r>
            <w:r w:rsidRPr="00C87368">
              <w:rPr>
                <w:i/>
                <w:iCs/>
                <w:color w:val="000000"/>
                <w:lang w:val="pl-PL"/>
              </w:rPr>
              <w:t>IPA 2010.</w:t>
            </w:r>
          </w:p>
        </w:tc>
        <w:tc>
          <w:tcPr>
            <w:tcW w:w="1800" w:type="dxa"/>
          </w:tcPr>
          <w:p w:rsidR="00BA283D" w:rsidRPr="00C87368" w:rsidRDefault="00BA283D" w:rsidP="00C63A1A">
            <w:pPr>
              <w:spacing w:after="0" w:line="252" w:lineRule="auto"/>
              <w:jc w:val="center"/>
            </w:pPr>
            <w:r w:rsidRPr="00C87368">
              <w:rPr>
                <w:color w:val="000000"/>
                <w:lang w:val="pl-PL"/>
              </w:rPr>
              <w:t>Ministarstvo unutrašnjih poslova – Uprava policije</w:t>
            </w:r>
          </w:p>
        </w:tc>
        <w:tc>
          <w:tcPr>
            <w:tcW w:w="1530" w:type="dxa"/>
          </w:tcPr>
          <w:p w:rsidR="00BA283D" w:rsidRDefault="00BA283D" w:rsidP="00C63A1A">
            <w:pPr>
              <w:spacing w:after="0" w:line="252" w:lineRule="auto"/>
              <w:jc w:val="center"/>
              <w:rPr>
                <w:color w:val="000000"/>
                <w:lang w:val="pl-PL"/>
              </w:rPr>
            </w:pPr>
            <w:r>
              <w:rPr>
                <w:color w:val="000000"/>
                <w:lang w:val="pl-PL"/>
              </w:rPr>
              <w:t>IV kvartal</w:t>
            </w:r>
          </w:p>
          <w:p w:rsidR="00BA283D" w:rsidRPr="00C87368" w:rsidRDefault="00BA283D" w:rsidP="00C63A1A">
            <w:pPr>
              <w:spacing w:after="0" w:line="252" w:lineRule="auto"/>
              <w:jc w:val="center"/>
              <w:rPr>
                <w:color w:val="000000"/>
                <w:lang w:val="pl-PL"/>
              </w:rPr>
            </w:pPr>
            <w:r w:rsidRPr="00C87368">
              <w:rPr>
                <w:color w:val="000000"/>
                <w:lang w:val="pl-PL"/>
              </w:rPr>
              <w:t>2015</w:t>
            </w:r>
          </w:p>
          <w:p w:rsidR="00BA283D" w:rsidRPr="00C87368" w:rsidRDefault="00BA283D" w:rsidP="00C63A1A">
            <w:pPr>
              <w:spacing w:after="0" w:line="252" w:lineRule="auto"/>
              <w:jc w:val="center"/>
              <w:rPr>
                <w:color w:val="000000"/>
                <w:lang w:val="pl-PL"/>
              </w:rPr>
            </w:pPr>
          </w:p>
          <w:p w:rsidR="00BA283D" w:rsidRPr="00C87368" w:rsidRDefault="00BA283D" w:rsidP="00C63A1A">
            <w:pPr>
              <w:spacing w:after="0" w:line="252" w:lineRule="auto"/>
              <w:jc w:val="center"/>
              <w:rPr>
                <w:color w:val="000000"/>
                <w:lang w:val="pl-PL"/>
              </w:rPr>
            </w:pPr>
          </w:p>
          <w:p w:rsidR="00BA283D" w:rsidRPr="00C87368" w:rsidRDefault="00BA283D" w:rsidP="00C63A1A">
            <w:pPr>
              <w:spacing w:after="0" w:line="252" w:lineRule="auto"/>
              <w:jc w:val="center"/>
              <w:rPr>
                <w:color w:val="000000"/>
                <w:lang w:val="pl-PL"/>
              </w:rPr>
            </w:pPr>
          </w:p>
          <w:p w:rsidR="00BA283D" w:rsidRPr="00C87368" w:rsidRDefault="00BA283D" w:rsidP="00C63A1A">
            <w:pPr>
              <w:spacing w:after="0" w:line="252" w:lineRule="auto"/>
              <w:jc w:val="center"/>
              <w:rPr>
                <w:color w:val="000000"/>
                <w:lang w:val="pl-PL"/>
              </w:rPr>
            </w:pPr>
          </w:p>
          <w:p w:rsidR="00BA283D" w:rsidRPr="00C87368" w:rsidRDefault="00BA283D" w:rsidP="00C63A1A">
            <w:pPr>
              <w:spacing w:after="0" w:line="252" w:lineRule="auto"/>
              <w:jc w:val="center"/>
              <w:rPr>
                <w:color w:val="000000"/>
                <w:lang w:val="pl-PL"/>
              </w:rPr>
            </w:pPr>
          </w:p>
        </w:tc>
        <w:tc>
          <w:tcPr>
            <w:tcW w:w="2070" w:type="dxa"/>
          </w:tcPr>
          <w:p w:rsidR="00BA283D" w:rsidRPr="00C87368" w:rsidRDefault="00BA283D" w:rsidP="00C63A1A">
            <w:pPr>
              <w:spacing w:after="0" w:line="252" w:lineRule="auto"/>
              <w:rPr>
                <w:color w:val="000000"/>
                <w:lang w:val="pl-PL"/>
              </w:rPr>
            </w:pPr>
            <w:r w:rsidRPr="00C87368">
              <w:rPr>
                <w:color w:val="000000"/>
                <w:lang w:val="pl-PL"/>
              </w:rPr>
              <w:t>250 000 eura - Budžetska sredstva, donacije,</w:t>
            </w:r>
          </w:p>
          <w:p w:rsidR="00BA283D" w:rsidRPr="00C87368" w:rsidRDefault="00BA283D" w:rsidP="00C63A1A">
            <w:pPr>
              <w:spacing w:after="0" w:line="252" w:lineRule="auto"/>
              <w:rPr>
                <w:color w:val="000000"/>
                <w:lang w:val="pl-PL"/>
              </w:rPr>
            </w:pPr>
            <w:r w:rsidRPr="00C87368">
              <w:rPr>
                <w:color w:val="000000"/>
                <w:lang w:val="pl-PL"/>
              </w:rPr>
              <w:t>i</w:t>
            </w:r>
          </w:p>
          <w:p w:rsidR="00BA283D" w:rsidRPr="00C87368" w:rsidRDefault="00BA283D" w:rsidP="00C63A1A">
            <w:pPr>
              <w:autoSpaceDE w:val="0"/>
              <w:autoSpaceDN w:val="0"/>
              <w:adjustRightInd w:val="0"/>
              <w:spacing w:after="0" w:line="252" w:lineRule="auto"/>
              <w:rPr>
                <w:color w:val="000000"/>
                <w:lang w:val="pl-PL"/>
              </w:rPr>
            </w:pPr>
            <w:r w:rsidRPr="00C87368">
              <w:rPr>
                <w:color w:val="000000"/>
                <w:lang w:val="pl-PL"/>
              </w:rPr>
              <w:t>kao dio IPA2012-</w:t>
            </w:r>
          </w:p>
          <w:p w:rsidR="00BA283D" w:rsidRPr="00C87368" w:rsidRDefault="00BA283D" w:rsidP="00C63A1A">
            <w:pPr>
              <w:autoSpaceDE w:val="0"/>
              <w:autoSpaceDN w:val="0"/>
              <w:adjustRightInd w:val="0"/>
              <w:spacing w:after="0" w:line="252" w:lineRule="auto"/>
              <w:rPr>
                <w:color w:val="000000"/>
                <w:lang w:val="pl-PL"/>
              </w:rPr>
            </w:pPr>
            <w:r w:rsidRPr="00C87368">
              <w:rPr>
                <w:color w:val="000000"/>
                <w:lang w:val="pl-PL"/>
              </w:rPr>
              <w:t>budžeta za nabavke</w:t>
            </w:r>
          </w:p>
          <w:p w:rsidR="00BA283D" w:rsidRPr="00C87368" w:rsidRDefault="00BA283D" w:rsidP="00C63A1A">
            <w:pPr>
              <w:spacing w:after="0" w:line="252" w:lineRule="auto"/>
              <w:rPr>
                <w:color w:val="000000"/>
                <w:lang w:val="sr-Latn-CS"/>
              </w:rPr>
            </w:pPr>
            <w:r w:rsidRPr="00C87368">
              <w:rPr>
                <w:color w:val="000000"/>
                <w:lang w:val="sr-Latn-CS"/>
              </w:rPr>
              <w:t>80,000</w:t>
            </w:r>
          </w:p>
          <w:p w:rsidR="00BA283D" w:rsidRPr="00C87368" w:rsidRDefault="00BA283D" w:rsidP="00C63A1A">
            <w:pPr>
              <w:spacing w:after="0" w:line="252" w:lineRule="auto"/>
              <w:rPr>
                <w:color w:val="000000"/>
                <w:lang w:val="pl-PL"/>
              </w:rPr>
            </w:pPr>
          </w:p>
        </w:tc>
        <w:tc>
          <w:tcPr>
            <w:tcW w:w="2430" w:type="dxa"/>
          </w:tcPr>
          <w:p w:rsidR="00BA283D" w:rsidRPr="00C87368" w:rsidRDefault="00BA283D" w:rsidP="00C63A1A">
            <w:pPr>
              <w:spacing w:after="0" w:line="252" w:lineRule="auto"/>
              <w:rPr>
                <w:color w:val="000000"/>
                <w:lang w:val="pl-PL"/>
              </w:rPr>
            </w:pPr>
            <w:r w:rsidRPr="00C87368">
              <w:rPr>
                <w:color w:val="000000"/>
                <w:lang w:val="pl-PL"/>
              </w:rPr>
              <w:t>Nabavljena oprema</w:t>
            </w:r>
          </w:p>
        </w:tc>
        <w:tc>
          <w:tcPr>
            <w:tcW w:w="2430" w:type="dxa"/>
          </w:tcPr>
          <w:p w:rsidR="00BA283D" w:rsidRPr="00C87368" w:rsidRDefault="00BA283D" w:rsidP="00C63A1A">
            <w:pPr>
              <w:spacing w:after="0" w:line="252" w:lineRule="auto"/>
              <w:rPr>
                <w:color w:val="000000"/>
                <w:lang w:val="pl-PL"/>
              </w:rPr>
            </w:pPr>
            <w:r w:rsidRPr="00C87368">
              <w:rPr>
                <w:color w:val="000000"/>
                <w:lang w:val="pl-PL"/>
              </w:rPr>
              <w:t>Povećanje broja predmeta, krivičnih prijava, lica lišenih slobode, zaplijena i količine zaplijenjene opojne droge.</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45" w:lineRule="auto"/>
              <w:contextualSpacing w:val="0"/>
              <w:rPr>
                <w:b/>
                <w:color w:val="000000"/>
                <w:lang w:val="pl-PL"/>
              </w:rPr>
            </w:pPr>
          </w:p>
        </w:tc>
        <w:tc>
          <w:tcPr>
            <w:tcW w:w="3690" w:type="dxa"/>
          </w:tcPr>
          <w:p w:rsidR="00BA283D" w:rsidRPr="00C87368" w:rsidRDefault="00BA283D" w:rsidP="00C63A1A">
            <w:pPr>
              <w:spacing w:after="0" w:line="245" w:lineRule="auto"/>
              <w:rPr>
                <w:color w:val="000000"/>
                <w:lang w:val="pl-PL"/>
              </w:rPr>
            </w:pPr>
            <w:r w:rsidRPr="00C87368">
              <w:rPr>
                <w:color w:val="000000"/>
                <w:lang w:val="pl-PL"/>
              </w:rPr>
              <w:t xml:space="preserve">Obuka službenika u zemlji i inostranstvu za: </w:t>
            </w:r>
          </w:p>
          <w:p w:rsidR="00BA283D" w:rsidRPr="00C87368" w:rsidRDefault="00BA283D" w:rsidP="00894F02">
            <w:pPr>
              <w:pStyle w:val="ListParagraph"/>
              <w:numPr>
                <w:ilvl w:val="1"/>
                <w:numId w:val="48"/>
              </w:numPr>
              <w:spacing w:after="0" w:line="245" w:lineRule="auto"/>
              <w:contextualSpacing w:val="0"/>
              <w:rPr>
                <w:color w:val="000000"/>
                <w:lang w:val="pl-PL"/>
              </w:rPr>
            </w:pPr>
            <w:r w:rsidRPr="00C87368">
              <w:rPr>
                <w:color w:val="000000"/>
                <w:lang w:val="pl-PL"/>
              </w:rPr>
              <w:t xml:space="preserve">korišćenje mjera tajnog nadzora u prikupljanju dokaza protiv organizovanih kriminalnih grupa </w:t>
            </w:r>
            <w:r w:rsidRPr="00C87368">
              <w:rPr>
                <w:i/>
                <w:iCs/>
                <w:color w:val="000000"/>
                <w:lang w:val="pl-PL"/>
              </w:rPr>
              <w:t>(dio kroz IPA2012)</w:t>
            </w:r>
          </w:p>
          <w:p w:rsidR="00BA283D" w:rsidRPr="00C87368" w:rsidRDefault="00BA283D" w:rsidP="00894F02">
            <w:pPr>
              <w:pStyle w:val="ListParagraph"/>
              <w:numPr>
                <w:ilvl w:val="1"/>
                <w:numId w:val="48"/>
              </w:numPr>
              <w:spacing w:after="0" w:line="245" w:lineRule="auto"/>
              <w:contextualSpacing w:val="0"/>
              <w:rPr>
                <w:color w:val="000000"/>
                <w:lang w:val="pl-PL"/>
              </w:rPr>
            </w:pPr>
            <w:r w:rsidRPr="00C87368">
              <w:rPr>
                <w:color w:val="000000"/>
                <w:lang w:val="pl-PL"/>
              </w:rPr>
              <w:t xml:space="preserve">međunarodne istrage i zajednički istražni timovi </w:t>
            </w:r>
          </w:p>
          <w:p w:rsidR="00BA283D" w:rsidRPr="00C87368" w:rsidRDefault="00BA283D" w:rsidP="00894F02">
            <w:pPr>
              <w:pStyle w:val="ListParagraph"/>
              <w:numPr>
                <w:ilvl w:val="1"/>
                <w:numId w:val="48"/>
              </w:numPr>
              <w:spacing w:after="0" w:line="245" w:lineRule="auto"/>
              <w:contextualSpacing w:val="0"/>
              <w:rPr>
                <w:color w:val="000000"/>
                <w:lang w:val="pl-PL"/>
              </w:rPr>
            </w:pPr>
            <w:r w:rsidRPr="00C87368">
              <w:rPr>
                <w:color w:val="000000"/>
                <w:lang w:val="pl-PL"/>
              </w:rPr>
              <w:t xml:space="preserve">novi pojavni oblici droga i </w:t>
            </w:r>
            <w:r w:rsidRPr="00C87368">
              <w:rPr>
                <w:color w:val="000000"/>
                <w:lang w:val="pl-PL"/>
              </w:rPr>
              <w:lastRenderedPageBreak/>
              <w:t>načini otkrivanja (posebno u slučaju sintetičkih droga i laboratorija za njihovu proizvodnju)</w:t>
            </w:r>
          </w:p>
        </w:tc>
        <w:tc>
          <w:tcPr>
            <w:tcW w:w="1800" w:type="dxa"/>
          </w:tcPr>
          <w:p w:rsidR="00BA283D" w:rsidRPr="00C87368" w:rsidRDefault="00BA283D" w:rsidP="00C63A1A">
            <w:pPr>
              <w:spacing w:after="0" w:line="245" w:lineRule="auto"/>
              <w:jc w:val="center"/>
              <w:rPr>
                <w:color w:val="000000"/>
                <w:lang w:val="pl-PL"/>
              </w:rPr>
            </w:pPr>
            <w:r w:rsidRPr="00C87368">
              <w:rPr>
                <w:color w:val="000000"/>
                <w:lang w:val="pl-PL"/>
              </w:rPr>
              <w:lastRenderedPageBreak/>
              <w:t>Ministarstvo unutrašnjih poslova – Uprava policije,</w:t>
            </w:r>
          </w:p>
          <w:p w:rsidR="00BA283D" w:rsidRPr="00C87368" w:rsidRDefault="00BA283D" w:rsidP="00C63A1A">
            <w:pPr>
              <w:spacing w:after="0" w:line="245" w:lineRule="auto"/>
              <w:jc w:val="center"/>
              <w:rPr>
                <w:color w:val="000000"/>
                <w:lang w:val="pl-PL"/>
              </w:rPr>
            </w:pPr>
            <w:r w:rsidRPr="00C87368">
              <w:rPr>
                <w:color w:val="000000"/>
                <w:lang w:val="pl-PL"/>
              </w:rPr>
              <w:t>Policijska akademija, zemlja EU – IPA partner</w:t>
            </w:r>
          </w:p>
        </w:tc>
        <w:tc>
          <w:tcPr>
            <w:tcW w:w="1530" w:type="dxa"/>
          </w:tcPr>
          <w:p w:rsidR="00BA283D" w:rsidRPr="00C87368" w:rsidRDefault="00BA283D" w:rsidP="00C63A1A">
            <w:pPr>
              <w:spacing w:after="0" w:line="245" w:lineRule="auto"/>
              <w:jc w:val="center"/>
              <w:rPr>
                <w:color w:val="000000"/>
                <w:lang w:val="pl-PL"/>
              </w:rPr>
            </w:pPr>
            <w:r>
              <w:rPr>
                <w:color w:val="000000"/>
                <w:lang w:val="pl-PL"/>
              </w:rPr>
              <w:t xml:space="preserve">Decembar </w:t>
            </w:r>
            <w:r w:rsidRPr="00C87368">
              <w:rPr>
                <w:color w:val="000000"/>
                <w:lang w:val="pl-PL"/>
              </w:rPr>
              <w:t xml:space="preserve">2013 </w:t>
            </w:r>
            <w:r>
              <w:rPr>
                <w:color w:val="000000"/>
                <w:lang w:val="pl-PL"/>
              </w:rPr>
              <w:t>–</w:t>
            </w:r>
            <w:r w:rsidRPr="00C87368">
              <w:rPr>
                <w:color w:val="000000"/>
                <w:lang w:val="pl-PL"/>
              </w:rPr>
              <w:t xml:space="preserve"> </w:t>
            </w:r>
            <w:r>
              <w:rPr>
                <w:color w:val="000000"/>
                <w:lang w:val="pl-PL"/>
              </w:rPr>
              <w:t xml:space="preserve">IV kvartal </w:t>
            </w:r>
            <w:r w:rsidRPr="00C87368">
              <w:rPr>
                <w:color w:val="000000"/>
                <w:lang w:val="pl-PL"/>
              </w:rPr>
              <w:t>2015</w:t>
            </w:r>
          </w:p>
          <w:p w:rsidR="00BA283D" w:rsidRPr="00C87368" w:rsidRDefault="00BA283D" w:rsidP="00C63A1A">
            <w:pPr>
              <w:spacing w:after="0" w:line="245" w:lineRule="auto"/>
              <w:jc w:val="center"/>
              <w:rPr>
                <w:color w:val="000000"/>
                <w:lang w:val="pl-PL"/>
              </w:rPr>
            </w:pPr>
          </w:p>
          <w:p w:rsidR="00BA283D" w:rsidRPr="00C87368" w:rsidRDefault="00BA283D" w:rsidP="00C63A1A">
            <w:pPr>
              <w:spacing w:after="0" w:line="245" w:lineRule="auto"/>
              <w:jc w:val="center"/>
              <w:rPr>
                <w:color w:val="000000"/>
                <w:lang w:val="pl-PL"/>
              </w:rPr>
            </w:pPr>
          </w:p>
          <w:p w:rsidR="00BA283D" w:rsidRPr="00C87368" w:rsidRDefault="00BA283D" w:rsidP="00C63A1A">
            <w:pPr>
              <w:spacing w:after="0" w:line="245" w:lineRule="auto"/>
              <w:jc w:val="center"/>
              <w:rPr>
                <w:color w:val="000000"/>
                <w:lang w:val="pl-PL"/>
              </w:rPr>
            </w:pPr>
          </w:p>
        </w:tc>
        <w:tc>
          <w:tcPr>
            <w:tcW w:w="2070" w:type="dxa"/>
          </w:tcPr>
          <w:p w:rsidR="00BA283D" w:rsidRPr="00C87368" w:rsidRDefault="00BA283D" w:rsidP="00C63A1A">
            <w:pPr>
              <w:spacing w:after="0" w:line="245" w:lineRule="auto"/>
              <w:rPr>
                <w:color w:val="000000"/>
                <w:lang w:val="sv-SE"/>
              </w:rPr>
            </w:pPr>
            <w:r w:rsidRPr="00C87368">
              <w:rPr>
                <w:color w:val="000000"/>
                <w:lang w:val="sv-SE"/>
              </w:rPr>
              <w:t xml:space="preserve">Redovna budžetska sredstva, </w:t>
            </w:r>
          </w:p>
          <w:p w:rsidR="00BA283D" w:rsidRPr="00C87368" w:rsidRDefault="00BA283D" w:rsidP="00C63A1A">
            <w:pPr>
              <w:spacing w:after="0" w:line="245" w:lineRule="auto"/>
              <w:rPr>
                <w:color w:val="000000"/>
                <w:lang w:val="sv-SE"/>
              </w:rPr>
            </w:pPr>
            <w:r w:rsidRPr="00C87368">
              <w:rPr>
                <w:color w:val="000000"/>
                <w:lang w:val="sv-SE"/>
              </w:rPr>
              <w:t xml:space="preserve">I dio IPA 2012 </w:t>
            </w:r>
          </w:p>
          <w:p w:rsidR="00BA283D" w:rsidRPr="00C87368" w:rsidRDefault="00BA283D" w:rsidP="00C63A1A">
            <w:pPr>
              <w:spacing w:after="0" w:line="245" w:lineRule="auto"/>
              <w:rPr>
                <w:color w:val="000000"/>
                <w:lang w:val="pl-PL"/>
              </w:rPr>
            </w:pPr>
            <w:r w:rsidRPr="00C87368">
              <w:rPr>
                <w:color w:val="000000"/>
                <w:lang w:val="pl-PL"/>
              </w:rPr>
              <w:t>budžeta za obuke</w:t>
            </w:r>
          </w:p>
          <w:p w:rsidR="00BA283D" w:rsidRPr="00C87368" w:rsidRDefault="00BA283D" w:rsidP="00C63A1A">
            <w:pPr>
              <w:spacing w:after="0" w:line="245" w:lineRule="auto"/>
              <w:rPr>
                <w:color w:val="000000"/>
                <w:lang w:val="pl-PL"/>
              </w:rPr>
            </w:pPr>
          </w:p>
        </w:tc>
        <w:tc>
          <w:tcPr>
            <w:tcW w:w="2430" w:type="dxa"/>
          </w:tcPr>
          <w:p w:rsidR="00BA283D" w:rsidRPr="00C87368" w:rsidRDefault="00BA283D" w:rsidP="00C63A1A">
            <w:pPr>
              <w:spacing w:after="0" w:line="245" w:lineRule="auto"/>
              <w:rPr>
                <w:color w:val="000000"/>
                <w:lang w:val="pl-PL"/>
              </w:rPr>
            </w:pPr>
            <w:r w:rsidRPr="00C87368">
              <w:rPr>
                <w:color w:val="000000"/>
                <w:lang w:val="pl-PL"/>
              </w:rPr>
              <w:t xml:space="preserve">Broj obučenih službenika </w:t>
            </w:r>
          </w:p>
        </w:tc>
        <w:tc>
          <w:tcPr>
            <w:tcW w:w="2430" w:type="dxa"/>
          </w:tcPr>
          <w:p w:rsidR="00BA283D" w:rsidRPr="00C87368" w:rsidRDefault="00BA283D" w:rsidP="00C63A1A">
            <w:pPr>
              <w:spacing w:after="0" w:line="245" w:lineRule="auto"/>
              <w:rPr>
                <w:color w:val="000000"/>
                <w:lang w:val="pl-PL"/>
              </w:rPr>
            </w:pPr>
            <w:r w:rsidRPr="00C87368">
              <w:rPr>
                <w:color w:val="000000"/>
                <w:lang w:val="pl-PL"/>
              </w:rPr>
              <w:t>Povećanje broja predmeta realizovanih uz primjenu mjera tajnog nadzora</w:t>
            </w:r>
          </w:p>
        </w:tc>
      </w:tr>
      <w:tr w:rsidR="00BA283D" w:rsidRPr="007A2CAB" w:rsidTr="00BA283D">
        <w:trPr>
          <w:jc w:val="center"/>
        </w:trPr>
        <w:tc>
          <w:tcPr>
            <w:tcW w:w="14569" w:type="dxa"/>
            <w:gridSpan w:val="8"/>
            <w:shd w:val="clear" w:color="auto" w:fill="DBE5F1"/>
          </w:tcPr>
          <w:p w:rsidR="00BA283D" w:rsidRPr="007A2CAB" w:rsidRDefault="00BA283D" w:rsidP="00336C0B">
            <w:pPr>
              <w:autoSpaceDE w:val="0"/>
              <w:autoSpaceDN w:val="0"/>
              <w:spacing w:after="0" w:line="264" w:lineRule="auto"/>
              <w:jc w:val="center"/>
              <w:rPr>
                <w:b/>
                <w:bCs/>
                <w:i/>
                <w:color w:val="000000"/>
                <w:lang w:val="sr-Latn-CS"/>
              </w:rPr>
            </w:pPr>
            <w:r w:rsidRPr="007A2CAB">
              <w:rPr>
                <w:b/>
                <w:bCs/>
                <w:i/>
                <w:color w:val="000000"/>
                <w:lang w:val="sr-Latn-CS"/>
              </w:rPr>
              <w:lastRenderedPageBreak/>
              <w:t xml:space="preserve">Preporuka 1 </w:t>
            </w:r>
            <w:r>
              <w:rPr>
                <w:b/>
                <w:bCs/>
                <w:i/>
                <w:color w:val="000000"/>
                <w:lang w:val="sr-Latn-CS"/>
              </w:rPr>
              <w:t xml:space="preserve">i 3 </w:t>
            </w:r>
            <w:r w:rsidRPr="007A2CAB">
              <w:rPr>
                <w:b/>
                <w:bCs/>
                <w:i/>
                <w:color w:val="000000"/>
                <w:lang w:val="sr-Latn-CS"/>
              </w:rPr>
              <w:t>iz Skrining izvještaja – segment „Saradnja u oblasti droga“</w:t>
            </w:r>
          </w:p>
        </w:tc>
      </w:tr>
      <w:tr w:rsidR="00BA283D" w:rsidRPr="00C87368" w:rsidTr="00BA283D">
        <w:trPr>
          <w:jc w:val="center"/>
        </w:trPr>
        <w:tc>
          <w:tcPr>
            <w:tcW w:w="14569" w:type="dxa"/>
            <w:gridSpan w:val="8"/>
            <w:shd w:val="clear" w:color="auto" w:fill="0F243E"/>
          </w:tcPr>
          <w:p w:rsidR="00BA283D" w:rsidRPr="00C87368" w:rsidRDefault="00BA283D" w:rsidP="00336C0B">
            <w:pPr>
              <w:spacing w:after="0" w:line="264" w:lineRule="auto"/>
              <w:rPr>
                <w:color w:val="FFFFFF"/>
              </w:rPr>
            </w:pPr>
            <w:r w:rsidRPr="00C87368">
              <w:rPr>
                <w:b/>
                <w:bCs/>
                <w:color w:val="FFFFFF"/>
              </w:rPr>
              <w:t>CILJ</w:t>
            </w:r>
          </w:p>
          <w:p w:rsidR="00BA283D" w:rsidRPr="007E17FF" w:rsidRDefault="00BA283D" w:rsidP="00894F02">
            <w:pPr>
              <w:pStyle w:val="ListParagraph"/>
              <w:numPr>
                <w:ilvl w:val="0"/>
                <w:numId w:val="49"/>
              </w:numPr>
              <w:spacing w:after="0" w:line="264" w:lineRule="auto"/>
              <w:contextualSpacing w:val="0"/>
              <w:rPr>
                <w:b/>
                <w:bCs/>
                <w:color w:val="FFFFFF"/>
              </w:rPr>
            </w:pPr>
            <w:r w:rsidRPr="007E17FF">
              <w:rPr>
                <w:color w:val="FFFFFF"/>
                <w:lang w:val="bs-Latn-BA" w:eastAsia="en-GB"/>
              </w:rPr>
              <w:t xml:space="preserve">Unaprijediti praktičnu saradnju, koordinaciju i razmjenu podataka između nacionalnih i međunarodnih organa uključenih u borbu protiv droga </w:t>
            </w:r>
          </w:p>
          <w:p w:rsidR="00BA283D" w:rsidRPr="007E17FF" w:rsidRDefault="00BA283D" w:rsidP="00894F02">
            <w:pPr>
              <w:pStyle w:val="ListParagraph"/>
              <w:numPr>
                <w:ilvl w:val="0"/>
                <w:numId w:val="49"/>
              </w:numPr>
              <w:spacing w:after="0" w:line="264" w:lineRule="auto"/>
              <w:contextualSpacing w:val="0"/>
              <w:rPr>
                <w:b/>
                <w:bCs/>
                <w:color w:val="FFFFFF"/>
              </w:rPr>
            </w:pPr>
            <w:r>
              <w:rPr>
                <w:color w:val="FFFFFF"/>
                <w:lang w:val="bs-Latn-BA" w:eastAsia="en-GB"/>
              </w:rPr>
              <w:t>U</w:t>
            </w:r>
            <w:r w:rsidRPr="007E17FF">
              <w:rPr>
                <w:sz w:val="24"/>
                <w:szCs w:val="24"/>
                <w:lang w:val="bs-Latn-BA" w:eastAsia="en-GB"/>
              </w:rPr>
              <w:t>naprijediti međunarodnu saradnju i saradnju s Europolom)</w:t>
            </w:r>
          </w:p>
        </w:tc>
      </w:tr>
      <w:tr w:rsidR="00BA283D" w:rsidRPr="00C87368" w:rsidTr="00BA283D">
        <w:tblPrEx>
          <w:tblLook w:val="01E0"/>
        </w:tblPrEx>
        <w:trPr>
          <w:jc w:val="center"/>
        </w:trPr>
        <w:tc>
          <w:tcPr>
            <w:tcW w:w="619" w:type="dxa"/>
            <w:gridSpan w:val="2"/>
            <w:shd w:val="clear" w:color="auto" w:fill="C6D9F1"/>
          </w:tcPr>
          <w:p w:rsidR="00BA283D" w:rsidRPr="00C87368" w:rsidRDefault="00BA283D" w:rsidP="00336C0B">
            <w:pPr>
              <w:spacing w:after="0" w:line="264" w:lineRule="auto"/>
              <w:jc w:val="center"/>
              <w:rPr>
                <w:b/>
                <w:bCs/>
                <w:color w:val="000000"/>
              </w:rPr>
            </w:pPr>
            <w:r w:rsidRPr="00C87368">
              <w:rPr>
                <w:b/>
                <w:bCs/>
                <w:color w:val="000000"/>
              </w:rPr>
              <w:t>Br.</w:t>
            </w:r>
          </w:p>
        </w:tc>
        <w:tc>
          <w:tcPr>
            <w:tcW w:w="369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Mjera/ Aktivnost</w:t>
            </w:r>
          </w:p>
        </w:tc>
        <w:tc>
          <w:tcPr>
            <w:tcW w:w="1800" w:type="dxa"/>
            <w:shd w:val="clear" w:color="auto" w:fill="C6D9F1"/>
          </w:tcPr>
          <w:p w:rsidR="00BA283D" w:rsidRPr="00C87368" w:rsidRDefault="00BA283D" w:rsidP="00336C0B">
            <w:pPr>
              <w:spacing w:after="0" w:line="264" w:lineRule="auto"/>
              <w:jc w:val="center"/>
              <w:rPr>
                <w:b/>
                <w:bCs/>
                <w:color w:val="000000"/>
                <w:lang w:val="pl-PL"/>
              </w:rPr>
            </w:pPr>
            <w:r w:rsidRPr="00C87368">
              <w:rPr>
                <w:b/>
                <w:bCs/>
                <w:color w:val="000000"/>
                <w:lang w:val="pl-PL"/>
              </w:rPr>
              <w:t>Nadležni organ</w:t>
            </w:r>
          </w:p>
        </w:tc>
        <w:tc>
          <w:tcPr>
            <w:tcW w:w="15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Rok</w:t>
            </w:r>
          </w:p>
        </w:tc>
        <w:tc>
          <w:tcPr>
            <w:tcW w:w="207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Potrebna sredstva/ Izvor finansiranja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rezultata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uticaja</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45" w:lineRule="auto"/>
              <w:contextualSpacing w:val="0"/>
              <w:rPr>
                <w:color w:val="000000"/>
              </w:rPr>
            </w:pPr>
          </w:p>
        </w:tc>
        <w:tc>
          <w:tcPr>
            <w:tcW w:w="3690" w:type="dxa"/>
          </w:tcPr>
          <w:p w:rsidR="00BA283D" w:rsidRPr="00C87368" w:rsidRDefault="00BA283D" w:rsidP="00C63A1A">
            <w:pPr>
              <w:spacing w:after="0" w:line="245" w:lineRule="auto"/>
              <w:rPr>
                <w:color w:val="000000"/>
              </w:rPr>
            </w:pPr>
            <w:r w:rsidRPr="00C87368">
              <w:rPr>
                <w:color w:val="000000"/>
              </w:rPr>
              <w:t>Jačanje saradnje Uprave policije i Uprave carina kroz sprovođenje zajedničkih kontrola na graničnim prelazima</w:t>
            </w:r>
          </w:p>
        </w:tc>
        <w:tc>
          <w:tcPr>
            <w:tcW w:w="1800" w:type="dxa"/>
          </w:tcPr>
          <w:p w:rsidR="00BA283D" w:rsidRPr="00C87368" w:rsidRDefault="00BA283D" w:rsidP="00C63A1A">
            <w:pPr>
              <w:spacing w:after="0" w:line="245" w:lineRule="auto"/>
              <w:jc w:val="center"/>
              <w:rPr>
                <w:color w:val="000000"/>
                <w:lang w:val="pl-PL"/>
              </w:rPr>
            </w:pPr>
            <w:r w:rsidRPr="00C87368">
              <w:rPr>
                <w:color w:val="000000"/>
                <w:lang w:val="pl-PL"/>
              </w:rPr>
              <w:t>Ministarstvo unutrašnjih poslova – Uprava policije,</w:t>
            </w:r>
          </w:p>
          <w:p w:rsidR="00BA283D" w:rsidRPr="00C87368" w:rsidRDefault="00BA283D" w:rsidP="00C63A1A">
            <w:pPr>
              <w:spacing w:after="0" w:line="245" w:lineRule="auto"/>
              <w:jc w:val="center"/>
              <w:rPr>
                <w:color w:val="000000"/>
                <w:lang w:val="pl-PL"/>
              </w:rPr>
            </w:pPr>
            <w:r w:rsidRPr="00C87368">
              <w:rPr>
                <w:color w:val="000000"/>
                <w:lang w:val="pl-PL"/>
              </w:rPr>
              <w:t>Uprava carina</w:t>
            </w:r>
          </w:p>
        </w:tc>
        <w:tc>
          <w:tcPr>
            <w:tcW w:w="1530" w:type="dxa"/>
          </w:tcPr>
          <w:p w:rsidR="00BA283D" w:rsidRPr="00C87368" w:rsidRDefault="00BA283D" w:rsidP="00C63A1A">
            <w:pPr>
              <w:spacing w:after="0" w:line="245" w:lineRule="auto"/>
              <w:jc w:val="center"/>
              <w:rPr>
                <w:color w:val="000000"/>
                <w:lang w:val="pl-PL"/>
              </w:rPr>
            </w:pPr>
            <w:r>
              <w:rPr>
                <w:color w:val="000000"/>
                <w:lang w:val="pl-PL"/>
              </w:rPr>
              <w:t>Stalna aktivnost</w:t>
            </w:r>
          </w:p>
        </w:tc>
        <w:tc>
          <w:tcPr>
            <w:tcW w:w="2070" w:type="dxa"/>
          </w:tcPr>
          <w:p w:rsidR="00BA283D" w:rsidRPr="00C87368" w:rsidRDefault="00BA283D" w:rsidP="00C63A1A">
            <w:pPr>
              <w:spacing w:after="0" w:line="245" w:lineRule="auto"/>
              <w:rPr>
                <w:color w:val="000000"/>
                <w:lang w:val="pl-PL"/>
              </w:rPr>
            </w:pPr>
            <w:r w:rsidRPr="00C87368">
              <w:rPr>
                <w:color w:val="000000"/>
                <w:lang w:val="pl-PL"/>
              </w:rPr>
              <w:t>Budžetska sredstva</w:t>
            </w:r>
          </w:p>
        </w:tc>
        <w:tc>
          <w:tcPr>
            <w:tcW w:w="2430" w:type="dxa"/>
          </w:tcPr>
          <w:p w:rsidR="00BA283D" w:rsidRPr="00C87368" w:rsidRDefault="00BA283D" w:rsidP="00C63A1A">
            <w:pPr>
              <w:spacing w:after="0" w:line="245" w:lineRule="auto"/>
              <w:rPr>
                <w:color w:val="000000"/>
                <w:lang w:val="pl-PL"/>
              </w:rPr>
            </w:pPr>
            <w:r w:rsidRPr="00C87368">
              <w:rPr>
                <w:color w:val="000000"/>
                <w:lang w:val="pl-PL"/>
              </w:rPr>
              <w:t>Povećanje broja izvršenih zajedničkih kontrola a graničnim prelazima</w:t>
            </w:r>
          </w:p>
        </w:tc>
        <w:tc>
          <w:tcPr>
            <w:tcW w:w="2430" w:type="dxa"/>
          </w:tcPr>
          <w:p w:rsidR="00BA283D" w:rsidRPr="00C87368" w:rsidRDefault="00BA283D" w:rsidP="00C63A1A">
            <w:pPr>
              <w:spacing w:after="0" w:line="245" w:lineRule="auto"/>
              <w:rPr>
                <w:color w:val="000000"/>
                <w:lang w:val="pl-PL"/>
              </w:rPr>
            </w:pPr>
            <w:r w:rsidRPr="00C87368">
              <w:rPr>
                <w:color w:val="000000"/>
                <w:lang w:val="pl-PL"/>
              </w:rPr>
              <w:t>Povećan broj zaplijena i količine zaplijenjene droge na graničnim prelazima</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45" w:lineRule="auto"/>
              <w:contextualSpacing w:val="0"/>
              <w:rPr>
                <w:color w:val="000000"/>
                <w:lang w:val="pl-PL"/>
              </w:rPr>
            </w:pPr>
          </w:p>
        </w:tc>
        <w:tc>
          <w:tcPr>
            <w:tcW w:w="3690" w:type="dxa"/>
          </w:tcPr>
          <w:p w:rsidR="00BA283D" w:rsidRPr="00C87368" w:rsidRDefault="00BA283D" w:rsidP="00C63A1A">
            <w:pPr>
              <w:spacing w:after="0" w:line="245" w:lineRule="auto"/>
              <w:rPr>
                <w:color w:val="000000"/>
                <w:lang w:val="pl-PL"/>
              </w:rPr>
            </w:pPr>
            <w:r w:rsidRPr="00C87368">
              <w:rPr>
                <w:color w:val="000000"/>
                <w:lang w:val="pl-PL"/>
              </w:rPr>
              <w:t>Razmjena operativnih podataka sa EUROPOL-om i partnerskim službama drugih zemalja</w:t>
            </w:r>
          </w:p>
        </w:tc>
        <w:tc>
          <w:tcPr>
            <w:tcW w:w="1800" w:type="dxa"/>
          </w:tcPr>
          <w:p w:rsidR="00BA283D" w:rsidRPr="00C87368" w:rsidRDefault="00BA283D" w:rsidP="00C63A1A">
            <w:pPr>
              <w:spacing w:after="0" w:line="245" w:lineRule="auto"/>
              <w:jc w:val="center"/>
              <w:rPr>
                <w:color w:val="000000"/>
                <w:lang w:val="pl-PL"/>
              </w:rPr>
            </w:pPr>
            <w:r w:rsidRPr="00C87368">
              <w:rPr>
                <w:color w:val="000000"/>
                <w:lang w:val="pl-PL"/>
              </w:rPr>
              <w:t>Ministarstvo unutrašnjih poslova – Uprava policije,</w:t>
            </w:r>
          </w:p>
          <w:p w:rsidR="00BA283D" w:rsidRPr="00C87368" w:rsidRDefault="00BA283D" w:rsidP="00C63A1A">
            <w:pPr>
              <w:spacing w:after="0" w:line="245" w:lineRule="auto"/>
              <w:jc w:val="center"/>
              <w:rPr>
                <w:color w:val="000000"/>
                <w:lang w:val="pl-PL"/>
              </w:rPr>
            </w:pPr>
            <w:r w:rsidRPr="00C87368">
              <w:rPr>
                <w:color w:val="000000"/>
                <w:lang w:val="pl-PL"/>
              </w:rPr>
              <w:t>Uprava carina,</w:t>
            </w:r>
          </w:p>
          <w:p w:rsidR="00BA283D" w:rsidRPr="00C87368" w:rsidRDefault="00BA283D" w:rsidP="00C63A1A">
            <w:pPr>
              <w:spacing w:after="0" w:line="245" w:lineRule="auto"/>
              <w:jc w:val="center"/>
              <w:rPr>
                <w:color w:val="000000"/>
                <w:lang w:val="pl-PL"/>
              </w:rPr>
            </w:pPr>
            <w:r w:rsidRPr="00C87368">
              <w:rPr>
                <w:color w:val="000000"/>
                <w:lang w:val="pl-PL"/>
              </w:rPr>
              <w:t>Vrhovno državno tužilaštvo</w:t>
            </w:r>
          </w:p>
        </w:tc>
        <w:tc>
          <w:tcPr>
            <w:tcW w:w="1530" w:type="dxa"/>
          </w:tcPr>
          <w:p w:rsidR="00BA283D" w:rsidRDefault="00BA283D" w:rsidP="00C63A1A">
            <w:pPr>
              <w:spacing w:after="0" w:line="245" w:lineRule="auto"/>
              <w:jc w:val="center"/>
            </w:pPr>
            <w:r>
              <w:rPr>
                <w:color w:val="000000"/>
                <w:lang w:val="pl-PL"/>
              </w:rPr>
              <w:t xml:space="preserve">Redovna </w:t>
            </w:r>
            <w:r w:rsidRPr="00A1071D">
              <w:rPr>
                <w:color w:val="000000"/>
                <w:lang w:val="pl-PL"/>
              </w:rPr>
              <w:t xml:space="preserve"> aktivnost</w:t>
            </w:r>
          </w:p>
        </w:tc>
        <w:tc>
          <w:tcPr>
            <w:tcW w:w="2070" w:type="dxa"/>
          </w:tcPr>
          <w:p w:rsidR="00BA283D" w:rsidRPr="00C87368" w:rsidRDefault="00BA283D" w:rsidP="00C63A1A">
            <w:pPr>
              <w:spacing w:after="0" w:line="245" w:lineRule="auto"/>
              <w:rPr>
                <w:color w:val="000000"/>
              </w:rPr>
            </w:pPr>
            <w:r w:rsidRPr="00C87368">
              <w:rPr>
                <w:color w:val="000000"/>
                <w:lang w:val="pl-PL"/>
              </w:rPr>
              <w:t>Budžetska sredstva</w:t>
            </w:r>
          </w:p>
        </w:tc>
        <w:tc>
          <w:tcPr>
            <w:tcW w:w="2430" w:type="dxa"/>
          </w:tcPr>
          <w:p w:rsidR="00BA283D" w:rsidRPr="00C87368" w:rsidRDefault="00BA283D" w:rsidP="00C63A1A">
            <w:pPr>
              <w:spacing w:after="0" w:line="245" w:lineRule="auto"/>
              <w:rPr>
                <w:color w:val="000000"/>
                <w:lang w:val="pl-PL"/>
              </w:rPr>
            </w:pPr>
            <w:r w:rsidRPr="00C87368">
              <w:rPr>
                <w:color w:val="000000"/>
                <w:lang w:val="pl-PL"/>
              </w:rPr>
              <w:t>Povećanje broja međunarodnih istraga</w:t>
            </w:r>
          </w:p>
        </w:tc>
        <w:tc>
          <w:tcPr>
            <w:tcW w:w="2430" w:type="dxa"/>
          </w:tcPr>
          <w:p w:rsidR="00BA283D" w:rsidRPr="00C87368" w:rsidRDefault="00BA283D" w:rsidP="00C63A1A">
            <w:pPr>
              <w:spacing w:after="0" w:line="245" w:lineRule="auto"/>
              <w:rPr>
                <w:color w:val="000000"/>
                <w:lang w:val="pl-PL"/>
              </w:rPr>
            </w:pPr>
            <w:r w:rsidRPr="00C87368">
              <w:rPr>
                <w:color w:val="000000"/>
                <w:lang w:val="pl-PL"/>
              </w:rPr>
              <w:t>Povećan broj međunarodnih predmeta, broj zaplijena, broj procesuiranih lica i količine zaplijenjene droge u međunarodnoj saradnji</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45" w:lineRule="auto"/>
              <w:contextualSpacing w:val="0"/>
              <w:rPr>
                <w:color w:val="000000"/>
                <w:lang w:val="pl-PL"/>
              </w:rPr>
            </w:pPr>
          </w:p>
        </w:tc>
        <w:tc>
          <w:tcPr>
            <w:tcW w:w="3690" w:type="dxa"/>
          </w:tcPr>
          <w:p w:rsidR="00BA283D" w:rsidRPr="00C87368" w:rsidRDefault="00BA283D" w:rsidP="00C63A1A">
            <w:pPr>
              <w:spacing w:after="0" w:line="245" w:lineRule="auto"/>
              <w:rPr>
                <w:color w:val="000000"/>
                <w:lang w:val="pl-PL"/>
              </w:rPr>
            </w:pPr>
            <w:r w:rsidRPr="00C87368">
              <w:rPr>
                <w:color w:val="000000"/>
                <w:lang w:val="pl-PL"/>
              </w:rPr>
              <w:t>Iniciranje i učešće u sprovođenju međunarodnih istraga</w:t>
            </w:r>
          </w:p>
        </w:tc>
        <w:tc>
          <w:tcPr>
            <w:tcW w:w="1800" w:type="dxa"/>
          </w:tcPr>
          <w:p w:rsidR="00BA283D" w:rsidRPr="00C87368" w:rsidRDefault="00BA283D" w:rsidP="00C63A1A">
            <w:pPr>
              <w:spacing w:after="0" w:line="245" w:lineRule="auto"/>
              <w:jc w:val="center"/>
              <w:rPr>
                <w:color w:val="000000"/>
                <w:lang w:val="pl-PL"/>
              </w:rPr>
            </w:pPr>
            <w:r w:rsidRPr="00C87368">
              <w:rPr>
                <w:color w:val="000000"/>
                <w:lang w:val="pl-PL"/>
              </w:rPr>
              <w:t>Ministarstvo unutrašnjih poslova – Uprava policije,</w:t>
            </w:r>
          </w:p>
          <w:p w:rsidR="00BA283D" w:rsidRPr="00C87368" w:rsidRDefault="00BA283D" w:rsidP="00C63A1A">
            <w:pPr>
              <w:spacing w:after="0" w:line="245" w:lineRule="auto"/>
              <w:jc w:val="center"/>
              <w:rPr>
                <w:color w:val="000000"/>
                <w:lang w:val="pl-PL"/>
              </w:rPr>
            </w:pPr>
            <w:r w:rsidRPr="00C87368">
              <w:rPr>
                <w:color w:val="000000"/>
                <w:lang w:val="pl-PL"/>
              </w:rPr>
              <w:t>Uprava carina,</w:t>
            </w:r>
          </w:p>
          <w:p w:rsidR="00BA283D" w:rsidRPr="00C87368" w:rsidRDefault="00BA283D" w:rsidP="00C63A1A">
            <w:pPr>
              <w:spacing w:after="0" w:line="245" w:lineRule="auto"/>
              <w:jc w:val="center"/>
              <w:rPr>
                <w:color w:val="000000"/>
                <w:lang w:val="pl-PL"/>
              </w:rPr>
            </w:pPr>
            <w:r w:rsidRPr="00C87368">
              <w:rPr>
                <w:color w:val="000000"/>
                <w:lang w:val="pl-PL"/>
              </w:rPr>
              <w:t>Vrhovno državno tužilaštvu</w:t>
            </w:r>
          </w:p>
        </w:tc>
        <w:tc>
          <w:tcPr>
            <w:tcW w:w="1530" w:type="dxa"/>
          </w:tcPr>
          <w:p w:rsidR="00BA283D" w:rsidRDefault="00BA283D" w:rsidP="00C63A1A">
            <w:pPr>
              <w:spacing w:after="0" w:line="245" w:lineRule="auto"/>
              <w:jc w:val="center"/>
            </w:pPr>
            <w:r>
              <w:rPr>
                <w:color w:val="000000"/>
                <w:lang w:val="pl-PL"/>
              </w:rPr>
              <w:t xml:space="preserve">Redovna </w:t>
            </w:r>
            <w:r w:rsidRPr="00A1071D">
              <w:rPr>
                <w:color w:val="000000"/>
                <w:lang w:val="pl-PL"/>
              </w:rPr>
              <w:t>aktivnost</w:t>
            </w:r>
          </w:p>
        </w:tc>
        <w:tc>
          <w:tcPr>
            <w:tcW w:w="2070" w:type="dxa"/>
          </w:tcPr>
          <w:p w:rsidR="00BA283D" w:rsidRPr="00C87368" w:rsidRDefault="00BA283D" w:rsidP="00C63A1A">
            <w:pPr>
              <w:spacing w:after="0" w:line="245" w:lineRule="auto"/>
              <w:rPr>
                <w:color w:val="000000"/>
              </w:rPr>
            </w:pPr>
            <w:r w:rsidRPr="00C87368">
              <w:rPr>
                <w:color w:val="000000"/>
                <w:lang w:val="pl-PL"/>
              </w:rPr>
              <w:t>Budžetska sredstva</w:t>
            </w:r>
          </w:p>
        </w:tc>
        <w:tc>
          <w:tcPr>
            <w:tcW w:w="2430" w:type="dxa"/>
          </w:tcPr>
          <w:p w:rsidR="00BA283D" w:rsidRPr="00C87368" w:rsidRDefault="00BA283D" w:rsidP="00C63A1A">
            <w:pPr>
              <w:spacing w:after="0" w:line="245" w:lineRule="auto"/>
              <w:rPr>
                <w:color w:val="000000"/>
                <w:lang w:val="pl-PL"/>
              </w:rPr>
            </w:pPr>
            <w:r w:rsidRPr="00C87368">
              <w:rPr>
                <w:color w:val="000000"/>
                <w:lang w:val="pl-PL"/>
              </w:rPr>
              <w:t>Povećanje broja međunarodnih istraga</w:t>
            </w:r>
          </w:p>
        </w:tc>
        <w:tc>
          <w:tcPr>
            <w:tcW w:w="2430" w:type="dxa"/>
          </w:tcPr>
          <w:p w:rsidR="00BA283D" w:rsidRDefault="00BA283D" w:rsidP="00C63A1A">
            <w:pPr>
              <w:spacing w:after="0" w:line="245" w:lineRule="auto"/>
              <w:rPr>
                <w:color w:val="000000"/>
                <w:lang w:val="pl-PL"/>
              </w:rPr>
            </w:pPr>
            <w:r w:rsidRPr="00C87368">
              <w:rPr>
                <w:color w:val="000000"/>
                <w:lang w:val="pl-PL"/>
              </w:rPr>
              <w:t>Povećan broj međunarodnih predmeta, broj zaplijena, broj procesuiranih lica i količine zaplijenjene droge u međunarodnoj saradnji</w:t>
            </w:r>
          </w:p>
          <w:p w:rsidR="00C63A1A" w:rsidRPr="00C87368" w:rsidRDefault="00C63A1A" w:rsidP="00C63A1A">
            <w:pPr>
              <w:spacing w:after="0" w:line="245" w:lineRule="auto"/>
              <w:rPr>
                <w:color w:val="000000"/>
                <w:lang w:val="pl-PL"/>
              </w:rPr>
            </w:pPr>
          </w:p>
        </w:tc>
      </w:tr>
      <w:tr w:rsidR="00BA283D" w:rsidRPr="007A2CAB" w:rsidTr="00BA283D">
        <w:trPr>
          <w:jc w:val="center"/>
        </w:trPr>
        <w:tc>
          <w:tcPr>
            <w:tcW w:w="14569" w:type="dxa"/>
            <w:gridSpan w:val="8"/>
            <w:shd w:val="clear" w:color="auto" w:fill="DBE5F1"/>
          </w:tcPr>
          <w:p w:rsidR="00BA283D" w:rsidRPr="007A2CAB" w:rsidRDefault="00BA283D" w:rsidP="00336C0B">
            <w:pPr>
              <w:autoSpaceDE w:val="0"/>
              <w:autoSpaceDN w:val="0"/>
              <w:spacing w:after="0" w:line="264" w:lineRule="auto"/>
              <w:jc w:val="center"/>
              <w:rPr>
                <w:b/>
                <w:bCs/>
                <w:i/>
                <w:color w:val="000000"/>
                <w:lang w:val="sr-Latn-CS"/>
              </w:rPr>
            </w:pPr>
            <w:r w:rsidRPr="007A2CAB">
              <w:rPr>
                <w:b/>
                <w:bCs/>
                <w:i/>
                <w:color w:val="000000"/>
                <w:lang w:val="sr-Latn-CS"/>
              </w:rPr>
              <w:lastRenderedPageBreak/>
              <w:t xml:space="preserve">Preporuka </w:t>
            </w:r>
            <w:r>
              <w:rPr>
                <w:b/>
                <w:bCs/>
                <w:i/>
                <w:color w:val="000000"/>
                <w:lang w:val="sr-Latn-CS"/>
              </w:rPr>
              <w:t>2</w:t>
            </w:r>
            <w:r w:rsidRPr="007A2CAB">
              <w:rPr>
                <w:b/>
                <w:bCs/>
                <w:i/>
                <w:color w:val="000000"/>
                <w:lang w:val="sr-Latn-CS"/>
              </w:rPr>
              <w:t xml:space="preserve"> iz Skrining izvještaja – segment „Saradnja u oblasti droga“</w:t>
            </w:r>
          </w:p>
        </w:tc>
      </w:tr>
      <w:tr w:rsidR="00BA283D" w:rsidRPr="00C87368" w:rsidTr="00BA283D">
        <w:trPr>
          <w:jc w:val="center"/>
        </w:trPr>
        <w:tc>
          <w:tcPr>
            <w:tcW w:w="14569" w:type="dxa"/>
            <w:gridSpan w:val="8"/>
            <w:shd w:val="clear" w:color="auto" w:fill="0F243E"/>
          </w:tcPr>
          <w:p w:rsidR="00BA283D" w:rsidRPr="00C87368" w:rsidRDefault="00BA283D" w:rsidP="00336C0B">
            <w:pPr>
              <w:spacing w:after="0" w:line="264" w:lineRule="auto"/>
              <w:rPr>
                <w:color w:val="FFFFFF"/>
                <w:lang w:val="pl-PL"/>
              </w:rPr>
            </w:pPr>
            <w:r w:rsidRPr="00C87368">
              <w:rPr>
                <w:b/>
                <w:bCs/>
                <w:color w:val="FFFFFF"/>
                <w:lang w:val="pl-PL"/>
              </w:rPr>
              <w:t>CILJ</w:t>
            </w:r>
          </w:p>
          <w:p w:rsidR="00BA283D" w:rsidRPr="00C87368" w:rsidRDefault="00BA283D" w:rsidP="00336C0B">
            <w:pPr>
              <w:spacing w:after="0" w:line="264" w:lineRule="auto"/>
              <w:rPr>
                <w:color w:val="FFFFFF"/>
                <w:lang w:val="pl-PL"/>
              </w:rPr>
            </w:pPr>
            <w:r>
              <w:rPr>
                <w:color w:val="FFFFFF"/>
                <w:lang w:val="pl-PL"/>
              </w:rPr>
              <w:t>Pojačati</w:t>
            </w:r>
            <w:r w:rsidRPr="00C87368">
              <w:rPr>
                <w:color w:val="FFFFFF"/>
                <w:lang w:val="pl-PL"/>
              </w:rPr>
              <w:t xml:space="preserve"> bezbjednosn</w:t>
            </w:r>
            <w:r>
              <w:rPr>
                <w:color w:val="FFFFFF"/>
                <w:lang w:val="pl-PL"/>
              </w:rPr>
              <w:t>e</w:t>
            </w:r>
            <w:r w:rsidRPr="00C87368">
              <w:rPr>
                <w:color w:val="FFFFFF"/>
                <w:lang w:val="pl-PL"/>
              </w:rPr>
              <w:t xml:space="preserve"> mjer</w:t>
            </w:r>
            <w:r>
              <w:rPr>
                <w:color w:val="FFFFFF"/>
                <w:lang w:val="pl-PL"/>
              </w:rPr>
              <w:t>e</w:t>
            </w:r>
            <w:r w:rsidRPr="00C87368">
              <w:rPr>
                <w:color w:val="FFFFFF"/>
                <w:lang w:val="pl-PL"/>
              </w:rPr>
              <w:t xml:space="preserve"> i nadzor Luke Bar</w:t>
            </w:r>
          </w:p>
        </w:tc>
      </w:tr>
      <w:tr w:rsidR="00BA283D" w:rsidRPr="00C87368" w:rsidTr="00BA283D">
        <w:tblPrEx>
          <w:tblLook w:val="01E0"/>
        </w:tblPrEx>
        <w:trPr>
          <w:jc w:val="center"/>
        </w:trPr>
        <w:tc>
          <w:tcPr>
            <w:tcW w:w="619" w:type="dxa"/>
            <w:gridSpan w:val="2"/>
            <w:shd w:val="clear" w:color="auto" w:fill="C6D9F1"/>
          </w:tcPr>
          <w:p w:rsidR="00BA283D" w:rsidRPr="00C87368" w:rsidRDefault="00BA283D" w:rsidP="00336C0B">
            <w:pPr>
              <w:spacing w:after="0" w:line="264" w:lineRule="auto"/>
              <w:jc w:val="center"/>
              <w:rPr>
                <w:b/>
                <w:bCs/>
                <w:color w:val="000000"/>
              </w:rPr>
            </w:pPr>
            <w:r w:rsidRPr="00C87368">
              <w:rPr>
                <w:b/>
                <w:bCs/>
                <w:color w:val="000000"/>
              </w:rPr>
              <w:t>Br.</w:t>
            </w:r>
          </w:p>
        </w:tc>
        <w:tc>
          <w:tcPr>
            <w:tcW w:w="369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Mjera/ Aktivnost</w:t>
            </w:r>
          </w:p>
        </w:tc>
        <w:tc>
          <w:tcPr>
            <w:tcW w:w="1800" w:type="dxa"/>
            <w:shd w:val="clear" w:color="auto" w:fill="C6D9F1"/>
          </w:tcPr>
          <w:p w:rsidR="00BA283D" w:rsidRPr="00C87368" w:rsidRDefault="00BA283D" w:rsidP="00336C0B">
            <w:pPr>
              <w:spacing w:after="0" w:line="264" w:lineRule="auto"/>
              <w:jc w:val="center"/>
              <w:rPr>
                <w:b/>
                <w:bCs/>
                <w:color w:val="000000"/>
                <w:lang w:val="pl-PL"/>
              </w:rPr>
            </w:pPr>
            <w:r w:rsidRPr="00C87368">
              <w:rPr>
                <w:b/>
                <w:bCs/>
                <w:color w:val="000000"/>
                <w:lang w:val="pl-PL"/>
              </w:rPr>
              <w:t>Nadležni organ</w:t>
            </w:r>
          </w:p>
        </w:tc>
        <w:tc>
          <w:tcPr>
            <w:tcW w:w="15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Rok</w:t>
            </w:r>
          </w:p>
        </w:tc>
        <w:tc>
          <w:tcPr>
            <w:tcW w:w="207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Potrebna sredstva/ Izvor finansiranja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rezultata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uticaja</w:t>
            </w:r>
          </w:p>
        </w:tc>
      </w:tr>
      <w:tr w:rsidR="00BA283D" w:rsidRPr="00C87368" w:rsidTr="00BA283D">
        <w:trPr>
          <w:trHeight w:val="274"/>
          <w:jc w:val="center"/>
        </w:trPr>
        <w:tc>
          <w:tcPr>
            <w:tcW w:w="619" w:type="dxa"/>
            <w:gridSpan w:val="2"/>
          </w:tcPr>
          <w:p w:rsidR="00BA283D" w:rsidRPr="00EC1CC9" w:rsidRDefault="00BA283D" w:rsidP="00894F02">
            <w:pPr>
              <w:pStyle w:val="ListParagraph"/>
              <w:numPr>
                <w:ilvl w:val="1"/>
                <w:numId w:val="52"/>
              </w:numPr>
              <w:spacing w:after="0" w:line="264" w:lineRule="auto"/>
              <w:contextualSpacing w:val="0"/>
              <w:rPr>
                <w:color w:val="000000"/>
              </w:rPr>
            </w:pPr>
          </w:p>
        </w:tc>
        <w:tc>
          <w:tcPr>
            <w:tcW w:w="3690" w:type="dxa"/>
          </w:tcPr>
          <w:p w:rsidR="00BA283D" w:rsidRPr="009D64A4" w:rsidRDefault="00BA283D" w:rsidP="00336C0B">
            <w:pPr>
              <w:spacing w:after="0" w:line="264" w:lineRule="auto"/>
              <w:rPr>
                <w:color w:val="000000"/>
              </w:rPr>
            </w:pPr>
            <w:r w:rsidRPr="00C87368">
              <w:rPr>
                <w:color w:val="000000"/>
              </w:rPr>
              <w:t>Formiranje radne grupe za izradu Analize rizika i procjene potrebnih materijalno tehničkih sredstava u cilju efikasnijeg nadzora Luke Bar</w:t>
            </w:r>
          </w:p>
        </w:tc>
        <w:tc>
          <w:tcPr>
            <w:tcW w:w="1800" w:type="dxa"/>
          </w:tcPr>
          <w:p w:rsidR="00BA283D" w:rsidRPr="00C87368" w:rsidRDefault="00BA283D" w:rsidP="00336C0B">
            <w:pPr>
              <w:spacing w:after="0" w:line="264" w:lineRule="auto"/>
              <w:jc w:val="center"/>
              <w:rPr>
                <w:color w:val="000000"/>
                <w:lang w:val="it-IT"/>
              </w:rPr>
            </w:pPr>
            <w:r w:rsidRPr="00C87368">
              <w:rPr>
                <w:color w:val="000000"/>
                <w:lang w:val="it-IT"/>
              </w:rPr>
              <w:t>Uprava carina</w:t>
            </w:r>
          </w:p>
          <w:p w:rsidR="00BA283D" w:rsidRPr="009D64A4" w:rsidRDefault="00BA283D" w:rsidP="00336C0B">
            <w:pPr>
              <w:spacing w:after="0" w:line="264" w:lineRule="auto"/>
              <w:jc w:val="center"/>
              <w:rPr>
                <w:color w:val="000000"/>
                <w:lang w:val="it-IT"/>
              </w:rPr>
            </w:pPr>
            <w:r w:rsidRPr="00C87368">
              <w:rPr>
                <w:color w:val="000000"/>
                <w:lang w:val="pl-PL"/>
              </w:rPr>
              <w:t>Ministarstvo unutrašnjih poslova – Uprava policije</w:t>
            </w:r>
            <w:r w:rsidRPr="00C87368">
              <w:rPr>
                <w:color w:val="000000"/>
                <w:lang w:val="it-IT"/>
              </w:rPr>
              <w:t xml:space="preserve"> </w:t>
            </w:r>
          </w:p>
        </w:tc>
        <w:tc>
          <w:tcPr>
            <w:tcW w:w="1530" w:type="dxa"/>
          </w:tcPr>
          <w:p w:rsidR="00BA283D" w:rsidRPr="00C87368" w:rsidRDefault="00BA283D" w:rsidP="00336C0B">
            <w:pPr>
              <w:spacing w:after="0" w:line="264" w:lineRule="auto"/>
              <w:jc w:val="center"/>
              <w:rPr>
                <w:color w:val="000000"/>
                <w:lang w:val="pl-PL"/>
              </w:rPr>
            </w:pPr>
            <w:r w:rsidRPr="00C87368">
              <w:rPr>
                <w:color w:val="000000"/>
                <w:lang w:val="pl-PL"/>
              </w:rPr>
              <w:t>Septembar 2013</w:t>
            </w:r>
          </w:p>
          <w:p w:rsidR="00BA283D" w:rsidRPr="00C87368" w:rsidRDefault="00BA283D" w:rsidP="00336C0B">
            <w:pPr>
              <w:spacing w:after="0" w:line="264" w:lineRule="auto"/>
              <w:rPr>
                <w:color w:val="000000"/>
                <w:lang w:val="pl-PL"/>
              </w:rPr>
            </w:pPr>
          </w:p>
        </w:tc>
        <w:tc>
          <w:tcPr>
            <w:tcW w:w="2070" w:type="dxa"/>
          </w:tcPr>
          <w:p w:rsidR="00BA283D" w:rsidRPr="00C87368" w:rsidRDefault="00BA283D" w:rsidP="00336C0B">
            <w:pPr>
              <w:spacing w:after="0" w:line="264" w:lineRule="auto"/>
              <w:rPr>
                <w:color w:val="000000"/>
                <w:lang w:val="pl-PL"/>
              </w:rPr>
            </w:pPr>
            <w:r w:rsidRPr="00C87368">
              <w:rPr>
                <w:color w:val="000000"/>
                <w:lang w:val="pl-PL"/>
              </w:rPr>
              <w:t xml:space="preserve">Budžetska sredstva </w:t>
            </w:r>
          </w:p>
          <w:p w:rsidR="00BA283D" w:rsidRPr="00C87368" w:rsidRDefault="00BA283D" w:rsidP="00336C0B">
            <w:pPr>
              <w:spacing w:after="0" w:line="264" w:lineRule="auto"/>
              <w:rPr>
                <w:color w:val="000000"/>
                <w:lang w:val="pl-PL"/>
              </w:rPr>
            </w:pPr>
          </w:p>
          <w:p w:rsidR="00BA283D" w:rsidRPr="00C87368" w:rsidRDefault="00BA283D" w:rsidP="00336C0B">
            <w:pPr>
              <w:spacing w:after="0" w:line="264" w:lineRule="auto"/>
              <w:rPr>
                <w:color w:val="000000"/>
                <w:lang w:val="pl-PL"/>
              </w:rPr>
            </w:pPr>
          </w:p>
          <w:p w:rsidR="00BA283D" w:rsidRPr="00C87368" w:rsidRDefault="00BA283D" w:rsidP="00336C0B">
            <w:pPr>
              <w:spacing w:after="0" w:line="264" w:lineRule="auto"/>
              <w:rPr>
                <w:color w:val="000000"/>
                <w:lang w:val="pl-PL"/>
              </w:rPr>
            </w:pPr>
          </w:p>
        </w:tc>
        <w:tc>
          <w:tcPr>
            <w:tcW w:w="2430" w:type="dxa"/>
          </w:tcPr>
          <w:p w:rsidR="00BA283D" w:rsidRPr="00C87368" w:rsidRDefault="00BA283D" w:rsidP="00336C0B">
            <w:pPr>
              <w:spacing w:after="0" w:line="264" w:lineRule="auto"/>
              <w:rPr>
                <w:color w:val="000000"/>
                <w:lang w:val="pl-PL"/>
              </w:rPr>
            </w:pPr>
            <w:r w:rsidRPr="00C87368">
              <w:rPr>
                <w:color w:val="000000"/>
                <w:lang w:val="pl-PL"/>
              </w:rPr>
              <w:t>Formirana radna grupa</w:t>
            </w:r>
          </w:p>
          <w:p w:rsidR="00BA283D" w:rsidRPr="00C87368" w:rsidRDefault="00BA283D" w:rsidP="00336C0B">
            <w:pPr>
              <w:spacing w:after="0" w:line="264" w:lineRule="auto"/>
              <w:rPr>
                <w:color w:val="000000"/>
                <w:lang w:val="pl-PL"/>
              </w:rPr>
            </w:pPr>
          </w:p>
          <w:p w:rsidR="00BA283D" w:rsidRPr="00C87368" w:rsidRDefault="00BA283D" w:rsidP="00336C0B">
            <w:pPr>
              <w:spacing w:after="0" w:line="264" w:lineRule="auto"/>
              <w:rPr>
                <w:lang w:val="pl-PL"/>
              </w:rPr>
            </w:pPr>
          </w:p>
        </w:tc>
        <w:tc>
          <w:tcPr>
            <w:tcW w:w="2430" w:type="dxa"/>
          </w:tcPr>
          <w:p w:rsidR="00BA283D" w:rsidRPr="009D64A4" w:rsidRDefault="00BA283D" w:rsidP="00336C0B">
            <w:pPr>
              <w:spacing w:after="0" w:line="264" w:lineRule="auto"/>
              <w:rPr>
                <w:color w:val="000000"/>
                <w:lang w:val="pl-PL"/>
              </w:rPr>
            </w:pPr>
            <w:r w:rsidRPr="00C87368">
              <w:rPr>
                <w:color w:val="000000"/>
                <w:lang w:val="pl-PL"/>
              </w:rPr>
              <w:t>Efikanija saradnja UC i MUPa</w:t>
            </w:r>
          </w:p>
        </w:tc>
      </w:tr>
      <w:tr w:rsidR="00BA283D" w:rsidRPr="00C87368" w:rsidTr="00BA283D">
        <w:trPr>
          <w:trHeight w:val="1129"/>
          <w:jc w:val="center"/>
        </w:trPr>
        <w:tc>
          <w:tcPr>
            <w:tcW w:w="619" w:type="dxa"/>
            <w:gridSpan w:val="2"/>
          </w:tcPr>
          <w:p w:rsidR="00BA283D" w:rsidRPr="00EC1CC9" w:rsidRDefault="00BA283D" w:rsidP="00894F02">
            <w:pPr>
              <w:pStyle w:val="ListParagraph"/>
              <w:numPr>
                <w:ilvl w:val="1"/>
                <w:numId w:val="52"/>
              </w:numPr>
              <w:spacing w:after="0" w:line="264" w:lineRule="auto"/>
              <w:contextualSpacing w:val="0"/>
              <w:rPr>
                <w:color w:val="000000"/>
              </w:rPr>
            </w:pPr>
          </w:p>
        </w:tc>
        <w:tc>
          <w:tcPr>
            <w:tcW w:w="3690" w:type="dxa"/>
          </w:tcPr>
          <w:p w:rsidR="00BA283D" w:rsidRPr="00C87368" w:rsidRDefault="00BA283D" w:rsidP="00336C0B">
            <w:pPr>
              <w:spacing w:after="0" w:line="264" w:lineRule="auto"/>
              <w:rPr>
                <w:color w:val="000000"/>
              </w:rPr>
            </w:pPr>
            <w:r w:rsidRPr="00C87368">
              <w:rPr>
                <w:color w:val="000000"/>
                <w:lang w:val="pl-PL"/>
              </w:rPr>
              <w:t>Izrada analize rizika i procjene  potrebnih materijalno tehničkih sredstava za operativni rad na pojačanom nadzoru Luke Bar</w:t>
            </w:r>
          </w:p>
        </w:tc>
        <w:tc>
          <w:tcPr>
            <w:tcW w:w="1800" w:type="dxa"/>
          </w:tcPr>
          <w:p w:rsidR="00BA283D" w:rsidRPr="00C87368" w:rsidRDefault="00BA283D" w:rsidP="00336C0B">
            <w:pPr>
              <w:spacing w:after="0" w:line="264" w:lineRule="auto"/>
              <w:jc w:val="center"/>
              <w:rPr>
                <w:color w:val="000000"/>
                <w:lang w:val="it-IT"/>
              </w:rPr>
            </w:pPr>
            <w:r w:rsidRPr="00C87368">
              <w:rPr>
                <w:color w:val="000000"/>
                <w:lang w:val="it-IT"/>
              </w:rPr>
              <w:t>Uprava carina</w:t>
            </w:r>
          </w:p>
          <w:p w:rsidR="00BA283D" w:rsidRPr="00C87368" w:rsidRDefault="00BA283D" w:rsidP="00336C0B">
            <w:pPr>
              <w:spacing w:after="0" w:line="264" w:lineRule="auto"/>
              <w:jc w:val="center"/>
              <w:rPr>
                <w:color w:val="000000"/>
                <w:lang w:val="it-IT"/>
              </w:rPr>
            </w:pPr>
            <w:r w:rsidRPr="00C87368">
              <w:rPr>
                <w:color w:val="000000"/>
                <w:lang w:val="pl-PL"/>
              </w:rPr>
              <w:t>Ministarstvo unutrašnjih poslova – Uprava policije</w:t>
            </w:r>
          </w:p>
        </w:tc>
        <w:tc>
          <w:tcPr>
            <w:tcW w:w="1530" w:type="dxa"/>
          </w:tcPr>
          <w:p w:rsidR="00BA283D" w:rsidRPr="00C87368" w:rsidRDefault="00BA283D" w:rsidP="00336C0B">
            <w:pPr>
              <w:spacing w:after="0" w:line="264" w:lineRule="auto"/>
              <w:jc w:val="center"/>
              <w:rPr>
                <w:color w:val="000000"/>
                <w:lang w:val="pl-PL"/>
              </w:rPr>
            </w:pPr>
            <w:r w:rsidRPr="00C87368">
              <w:rPr>
                <w:color w:val="000000"/>
                <w:lang w:val="pl-PL"/>
              </w:rPr>
              <w:t>Decembar 2013</w:t>
            </w:r>
          </w:p>
        </w:tc>
        <w:tc>
          <w:tcPr>
            <w:tcW w:w="2070" w:type="dxa"/>
          </w:tcPr>
          <w:p w:rsidR="00BA283D" w:rsidRPr="00C87368" w:rsidRDefault="00BA283D" w:rsidP="00336C0B">
            <w:pPr>
              <w:spacing w:after="0" w:line="264" w:lineRule="auto"/>
              <w:rPr>
                <w:color w:val="000000"/>
                <w:lang w:val="pl-PL"/>
              </w:rPr>
            </w:pPr>
            <w:r w:rsidRPr="00C87368">
              <w:rPr>
                <w:color w:val="000000"/>
                <w:lang w:val="pl-PL"/>
              </w:rPr>
              <w:t xml:space="preserve">Budžetska sredstva </w:t>
            </w:r>
          </w:p>
          <w:p w:rsidR="00BA283D" w:rsidRPr="00C87368" w:rsidRDefault="00BA283D" w:rsidP="00336C0B">
            <w:pPr>
              <w:spacing w:after="0" w:line="264" w:lineRule="auto"/>
              <w:rPr>
                <w:color w:val="000000"/>
                <w:lang w:val="pl-PL"/>
              </w:rPr>
            </w:pPr>
          </w:p>
        </w:tc>
        <w:tc>
          <w:tcPr>
            <w:tcW w:w="2430" w:type="dxa"/>
          </w:tcPr>
          <w:p w:rsidR="00BA283D" w:rsidRPr="00C87368" w:rsidRDefault="00BA283D" w:rsidP="00336C0B">
            <w:pPr>
              <w:spacing w:after="0" w:line="264" w:lineRule="auto"/>
              <w:rPr>
                <w:lang w:val="pl-PL"/>
              </w:rPr>
            </w:pPr>
            <w:r w:rsidRPr="00C87368">
              <w:rPr>
                <w:lang w:val="pl-PL"/>
              </w:rPr>
              <w:t>Izrađena analiza,</w:t>
            </w:r>
          </w:p>
          <w:p w:rsidR="00BA283D" w:rsidRPr="00C87368" w:rsidRDefault="00BA283D" w:rsidP="00336C0B">
            <w:pPr>
              <w:spacing w:after="0" w:line="264" w:lineRule="auto"/>
              <w:rPr>
                <w:color w:val="000000"/>
                <w:lang w:val="pl-PL"/>
              </w:rPr>
            </w:pPr>
            <w:r w:rsidRPr="00C87368">
              <w:rPr>
                <w:color w:val="000000" w:themeColor="text1"/>
                <w:lang w:val="pl-PL"/>
              </w:rPr>
              <w:t>P</w:t>
            </w:r>
            <w:r w:rsidRPr="00C87368">
              <w:rPr>
                <w:color w:val="000000"/>
                <w:lang w:val="pl-PL"/>
              </w:rPr>
              <w:t>rofili rizika uneseni u Risk Management Sistem Uprave carina</w:t>
            </w:r>
          </w:p>
        </w:tc>
        <w:tc>
          <w:tcPr>
            <w:tcW w:w="2430" w:type="dxa"/>
          </w:tcPr>
          <w:p w:rsidR="00BA283D" w:rsidRPr="00C87368" w:rsidRDefault="00BA283D" w:rsidP="00336C0B">
            <w:pPr>
              <w:spacing w:after="0" w:line="264" w:lineRule="auto"/>
              <w:rPr>
                <w:lang w:val="pl-PL"/>
              </w:rPr>
            </w:pPr>
            <w:r w:rsidRPr="00C87368">
              <w:rPr>
                <w:lang w:val="pl-PL"/>
              </w:rPr>
              <w:t>Efikasnija kontrola roba i putnika, povećanje broja kontrolisanih kontejnera,</w:t>
            </w:r>
          </w:p>
          <w:p w:rsidR="00BA283D" w:rsidRPr="00C87368" w:rsidRDefault="00BA283D" w:rsidP="00336C0B">
            <w:pPr>
              <w:spacing w:after="0" w:line="264" w:lineRule="auto"/>
              <w:rPr>
                <w:color w:val="000000"/>
                <w:lang w:val="pl-PL"/>
              </w:rPr>
            </w:pPr>
            <w:r w:rsidRPr="00C87368">
              <w:rPr>
                <w:lang w:val="pl-PL"/>
              </w:rPr>
              <w:t>Povećanje broja zaplijena droga i krijumčarenih roba</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64" w:lineRule="auto"/>
              <w:contextualSpacing w:val="0"/>
              <w:rPr>
                <w:color w:val="000000"/>
                <w:lang w:val="pl-PL"/>
              </w:rPr>
            </w:pPr>
          </w:p>
        </w:tc>
        <w:tc>
          <w:tcPr>
            <w:tcW w:w="3690" w:type="dxa"/>
          </w:tcPr>
          <w:p w:rsidR="00BA283D" w:rsidRPr="00C87368" w:rsidRDefault="00BA283D" w:rsidP="00336C0B">
            <w:pPr>
              <w:spacing w:after="0" w:line="264" w:lineRule="auto"/>
              <w:rPr>
                <w:color w:val="000000"/>
                <w:lang w:val="pl-PL"/>
              </w:rPr>
            </w:pPr>
            <w:r w:rsidRPr="00C87368">
              <w:rPr>
                <w:color w:val="000000"/>
                <w:lang w:val="pl-PL"/>
              </w:rPr>
              <w:t>Odabir i obuka službenika koji će, po potrebi, biti angažovani u operativnom timu za kontolu roba i putnika u Luci Bar</w:t>
            </w:r>
          </w:p>
        </w:tc>
        <w:tc>
          <w:tcPr>
            <w:tcW w:w="1800" w:type="dxa"/>
          </w:tcPr>
          <w:p w:rsidR="00BA283D" w:rsidRPr="00C87368" w:rsidRDefault="00BA283D" w:rsidP="00336C0B">
            <w:pPr>
              <w:spacing w:after="0" w:line="264" w:lineRule="auto"/>
              <w:jc w:val="center"/>
              <w:rPr>
                <w:color w:val="000000"/>
                <w:lang w:val="pl-PL"/>
              </w:rPr>
            </w:pPr>
            <w:r w:rsidRPr="00C87368">
              <w:rPr>
                <w:color w:val="000000"/>
                <w:lang w:val="pl-PL"/>
              </w:rPr>
              <w:t>Uprava carina,</w:t>
            </w:r>
          </w:p>
          <w:p w:rsidR="00BA283D" w:rsidRPr="00C87368" w:rsidRDefault="00BA283D" w:rsidP="00336C0B">
            <w:pPr>
              <w:spacing w:after="0" w:line="264" w:lineRule="auto"/>
              <w:jc w:val="center"/>
              <w:rPr>
                <w:color w:val="000000"/>
                <w:lang w:val="pl-PL"/>
              </w:rPr>
            </w:pPr>
            <w:r w:rsidRPr="00C87368">
              <w:rPr>
                <w:color w:val="000000"/>
                <w:lang w:val="pl-PL"/>
              </w:rPr>
              <w:t xml:space="preserve">Ministarstvo unutrašnjih poslova – Uprava policije </w:t>
            </w:r>
          </w:p>
        </w:tc>
        <w:tc>
          <w:tcPr>
            <w:tcW w:w="1530" w:type="dxa"/>
          </w:tcPr>
          <w:p w:rsidR="00BA283D" w:rsidRPr="00C87368" w:rsidRDefault="00BA283D" w:rsidP="00336C0B">
            <w:pPr>
              <w:spacing w:after="0" w:line="264" w:lineRule="auto"/>
              <w:jc w:val="center"/>
              <w:rPr>
                <w:color w:val="000000"/>
                <w:lang w:val="pl-PL"/>
              </w:rPr>
            </w:pPr>
            <w:r w:rsidRPr="00C87368">
              <w:rPr>
                <w:color w:val="000000"/>
                <w:lang w:val="pl-PL"/>
              </w:rPr>
              <w:t xml:space="preserve">Decembar 2013 – </w:t>
            </w:r>
          </w:p>
          <w:p w:rsidR="00BA283D" w:rsidRPr="00C87368" w:rsidRDefault="00BA283D" w:rsidP="00336C0B">
            <w:pPr>
              <w:spacing w:after="0" w:line="264" w:lineRule="auto"/>
              <w:jc w:val="center"/>
              <w:rPr>
                <w:color w:val="000000"/>
                <w:lang w:val="pl-PL"/>
              </w:rPr>
            </w:pPr>
            <w:r w:rsidRPr="00C87368">
              <w:rPr>
                <w:color w:val="000000"/>
                <w:lang w:val="pl-PL"/>
              </w:rPr>
              <w:t>IV kvartal 2015</w:t>
            </w:r>
          </w:p>
        </w:tc>
        <w:tc>
          <w:tcPr>
            <w:tcW w:w="2070" w:type="dxa"/>
          </w:tcPr>
          <w:p w:rsidR="00BA283D" w:rsidRPr="00C87368" w:rsidRDefault="00BA283D" w:rsidP="00336C0B">
            <w:pPr>
              <w:spacing w:after="0" w:line="264" w:lineRule="auto"/>
              <w:rPr>
                <w:color w:val="000000"/>
                <w:lang w:val="pl-PL"/>
              </w:rPr>
            </w:pPr>
            <w:r w:rsidRPr="00C87368">
              <w:rPr>
                <w:color w:val="000000"/>
                <w:lang w:val="pl-PL"/>
              </w:rPr>
              <w:t>Budžetska sredstva i Projekat  UNODC –a „Regionalni program za unapredjenje vladavine prava i sigurnosti u Jugoistocnoj Evropi”</w:t>
            </w:r>
          </w:p>
        </w:tc>
        <w:tc>
          <w:tcPr>
            <w:tcW w:w="2430" w:type="dxa"/>
          </w:tcPr>
          <w:p w:rsidR="00BA283D" w:rsidRPr="00C87368" w:rsidRDefault="00BA283D" w:rsidP="00336C0B">
            <w:pPr>
              <w:spacing w:after="0" w:line="264" w:lineRule="auto"/>
              <w:rPr>
                <w:color w:val="000000"/>
                <w:lang w:val="pl-PL"/>
              </w:rPr>
            </w:pPr>
          </w:p>
        </w:tc>
        <w:tc>
          <w:tcPr>
            <w:tcW w:w="2430" w:type="dxa"/>
          </w:tcPr>
          <w:p w:rsidR="00BA283D" w:rsidRPr="00C87368" w:rsidRDefault="00BA283D" w:rsidP="00336C0B">
            <w:pPr>
              <w:spacing w:after="0" w:line="264" w:lineRule="auto"/>
              <w:rPr>
                <w:color w:val="000000"/>
                <w:lang w:val="pl-PL"/>
              </w:rPr>
            </w:pPr>
            <w:r w:rsidRPr="00C87368">
              <w:rPr>
                <w:color w:val="000000"/>
                <w:lang w:val="pl-PL"/>
              </w:rPr>
              <w:t>Povećan broj</w:t>
            </w:r>
          </w:p>
          <w:p w:rsidR="00BA283D" w:rsidRPr="00C87368" w:rsidRDefault="00BA283D" w:rsidP="00336C0B">
            <w:pPr>
              <w:spacing w:after="0" w:line="264" w:lineRule="auto"/>
              <w:rPr>
                <w:color w:val="000000"/>
                <w:lang w:val="pl-PL"/>
              </w:rPr>
            </w:pPr>
            <w:r w:rsidRPr="00C87368">
              <w:rPr>
                <w:color w:val="000000"/>
                <w:lang w:val="pl-PL"/>
              </w:rPr>
              <w:t xml:space="preserve"> izvršenih </w:t>
            </w:r>
          </w:p>
          <w:p w:rsidR="00BA283D" w:rsidRPr="00C87368" w:rsidRDefault="00BA283D" w:rsidP="00336C0B">
            <w:pPr>
              <w:spacing w:after="0" w:line="264" w:lineRule="auto"/>
              <w:rPr>
                <w:color w:val="000000"/>
                <w:lang w:val="pl-PL"/>
              </w:rPr>
            </w:pPr>
            <w:r>
              <w:rPr>
                <w:color w:val="000000"/>
                <w:lang w:val="pl-PL"/>
              </w:rPr>
              <w:t xml:space="preserve"> kontrola u Luci Bar,</w:t>
            </w:r>
          </w:p>
          <w:p w:rsidR="00BA283D" w:rsidRPr="00C87368" w:rsidRDefault="00BA283D" w:rsidP="00336C0B">
            <w:pPr>
              <w:spacing w:after="0" w:line="264" w:lineRule="auto"/>
              <w:rPr>
                <w:color w:val="000000"/>
                <w:lang w:val="pl-PL"/>
              </w:rPr>
            </w:pPr>
            <w:r w:rsidRPr="00C87368">
              <w:rPr>
                <w:color w:val="000000"/>
                <w:lang w:val="pl-PL"/>
              </w:rPr>
              <w:t xml:space="preserve">Povećan broj </w:t>
            </w:r>
          </w:p>
          <w:p w:rsidR="00BA283D" w:rsidRPr="00C87368" w:rsidRDefault="00BA283D" w:rsidP="00336C0B">
            <w:pPr>
              <w:spacing w:after="0" w:line="264" w:lineRule="auto"/>
              <w:rPr>
                <w:color w:val="000000"/>
                <w:lang w:val="pl-PL"/>
              </w:rPr>
            </w:pPr>
            <w:r w:rsidRPr="00C87368">
              <w:rPr>
                <w:color w:val="000000"/>
                <w:lang w:val="pl-PL"/>
              </w:rPr>
              <w:t xml:space="preserve">zaplijena i količine </w:t>
            </w:r>
          </w:p>
          <w:p w:rsidR="00BA283D" w:rsidRPr="00C87368" w:rsidRDefault="00BA283D" w:rsidP="00336C0B">
            <w:pPr>
              <w:spacing w:after="0" w:line="264" w:lineRule="auto"/>
              <w:rPr>
                <w:color w:val="000000"/>
                <w:lang w:val="pl-PL"/>
              </w:rPr>
            </w:pPr>
            <w:r w:rsidRPr="00C87368">
              <w:rPr>
                <w:color w:val="000000"/>
                <w:lang w:val="pl-PL"/>
              </w:rPr>
              <w:t xml:space="preserve">zaplijenjene droge </w:t>
            </w:r>
          </w:p>
          <w:p w:rsidR="00B15145" w:rsidRPr="00C87368" w:rsidRDefault="00BA283D" w:rsidP="00336C0B">
            <w:pPr>
              <w:spacing w:after="0" w:line="264" w:lineRule="auto"/>
              <w:rPr>
                <w:color w:val="000000"/>
                <w:lang w:val="pl-PL"/>
              </w:rPr>
            </w:pPr>
            <w:r w:rsidRPr="00C87368">
              <w:rPr>
                <w:color w:val="000000"/>
                <w:lang w:val="pl-PL"/>
              </w:rPr>
              <w:t>u Luci Bar</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64" w:lineRule="auto"/>
              <w:contextualSpacing w:val="0"/>
              <w:rPr>
                <w:color w:val="000000"/>
              </w:rPr>
            </w:pPr>
          </w:p>
        </w:tc>
        <w:tc>
          <w:tcPr>
            <w:tcW w:w="3690" w:type="dxa"/>
          </w:tcPr>
          <w:p w:rsidR="00BA283D" w:rsidRPr="00C87368" w:rsidRDefault="00BA283D" w:rsidP="00336C0B">
            <w:pPr>
              <w:spacing w:after="0" w:line="264" w:lineRule="auto"/>
              <w:rPr>
                <w:color w:val="000000"/>
                <w:lang w:val="pl-PL"/>
              </w:rPr>
            </w:pPr>
            <w:r w:rsidRPr="00C87368">
              <w:rPr>
                <w:color w:val="000000"/>
                <w:lang w:val="pl-PL"/>
              </w:rPr>
              <w:t>Obezbijeđivanje prostorija i opreme za rad zajedničkog  operativnog tima</w:t>
            </w:r>
          </w:p>
        </w:tc>
        <w:tc>
          <w:tcPr>
            <w:tcW w:w="1800" w:type="dxa"/>
          </w:tcPr>
          <w:p w:rsidR="00BA283D" w:rsidRPr="00C87368" w:rsidRDefault="00BA283D" w:rsidP="00336C0B">
            <w:pPr>
              <w:spacing w:after="0" w:line="264" w:lineRule="auto"/>
              <w:jc w:val="center"/>
              <w:rPr>
                <w:color w:val="000000"/>
                <w:lang w:val="pl-PL"/>
              </w:rPr>
            </w:pPr>
            <w:r w:rsidRPr="00C87368">
              <w:rPr>
                <w:color w:val="000000"/>
                <w:lang w:val="pl-PL"/>
              </w:rPr>
              <w:t>Uprava carina,</w:t>
            </w:r>
          </w:p>
          <w:p w:rsidR="00BA283D" w:rsidRPr="00C87368" w:rsidRDefault="00BA283D" w:rsidP="00336C0B">
            <w:pPr>
              <w:spacing w:after="0" w:line="264" w:lineRule="auto"/>
              <w:jc w:val="center"/>
              <w:rPr>
                <w:color w:val="000000"/>
                <w:lang w:val="pl-PL"/>
              </w:rPr>
            </w:pPr>
            <w:r w:rsidRPr="00C87368">
              <w:rPr>
                <w:color w:val="000000"/>
                <w:lang w:val="pl-PL"/>
              </w:rPr>
              <w:t xml:space="preserve">Ministarstvo unutrašnjih poslova – Uprava policije </w:t>
            </w:r>
          </w:p>
        </w:tc>
        <w:tc>
          <w:tcPr>
            <w:tcW w:w="1530" w:type="dxa"/>
          </w:tcPr>
          <w:p w:rsidR="00BA283D" w:rsidRPr="00C87368" w:rsidRDefault="00BA283D" w:rsidP="00336C0B">
            <w:pPr>
              <w:spacing w:after="0" w:line="264" w:lineRule="auto"/>
              <w:jc w:val="center"/>
              <w:rPr>
                <w:color w:val="000000"/>
                <w:lang w:val="pl-PL"/>
              </w:rPr>
            </w:pPr>
            <w:r w:rsidRPr="00C87368">
              <w:rPr>
                <w:color w:val="000000"/>
                <w:lang w:val="pl-PL"/>
              </w:rPr>
              <w:t>Decembar 2014</w:t>
            </w:r>
          </w:p>
          <w:p w:rsidR="00BA283D" w:rsidRPr="00C87368" w:rsidRDefault="00BA283D" w:rsidP="00336C0B">
            <w:pPr>
              <w:spacing w:after="0" w:line="264" w:lineRule="auto"/>
              <w:jc w:val="center"/>
              <w:rPr>
                <w:color w:val="000000"/>
                <w:lang w:val="pl-PL"/>
              </w:rPr>
            </w:pPr>
          </w:p>
        </w:tc>
        <w:tc>
          <w:tcPr>
            <w:tcW w:w="2070" w:type="dxa"/>
          </w:tcPr>
          <w:p w:rsidR="00BA283D" w:rsidRPr="00C87368" w:rsidRDefault="00BA283D" w:rsidP="00336C0B">
            <w:pPr>
              <w:spacing w:after="0" w:line="264" w:lineRule="auto"/>
              <w:rPr>
                <w:color w:val="000000"/>
                <w:lang w:val="pl-PL"/>
              </w:rPr>
            </w:pPr>
            <w:r w:rsidRPr="00C87368">
              <w:rPr>
                <w:color w:val="000000"/>
                <w:lang w:val="pl-PL"/>
              </w:rPr>
              <w:t>Budžetska sredstva i Projekat  UNODC –a „Regionalni program za unapredjenje vladavine prava i sigurnosti u Jugoistocnoj Evropi”</w:t>
            </w:r>
          </w:p>
        </w:tc>
        <w:tc>
          <w:tcPr>
            <w:tcW w:w="2430" w:type="dxa"/>
          </w:tcPr>
          <w:p w:rsidR="00BA283D" w:rsidRPr="00C87368" w:rsidRDefault="00BA283D" w:rsidP="00336C0B">
            <w:pPr>
              <w:spacing w:after="0" w:line="264" w:lineRule="auto"/>
              <w:rPr>
                <w:color w:val="000000"/>
                <w:lang w:val="pl-PL"/>
              </w:rPr>
            </w:pPr>
            <w:r w:rsidRPr="00C87368">
              <w:rPr>
                <w:color w:val="000000"/>
                <w:lang w:val="pl-PL"/>
              </w:rPr>
              <w:t>Obezbijeđeni materijalno tehnički uslovi</w:t>
            </w:r>
          </w:p>
          <w:p w:rsidR="00BA283D" w:rsidRPr="00C87368" w:rsidRDefault="00BA283D" w:rsidP="00336C0B">
            <w:pPr>
              <w:spacing w:after="0" w:line="264" w:lineRule="auto"/>
              <w:rPr>
                <w:color w:val="000000"/>
                <w:lang w:val="pl-PL"/>
              </w:rPr>
            </w:pPr>
          </w:p>
        </w:tc>
        <w:tc>
          <w:tcPr>
            <w:tcW w:w="2430" w:type="dxa"/>
          </w:tcPr>
          <w:p w:rsidR="00BA283D" w:rsidRPr="00C87368" w:rsidRDefault="00BA283D" w:rsidP="00336C0B">
            <w:pPr>
              <w:spacing w:after="0" w:line="264" w:lineRule="auto"/>
              <w:rPr>
                <w:color w:val="000000"/>
                <w:lang w:val="pl-PL"/>
              </w:rPr>
            </w:pPr>
            <w:r w:rsidRPr="00C87368">
              <w:rPr>
                <w:color w:val="000000"/>
                <w:lang w:val="pl-PL"/>
              </w:rPr>
              <w:t>Povećan broj</w:t>
            </w:r>
          </w:p>
          <w:p w:rsidR="00BA283D" w:rsidRPr="00C87368" w:rsidRDefault="00BA283D" w:rsidP="00336C0B">
            <w:pPr>
              <w:spacing w:after="0" w:line="264" w:lineRule="auto"/>
              <w:rPr>
                <w:color w:val="000000"/>
                <w:lang w:val="pl-PL"/>
              </w:rPr>
            </w:pPr>
            <w:r w:rsidRPr="00C87368">
              <w:rPr>
                <w:color w:val="000000"/>
                <w:lang w:val="pl-PL"/>
              </w:rPr>
              <w:t xml:space="preserve"> izvršenih </w:t>
            </w:r>
          </w:p>
          <w:p w:rsidR="00BA283D" w:rsidRPr="00C87368" w:rsidRDefault="00BA283D" w:rsidP="00336C0B">
            <w:pPr>
              <w:spacing w:after="0" w:line="264" w:lineRule="auto"/>
              <w:rPr>
                <w:color w:val="000000"/>
                <w:lang w:val="pl-PL"/>
              </w:rPr>
            </w:pPr>
            <w:r w:rsidRPr="00C87368">
              <w:rPr>
                <w:color w:val="000000"/>
                <w:lang w:val="pl-PL"/>
              </w:rPr>
              <w:t xml:space="preserve"> kontrola u Luci Bar</w:t>
            </w:r>
            <w:r>
              <w:rPr>
                <w:color w:val="000000"/>
                <w:lang w:val="pl-PL"/>
              </w:rPr>
              <w:t>,</w:t>
            </w:r>
          </w:p>
          <w:p w:rsidR="00BA283D" w:rsidRPr="00C87368" w:rsidRDefault="00BA283D" w:rsidP="00336C0B">
            <w:pPr>
              <w:spacing w:after="0" w:line="264" w:lineRule="auto"/>
              <w:rPr>
                <w:color w:val="000000"/>
                <w:lang w:val="pl-PL"/>
              </w:rPr>
            </w:pPr>
            <w:r w:rsidRPr="00C87368">
              <w:rPr>
                <w:color w:val="000000"/>
                <w:lang w:val="pl-PL"/>
              </w:rPr>
              <w:t xml:space="preserve">Povećan broj </w:t>
            </w:r>
          </w:p>
          <w:p w:rsidR="00BA283D" w:rsidRPr="00C87368" w:rsidRDefault="00BA283D" w:rsidP="00336C0B">
            <w:pPr>
              <w:spacing w:after="0" w:line="264" w:lineRule="auto"/>
              <w:rPr>
                <w:color w:val="000000"/>
                <w:lang w:val="pl-PL"/>
              </w:rPr>
            </w:pPr>
            <w:r w:rsidRPr="00C87368">
              <w:rPr>
                <w:color w:val="000000"/>
                <w:lang w:val="pl-PL"/>
              </w:rPr>
              <w:t xml:space="preserve">zaplijena i količine </w:t>
            </w:r>
          </w:p>
          <w:p w:rsidR="00BA283D" w:rsidRPr="00C87368" w:rsidRDefault="00BA283D" w:rsidP="00336C0B">
            <w:pPr>
              <w:spacing w:after="0" w:line="264" w:lineRule="auto"/>
              <w:rPr>
                <w:color w:val="000000"/>
                <w:lang w:val="pl-PL"/>
              </w:rPr>
            </w:pPr>
            <w:r w:rsidRPr="00C87368">
              <w:rPr>
                <w:color w:val="000000"/>
                <w:lang w:val="pl-PL"/>
              </w:rPr>
              <w:t xml:space="preserve">zaplijenjene droge </w:t>
            </w:r>
          </w:p>
          <w:p w:rsidR="00BA283D" w:rsidRPr="00C87368" w:rsidRDefault="00BA283D" w:rsidP="00336C0B">
            <w:pPr>
              <w:spacing w:after="0" w:line="264" w:lineRule="auto"/>
              <w:rPr>
                <w:color w:val="000000"/>
                <w:lang w:val="pl-PL"/>
              </w:rPr>
            </w:pPr>
            <w:r w:rsidRPr="00C87368">
              <w:rPr>
                <w:color w:val="000000"/>
                <w:lang w:val="pl-PL"/>
              </w:rPr>
              <w:t>u Luci Bar</w:t>
            </w:r>
          </w:p>
        </w:tc>
      </w:tr>
      <w:tr w:rsidR="00BA283D" w:rsidRPr="007A2CAB" w:rsidTr="00BA283D">
        <w:trPr>
          <w:jc w:val="center"/>
        </w:trPr>
        <w:tc>
          <w:tcPr>
            <w:tcW w:w="14569" w:type="dxa"/>
            <w:gridSpan w:val="8"/>
            <w:shd w:val="clear" w:color="auto" w:fill="DBE5F1"/>
          </w:tcPr>
          <w:p w:rsidR="00BA283D" w:rsidRPr="007A2CAB" w:rsidRDefault="00BA283D" w:rsidP="00336C0B">
            <w:pPr>
              <w:autoSpaceDE w:val="0"/>
              <w:autoSpaceDN w:val="0"/>
              <w:spacing w:after="0" w:line="264" w:lineRule="auto"/>
              <w:jc w:val="center"/>
              <w:rPr>
                <w:b/>
                <w:bCs/>
                <w:i/>
                <w:color w:val="000000"/>
                <w:lang w:val="sr-Latn-CS"/>
              </w:rPr>
            </w:pPr>
            <w:r w:rsidRPr="007A2CAB">
              <w:rPr>
                <w:b/>
                <w:bCs/>
                <w:i/>
                <w:color w:val="000000"/>
                <w:lang w:val="sr-Latn-CS"/>
              </w:rPr>
              <w:lastRenderedPageBreak/>
              <w:t>Preporuk</w:t>
            </w:r>
            <w:r>
              <w:rPr>
                <w:b/>
                <w:bCs/>
                <w:i/>
                <w:color w:val="000000"/>
                <w:lang w:val="sr-Latn-CS"/>
              </w:rPr>
              <w:t>e 4 i</w:t>
            </w:r>
            <w:r w:rsidRPr="007A2CAB">
              <w:rPr>
                <w:b/>
                <w:bCs/>
                <w:i/>
                <w:color w:val="000000"/>
                <w:lang w:val="sr-Latn-CS"/>
              </w:rPr>
              <w:t xml:space="preserve"> </w:t>
            </w:r>
            <w:r>
              <w:rPr>
                <w:b/>
                <w:bCs/>
                <w:i/>
                <w:color w:val="000000"/>
                <w:lang w:val="sr-Latn-CS"/>
              </w:rPr>
              <w:t>5</w:t>
            </w:r>
            <w:r w:rsidRPr="007A2CAB">
              <w:rPr>
                <w:b/>
                <w:bCs/>
                <w:i/>
                <w:color w:val="000000"/>
                <w:lang w:val="sr-Latn-CS"/>
              </w:rPr>
              <w:t xml:space="preserve"> iz Skrining izvještaja – segment „Saradnja u oblasti droga“</w:t>
            </w:r>
          </w:p>
        </w:tc>
      </w:tr>
      <w:tr w:rsidR="00BA283D" w:rsidRPr="00C87368" w:rsidTr="00BA283D">
        <w:trPr>
          <w:jc w:val="center"/>
        </w:trPr>
        <w:tc>
          <w:tcPr>
            <w:tcW w:w="14569" w:type="dxa"/>
            <w:gridSpan w:val="8"/>
            <w:shd w:val="clear" w:color="auto" w:fill="0F243E" w:themeFill="text2" w:themeFillShade="80"/>
          </w:tcPr>
          <w:p w:rsidR="00BA283D" w:rsidRPr="00C87368" w:rsidRDefault="00BA283D" w:rsidP="00336C0B">
            <w:pPr>
              <w:spacing w:after="0" w:line="264" w:lineRule="auto"/>
              <w:rPr>
                <w:color w:val="FFFFFF"/>
              </w:rPr>
            </w:pPr>
            <w:r w:rsidRPr="00C87368">
              <w:rPr>
                <w:b/>
                <w:bCs/>
                <w:color w:val="FFFFFF"/>
              </w:rPr>
              <w:t>CILJ</w:t>
            </w:r>
            <w:r>
              <w:rPr>
                <w:b/>
                <w:bCs/>
                <w:color w:val="FFFFFF"/>
              </w:rPr>
              <w:t>:</w:t>
            </w:r>
          </w:p>
          <w:p w:rsidR="00BA283D" w:rsidRDefault="00BA283D" w:rsidP="00894F02">
            <w:pPr>
              <w:pStyle w:val="ListParagraph"/>
              <w:numPr>
                <w:ilvl w:val="0"/>
                <w:numId w:val="49"/>
              </w:numPr>
              <w:spacing w:after="0" w:line="264" w:lineRule="auto"/>
              <w:contextualSpacing w:val="0"/>
              <w:rPr>
                <w:szCs w:val="24"/>
                <w:lang w:val="bs-Latn-BA" w:eastAsia="en-GB"/>
              </w:rPr>
            </w:pPr>
            <w:r w:rsidRPr="00741323">
              <w:rPr>
                <w:szCs w:val="24"/>
                <w:lang w:val="bs-Latn-BA" w:eastAsia="en-GB"/>
              </w:rPr>
              <w:t>Obezbijediti dovoljan broj zaposlenih, kao i finansijska sredstva kontaktnoj tački za EMCDDA, kako bi bila osigurana aktivna saradnja s ovom agencijom</w:t>
            </w:r>
          </w:p>
          <w:p w:rsidR="00BA283D" w:rsidRPr="00741323" w:rsidRDefault="00BA283D" w:rsidP="00894F02">
            <w:pPr>
              <w:pStyle w:val="ListParagraph"/>
              <w:numPr>
                <w:ilvl w:val="0"/>
                <w:numId w:val="49"/>
              </w:numPr>
              <w:spacing w:after="0" w:line="264" w:lineRule="auto"/>
              <w:contextualSpacing w:val="0"/>
              <w:rPr>
                <w:szCs w:val="24"/>
                <w:lang w:val="bs-Latn-BA" w:eastAsia="en-GB"/>
              </w:rPr>
            </w:pPr>
            <w:r w:rsidRPr="00741323">
              <w:rPr>
                <w:lang w:val="bs-Latn-BA" w:eastAsia="en-GB"/>
              </w:rPr>
              <w:t>Redovno ažuriranje liste droga prateći međunarodna i evropska zbivanja</w:t>
            </w:r>
          </w:p>
        </w:tc>
      </w:tr>
      <w:tr w:rsidR="00BA283D" w:rsidRPr="00C87368" w:rsidTr="00BA283D">
        <w:tblPrEx>
          <w:tblLook w:val="01E0"/>
        </w:tblPrEx>
        <w:trPr>
          <w:jc w:val="center"/>
        </w:trPr>
        <w:tc>
          <w:tcPr>
            <w:tcW w:w="591"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Br.</w:t>
            </w:r>
          </w:p>
        </w:tc>
        <w:tc>
          <w:tcPr>
            <w:tcW w:w="3718" w:type="dxa"/>
            <w:gridSpan w:val="2"/>
            <w:shd w:val="clear" w:color="auto" w:fill="C6D9F1"/>
          </w:tcPr>
          <w:p w:rsidR="00BA283D" w:rsidRPr="00C87368" w:rsidRDefault="00BA283D" w:rsidP="00336C0B">
            <w:pPr>
              <w:spacing w:after="0" w:line="264" w:lineRule="auto"/>
              <w:jc w:val="center"/>
              <w:rPr>
                <w:b/>
                <w:bCs/>
                <w:color w:val="000000"/>
              </w:rPr>
            </w:pPr>
            <w:r w:rsidRPr="00C87368">
              <w:rPr>
                <w:b/>
                <w:bCs/>
                <w:color w:val="000000"/>
              </w:rPr>
              <w:t>Mjera/ Aktivnost</w:t>
            </w:r>
          </w:p>
        </w:tc>
        <w:tc>
          <w:tcPr>
            <w:tcW w:w="1800" w:type="dxa"/>
            <w:shd w:val="clear" w:color="auto" w:fill="C6D9F1"/>
          </w:tcPr>
          <w:p w:rsidR="00BA283D" w:rsidRPr="00C87368" w:rsidRDefault="00BA283D" w:rsidP="00336C0B">
            <w:pPr>
              <w:spacing w:after="0" w:line="264" w:lineRule="auto"/>
              <w:jc w:val="center"/>
              <w:rPr>
                <w:b/>
                <w:bCs/>
                <w:color w:val="000000"/>
                <w:lang w:val="pl-PL"/>
              </w:rPr>
            </w:pPr>
            <w:r w:rsidRPr="00C87368">
              <w:rPr>
                <w:b/>
                <w:bCs/>
                <w:color w:val="000000"/>
                <w:lang w:val="pl-PL"/>
              </w:rPr>
              <w:t>Nadležni organ</w:t>
            </w:r>
          </w:p>
        </w:tc>
        <w:tc>
          <w:tcPr>
            <w:tcW w:w="15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Rok</w:t>
            </w:r>
          </w:p>
        </w:tc>
        <w:tc>
          <w:tcPr>
            <w:tcW w:w="207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Potrebna sredstva/ Izvor finansiranja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rezultata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uticaja</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64" w:lineRule="auto"/>
              <w:contextualSpacing w:val="0"/>
              <w:rPr>
                <w:color w:val="000000"/>
              </w:rPr>
            </w:pPr>
          </w:p>
        </w:tc>
        <w:tc>
          <w:tcPr>
            <w:tcW w:w="3718" w:type="dxa"/>
            <w:gridSpan w:val="2"/>
          </w:tcPr>
          <w:p w:rsidR="00BA283D" w:rsidRPr="005B0998" w:rsidRDefault="00BA283D" w:rsidP="00336C0B">
            <w:pPr>
              <w:spacing w:after="0" w:line="264" w:lineRule="auto"/>
              <w:rPr>
                <w:color w:val="000000"/>
              </w:rPr>
            </w:pPr>
            <w:r w:rsidRPr="005B0998">
              <w:rPr>
                <w:color w:val="000000"/>
              </w:rPr>
              <w:t>Upotpunjavanje  kadrom nacionalne jedinice</w:t>
            </w:r>
            <w:r>
              <w:rPr>
                <w:color w:val="000000"/>
              </w:rPr>
              <w:t xml:space="preserve"> - tačke za droge (</w:t>
            </w:r>
            <w:r w:rsidRPr="005B0998">
              <w:rPr>
                <w:color w:val="000000"/>
              </w:rPr>
              <w:t>National Focal Point</w:t>
            </w:r>
            <w:r>
              <w:rPr>
                <w:color w:val="000000"/>
              </w:rPr>
              <w:t>)</w:t>
            </w:r>
          </w:p>
        </w:tc>
        <w:tc>
          <w:tcPr>
            <w:tcW w:w="1800" w:type="dxa"/>
          </w:tcPr>
          <w:p w:rsidR="00BA283D" w:rsidRPr="005B0998" w:rsidRDefault="00BA283D" w:rsidP="00336C0B">
            <w:pPr>
              <w:spacing w:after="0" w:line="264" w:lineRule="auto"/>
              <w:jc w:val="center"/>
              <w:rPr>
                <w:color w:val="000000"/>
              </w:rPr>
            </w:pPr>
            <w:r w:rsidRPr="005B0998">
              <w:rPr>
                <w:color w:val="000000"/>
              </w:rPr>
              <w:t>Ministarstvo zdravlja</w:t>
            </w:r>
          </w:p>
          <w:p w:rsidR="00BA283D" w:rsidRPr="005B0998" w:rsidRDefault="00BA283D" w:rsidP="00336C0B">
            <w:pPr>
              <w:spacing w:after="0" w:line="264" w:lineRule="auto"/>
              <w:jc w:val="center"/>
              <w:rPr>
                <w:color w:val="000000"/>
              </w:rPr>
            </w:pPr>
          </w:p>
        </w:tc>
        <w:tc>
          <w:tcPr>
            <w:tcW w:w="1530" w:type="dxa"/>
          </w:tcPr>
          <w:p w:rsidR="00BA283D" w:rsidRDefault="00BA283D" w:rsidP="00336C0B">
            <w:pPr>
              <w:spacing w:after="0" w:line="264" w:lineRule="auto"/>
              <w:jc w:val="center"/>
              <w:rPr>
                <w:color w:val="000000"/>
              </w:rPr>
            </w:pPr>
            <w:r>
              <w:rPr>
                <w:color w:val="000000"/>
              </w:rPr>
              <w:t xml:space="preserve"> Jun</w:t>
            </w:r>
          </w:p>
          <w:p w:rsidR="00BA283D" w:rsidRPr="005B0998" w:rsidRDefault="00BA283D" w:rsidP="00336C0B">
            <w:pPr>
              <w:spacing w:after="0" w:line="264" w:lineRule="auto"/>
              <w:jc w:val="center"/>
              <w:rPr>
                <w:color w:val="000000"/>
              </w:rPr>
            </w:pPr>
            <w:r>
              <w:rPr>
                <w:color w:val="000000"/>
              </w:rPr>
              <w:t>2014</w:t>
            </w:r>
          </w:p>
          <w:p w:rsidR="00BA283D" w:rsidRPr="005B0998" w:rsidRDefault="00BA283D" w:rsidP="00336C0B">
            <w:pPr>
              <w:spacing w:after="0" w:line="264" w:lineRule="auto"/>
              <w:jc w:val="center"/>
              <w:rPr>
                <w:color w:val="000000"/>
              </w:rPr>
            </w:pPr>
          </w:p>
        </w:tc>
        <w:tc>
          <w:tcPr>
            <w:tcW w:w="2070" w:type="dxa"/>
          </w:tcPr>
          <w:p w:rsidR="00BA283D" w:rsidRPr="005B0998" w:rsidRDefault="00BA283D" w:rsidP="00336C0B">
            <w:pPr>
              <w:spacing w:after="0" w:line="264" w:lineRule="auto"/>
              <w:rPr>
                <w:color w:val="000000"/>
              </w:rPr>
            </w:pPr>
            <w:r>
              <w:rPr>
                <w:color w:val="000000"/>
              </w:rPr>
              <w:t xml:space="preserve"> Državni budžet</w:t>
            </w:r>
          </w:p>
          <w:p w:rsidR="00BA283D" w:rsidRPr="005B0998" w:rsidRDefault="00BA283D" w:rsidP="00336C0B">
            <w:pPr>
              <w:spacing w:after="0" w:line="264" w:lineRule="auto"/>
              <w:rPr>
                <w:color w:val="000000"/>
              </w:rPr>
            </w:pPr>
          </w:p>
        </w:tc>
        <w:tc>
          <w:tcPr>
            <w:tcW w:w="2430" w:type="dxa"/>
          </w:tcPr>
          <w:p w:rsidR="00BA283D" w:rsidRPr="005B0998" w:rsidRDefault="00BA283D" w:rsidP="00336C0B">
            <w:pPr>
              <w:spacing w:after="0" w:line="264" w:lineRule="auto"/>
              <w:rPr>
                <w:color w:val="000000"/>
              </w:rPr>
            </w:pPr>
            <w:r w:rsidRPr="005B0998">
              <w:rPr>
                <w:color w:val="000000"/>
              </w:rPr>
              <w:t>Službenici u radnom odnosu</w:t>
            </w:r>
          </w:p>
        </w:tc>
        <w:tc>
          <w:tcPr>
            <w:tcW w:w="2430" w:type="dxa"/>
          </w:tcPr>
          <w:p w:rsidR="00BA283D" w:rsidRPr="005B0998" w:rsidRDefault="00BA283D" w:rsidP="00336C0B">
            <w:pPr>
              <w:spacing w:after="0" w:line="264" w:lineRule="auto"/>
              <w:rPr>
                <w:color w:val="000000"/>
              </w:rPr>
            </w:pPr>
            <w:r>
              <w:rPr>
                <w:color w:val="000000"/>
              </w:rPr>
              <w:t>Službenici jedinice / Tačke</w:t>
            </w:r>
            <w:r w:rsidRPr="005B0998">
              <w:rPr>
                <w:color w:val="000000"/>
              </w:rPr>
              <w:t xml:space="preserve"> za droge</w:t>
            </w:r>
            <w:r>
              <w:rPr>
                <w:color w:val="000000"/>
              </w:rPr>
              <w:t xml:space="preserve"> u procesu obuke </w:t>
            </w:r>
            <w:r w:rsidRPr="005B0998">
              <w:rPr>
                <w:color w:val="000000"/>
              </w:rPr>
              <w:t xml:space="preserve"> u programima sa EMCDDA</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52" w:lineRule="auto"/>
              <w:contextualSpacing w:val="0"/>
              <w:rPr>
                <w:color w:val="000000"/>
              </w:rPr>
            </w:pPr>
          </w:p>
        </w:tc>
        <w:tc>
          <w:tcPr>
            <w:tcW w:w="3718" w:type="dxa"/>
            <w:gridSpan w:val="2"/>
          </w:tcPr>
          <w:p w:rsidR="00BA283D" w:rsidRPr="005B0998" w:rsidRDefault="00BA283D" w:rsidP="00C63A1A">
            <w:pPr>
              <w:spacing w:after="0" w:line="252" w:lineRule="auto"/>
              <w:rPr>
                <w:color w:val="000000"/>
              </w:rPr>
            </w:pPr>
            <w:r w:rsidRPr="005B0998">
              <w:rPr>
                <w:color w:val="000000"/>
              </w:rPr>
              <w:t>Obuka kadra u jedin</w:t>
            </w:r>
            <w:r>
              <w:rPr>
                <w:color w:val="000000"/>
              </w:rPr>
              <w:t xml:space="preserve">ici - </w:t>
            </w:r>
            <w:r w:rsidRPr="005B0998">
              <w:rPr>
                <w:color w:val="000000"/>
              </w:rPr>
              <w:t>tački za droge</w:t>
            </w:r>
            <w:r>
              <w:rPr>
                <w:color w:val="000000"/>
              </w:rPr>
              <w:t>,</w:t>
            </w:r>
            <w:r w:rsidRPr="005B0998">
              <w:rPr>
                <w:color w:val="000000"/>
              </w:rPr>
              <w:t xml:space="preserve"> uz izgradnju kapaciteta nacionalne mreže za informacije </w:t>
            </w:r>
            <w:r>
              <w:rPr>
                <w:color w:val="000000"/>
              </w:rPr>
              <w:t>o drogama po standardima EMCDDA</w:t>
            </w:r>
          </w:p>
        </w:tc>
        <w:tc>
          <w:tcPr>
            <w:tcW w:w="1800" w:type="dxa"/>
          </w:tcPr>
          <w:p w:rsidR="00BA283D" w:rsidRPr="005B0998" w:rsidRDefault="00BA283D" w:rsidP="00C63A1A">
            <w:pPr>
              <w:spacing w:after="0" w:line="252" w:lineRule="auto"/>
              <w:jc w:val="center"/>
              <w:rPr>
                <w:color w:val="000000"/>
              </w:rPr>
            </w:pPr>
            <w:r w:rsidRPr="005B0998">
              <w:rPr>
                <w:color w:val="000000"/>
              </w:rPr>
              <w:t>Ministarstvo zdravlja</w:t>
            </w:r>
            <w:r>
              <w:rPr>
                <w:color w:val="000000"/>
              </w:rPr>
              <w:t>,</w:t>
            </w:r>
          </w:p>
          <w:p w:rsidR="00BA283D" w:rsidRDefault="00BA283D" w:rsidP="00C63A1A">
            <w:pPr>
              <w:spacing w:after="0" w:line="252" w:lineRule="auto"/>
              <w:jc w:val="center"/>
              <w:rPr>
                <w:color w:val="000000"/>
              </w:rPr>
            </w:pPr>
            <w:r w:rsidRPr="005B0998">
              <w:rPr>
                <w:color w:val="000000"/>
              </w:rPr>
              <w:t>Ministarstvo unutra</w:t>
            </w:r>
            <w:r>
              <w:rPr>
                <w:color w:val="000000"/>
              </w:rPr>
              <w:t xml:space="preserve">šnjih poslova - </w:t>
            </w:r>
          </w:p>
          <w:p w:rsidR="00BA283D" w:rsidRPr="005B0998" w:rsidRDefault="00BA283D" w:rsidP="00C63A1A">
            <w:pPr>
              <w:spacing w:after="0" w:line="252" w:lineRule="auto"/>
              <w:jc w:val="center"/>
              <w:rPr>
                <w:color w:val="000000"/>
              </w:rPr>
            </w:pPr>
            <w:r>
              <w:rPr>
                <w:color w:val="000000"/>
              </w:rPr>
              <w:t xml:space="preserve"> Uprava policije</w:t>
            </w:r>
            <w:r w:rsidRPr="005B0998">
              <w:rPr>
                <w:color w:val="000000"/>
              </w:rPr>
              <w:t xml:space="preserve"> </w:t>
            </w:r>
          </w:p>
        </w:tc>
        <w:tc>
          <w:tcPr>
            <w:tcW w:w="1530" w:type="dxa"/>
          </w:tcPr>
          <w:p w:rsidR="00BA283D" w:rsidRPr="005B0998" w:rsidRDefault="00BA283D" w:rsidP="00C63A1A">
            <w:pPr>
              <w:spacing w:after="0" w:line="252" w:lineRule="auto"/>
              <w:jc w:val="center"/>
              <w:rPr>
                <w:color w:val="000000"/>
              </w:rPr>
            </w:pPr>
            <w:r w:rsidRPr="005B0998">
              <w:rPr>
                <w:color w:val="000000"/>
              </w:rPr>
              <w:t>Kontinuirano</w:t>
            </w:r>
            <w:r>
              <w:rPr>
                <w:color w:val="000000"/>
              </w:rPr>
              <w:t xml:space="preserve"> po fazama</w:t>
            </w:r>
          </w:p>
          <w:p w:rsidR="00BA283D" w:rsidRPr="005B0998" w:rsidRDefault="00BA283D" w:rsidP="00C63A1A">
            <w:pPr>
              <w:spacing w:after="0" w:line="252" w:lineRule="auto"/>
              <w:jc w:val="center"/>
              <w:rPr>
                <w:color w:val="000000"/>
              </w:rPr>
            </w:pPr>
            <w:r w:rsidRPr="005B0998">
              <w:rPr>
                <w:color w:val="000000"/>
              </w:rPr>
              <w:t>do članstva</w:t>
            </w:r>
          </w:p>
        </w:tc>
        <w:tc>
          <w:tcPr>
            <w:tcW w:w="2070" w:type="dxa"/>
          </w:tcPr>
          <w:p w:rsidR="00BA283D" w:rsidRDefault="00BA283D" w:rsidP="00C63A1A">
            <w:pPr>
              <w:spacing w:after="0" w:line="252" w:lineRule="auto"/>
              <w:rPr>
                <w:color w:val="000000"/>
              </w:rPr>
            </w:pPr>
            <w:r>
              <w:rPr>
                <w:color w:val="000000"/>
              </w:rPr>
              <w:t>Ekspertska podrška kroz učešće u programima sa EMCDDA.</w:t>
            </w:r>
          </w:p>
          <w:p w:rsidR="00BA283D" w:rsidRPr="005B0998" w:rsidRDefault="00BA283D" w:rsidP="00C63A1A">
            <w:pPr>
              <w:spacing w:after="0" w:line="252" w:lineRule="auto"/>
              <w:rPr>
                <w:color w:val="000000"/>
              </w:rPr>
            </w:pPr>
            <w:r w:rsidRPr="005B0998">
              <w:rPr>
                <w:color w:val="000000"/>
              </w:rPr>
              <w:t>Državni budžet</w:t>
            </w:r>
          </w:p>
        </w:tc>
        <w:tc>
          <w:tcPr>
            <w:tcW w:w="2430" w:type="dxa"/>
          </w:tcPr>
          <w:p w:rsidR="00BA283D" w:rsidRPr="005B0998" w:rsidRDefault="00BA283D" w:rsidP="00C63A1A">
            <w:pPr>
              <w:spacing w:after="0" w:line="252" w:lineRule="auto"/>
              <w:rPr>
                <w:color w:val="000000"/>
              </w:rPr>
            </w:pPr>
            <w:r w:rsidRPr="005B0998">
              <w:rPr>
                <w:color w:val="000000"/>
              </w:rPr>
              <w:t>Broj o</w:t>
            </w:r>
            <w:r>
              <w:rPr>
                <w:color w:val="000000"/>
              </w:rPr>
              <w:t>buka i broj obučenih službenika</w:t>
            </w:r>
          </w:p>
        </w:tc>
        <w:tc>
          <w:tcPr>
            <w:tcW w:w="2430" w:type="dxa"/>
          </w:tcPr>
          <w:p w:rsidR="00BA283D" w:rsidRPr="005B0998" w:rsidRDefault="00BA283D" w:rsidP="00C63A1A">
            <w:pPr>
              <w:spacing w:after="0" w:line="252" w:lineRule="auto"/>
              <w:rPr>
                <w:color w:val="000000"/>
              </w:rPr>
            </w:pPr>
            <w:r w:rsidRPr="005B0998">
              <w:rPr>
                <w:color w:val="000000"/>
              </w:rPr>
              <w:t>Usvojeni i primjenjeni standardi i indikatori za</w:t>
            </w:r>
          </w:p>
          <w:p w:rsidR="00BA283D" w:rsidRPr="005B0998" w:rsidRDefault="00BA283D" w:rsidP="00C63A1A">
            <w:pPr>
              <w:spacing w:after="0" w:line="252" w:lineRule="auto"/>
              <w:rPr>
                <w:color w:val="000000"/>
              </w:rPr>
            </w:pPr>
            <w:r w:rsidRPr="005B0998">
              <w:rPr>
                <w:color w:val="000000"/>
              </w:rPr>
              <w:t>prikupljanje i analizu podataka kr</w:t>
            </w:r>
            <w:r>
              <w:rPr>
                <w:color w:val="000000"/>
              </w:rPr>
              <w:t xml:space="preserve">oz operativnu nacionalnu mrežu </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52" w:lineRule="auto"/>
              <w:contextualSpacing w:val="0"/>
              <w:rPr>
                <w:color w:val="000000"/>
              </w:rPr>
            </w:pPr>
          </w:p>
        </w:tc>
        <w:tc>
          <w:tcPr>
            <w:tcW w:w="3718" w:type="dxa"/>
            <w:gridSpan w:val="2"/>
          </w:tcPr>
          <w:p w:rsidR="00BA283D" w:rsidRPr="005B0998" w:rsidRDefault="00BA283D" w:rsidP="00C63A1A">
            <w:pPr>
              <w:pStyle w:val="ListParagraph"/>
              <w:spacing w:after="0" w:line="252" w:lineRule="auto"/>
              <w:ind w:left="0"/>
              <w:rPr>
                <w:color w:val="000000"/>
              </w:rPr>
            </w:pPr>
            <w:r w:rsidRPr="005B0998">
              <w:rPr>
                <w:color w:val="000000"/>
              </w:rPr>
              <w:t>Izrada Akcionog plana za uspostavljanje nacionalnog sistema za informacije o drogama</w:t>
            </w:r>
            <w:r>
              <w:rPr>
                <w:color w:val="000000"/>
              </w:rPr>
              <w:t xml:space="preserve"> </w:t>
            </w:r>
            <w:r w:rsidRPr="009D64A4">
              <w:rPr>
                <w:i/>
                <w:color w:val="000000"/>
              </w:rPr>
              <w:t>(NAPDIS –National Action Plan on Drug Information System)</w:t>
            </w:r>
            <w:r>
              <w:rPr>
                <w:color w:val="000000"/>
              </w:rPr>
              <w:t>,</w:t>
            </w:r>
            <w:r w:rsidRPr="005B0998">
              <w:rPr>
                <w:color w:val="000000"/>
              </w:rPr>
              <w:t xml:space="preserve"> sa </w:t>
            </w:r>
            <w:r>
              <w:rPr>
                <w:color w:val="000000"/>
              </w:rPr>
              <w:t>smjernicama sa učesnike u mreži</w:t>
            </w:r>
          </w:p>
        </w:tc>
        <w:tc>
          <w:tcPr>
            <w:tcW w:w="1800" w:type="dxa"/>
          </w:tcPr>
          <w:p w:rsidR="00BA283D" w:rsidRPr="005B0998" w:rsidRDefault="00BA283D" w:rsidP="00C63A1A">
            <w:pPr>
              <w:spacing w:after="0" w:line="252" w:lineRule="auto"/>
              <w:jc w:val="center"/>
              <w:rPr>
                <w:color w:val="000000"/>
              </w:rPr>
            </w:pPr>
            <w:r w:rsidRPr="005B0998">
              <w:rPr>
                <w:color w:val="000000"/>
              </w:rPr>
              <w:t>Ministarstvo zdravlja</w:t>
            </w:r>
          </w:p>
        </w:tc>
        <w:tc>
          <w:tcPr>
            <w:tcW w:w="1530" w:type="dxa"/>
          </w:tcPr>
          <w:p w:rsidR="00BA283D" w:rsidRPr="005B0998" w:rsidRDefault="00BA283D" w:rsidP="00C63A1A">
            <w:pPr>
              <w:spacing w:after="0" w:line="252" w:lineRule="auto"/>
              <w:jc w:val="center"/>
              <w:rPr>
                <w:color w:val="000000"/>
              </w:rPr>
            </w:pPr>
            <w:r>
              <w:rPr>
                <w:color w:val="000000"/>
              </w:rPr>
              <w:t xml:space="preserve">  II kvartal </w:t>
            </w:r>
            <w:r w:rsidRPr="005B0998">
              <w:rPr>
                <w:color w:val="000000"/>
              </w:rPr>
              <w:t>2015</w:t>
            </w:r>
          </w:p>
        </w:tc>
        <w:tc>
          <w:tcPr>
            <w:tcW w:w="2070" w:type="dxa"/>
          </w:tcPr>
          <w:p w:rsidR="00BA283D" w:rsidRPr="005B0998" w:rsidRDefault="00BA283D" w:rsidP="00C63A1A">
            <w:pPr>
              <w:spacing w:after="0" w:line="252" w:lineRule="auto"/>
              <w:rPr>
                <w:color w:val="000000"/>
              </w:rPr>
            </w:pPr>
            <w:r>
              <w:rPr>
                <w:color w:val="000000"/>
              </w:rPr>
              <w:t>E</w:t>
            </w:r>
            <w:r w:rsidRPr="005B0998">
              <w:rPr>
                <w:color w:val="000000"/>
              </w:rPr>
              <w:t>kspertska podrška</w:t>
            </w:r>
            <w:r>
              <w:rPr>
                <w:color w:val="000000"/>
              </w:rPr>
              <w:t xml:space="preserve"> kroz saradnju sa EMCDDA</w:t>
            </w:r>
          </w:p>
          <w:p w:rsidR="00BA283D" w:rsidRPr="005B0998" w:rsidRDefault="00BA283D" w:rsidP="00C63A1A">
            <w:pPr>
              <w:spacing w:after="0" w:line="252" w:lineRule="auto"/>
              <w:rPr>
                <w:color w:val="000000"/>
              </w:rPr>
            </w:pPr>
          </w:p>
        </w:tc>
        <w:tc>
          <w:tcPr>
            <w:tcW w:w="2430" w:type="dxa"/>
          </w:tcPr>
          <w:p w:rsidR="00BA283D" w:rsidRPr="005B0998" w:rsidRDefault="00BA283D" w:rsidP="00C63A1A">
            <w:pPr>
              <w:spacing w:after="0" w:line="252" w:lineRule="auto"/>
              <w:rPr>
                <w:color w:val="000000"/>
              </w:rPr>
            </w:pPr>
            <w:r w:rsidRPr="005B0998">
              <w:rPr>
                <w:color w:val="000000"/>
              </w:rPr>
              <w:t xml:space="preserve">Donijet Akcioni plan(NAPDIS) i </w:t>
            </w:r>
            <w:r>
              <w:rPr>
                <w:color w:val="000000"/>
              </w:rPr>
              <w:t>R</w:t>
            </w:r>
            <w:r w:rsidRPr="005B0998">
              <w:rPr>
                <w:color w:val="000000"/>
              </w:rPr>
              <w:t>ealizacija aktivnosti</w:t>
            </w:r>
          </w:p>
        </w:tc>
        <w:tc>
          <w:tcPr>
            <w:tcW w:w="2430" w:type="dxa"/>
          </w:tcPr>
          <w:p w:rsidR="00BA283D" w:rsidRPr="005B0998" w:rsidRDefault="00BA283D" w:rsidP="00C63A1A">
            <w:pPr>
              <w:spacing w:after="0" w:line="252" w:lineRule="auto"/>
              <w:rPr>
                <w:color w:val="000000"/>
              </w:rPr>
            </w:pPr>
            <w:r w:rsidRPr="005B0998">
              <w:rPr>
                <w:color w:val="000000"/>
              </w:rPr>
              <w:t>Prepoznati i određeni izvori podataka na nacionalnom nivou; operativni kroz redovno dostavljanje prikupljenih i analiziranih podataka i informacija u skladu sa propisanim evropskim standardima i indikato</w:t>
            </w:r>
            <w:r>
              <w:rPr>
                <w:color w:val="000000"/>
              </w:rPr>
              <w:t>rima  nacionalnoj kontakt tački</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52" w:lineRule="auto"/>
              <w:contextualSpacing w:val="0"/>
              <w:rPr>
                <w:color w:val="000000"/>
                <w:lang w:val="pl-PL"/>
              </w:rPr>
            </w:pPr>
          </w:p>
        </w:tc>
        <w:tc>
          <w:tcPr>
            <w:tcW w:w="3718" w:type="dxa"/>
            <w:gridSpan w:val="2"/>
          </w:tcPr>
          <w:p w:rsidR="00BA283D" w:rsidRPr="005B0998" w:rsidRDefault="00BA283D" w:rsidP="00C63A1A">
            <w:pPr>
              <w:pStyle w:val="ListParagraph"/>
              <w:spacing w:after="0" w:line="252" w:lineRule="auto"/>
              <w:ind w:left="0"/>
              <w:rPr>
                <w:color w:val="000000"/>
              </w:rPr>
            </w:pPr>
            <w:r w:rsidRPr="005B0998">
              <w:rPr>
                <w:color w:val="000000"/>
              </w:rPr>
              <w:t>Obuka učesnika u Sistemu  ranog upozorenja u slučaju pojave novih psihoaktivnih supstanci (E</w:t>
            </w:r>
            <w:r>
              <w:rPr>
                <w:color w:val="000000"/>
              </w:rPr>
              <w:t xml:space="preserve">arly </w:t>
            </w:r>
            <w:r w:rsidRPr="005B0998">
              <w:rPr>
                <w:color w:val="000000"/>
              </w:rPr>
              <w:t>W</w:t>
            </w:r>
            <w:r>
              <w:rPr>
                <w:color w:val="000000"/>
              </w:rPr>
              <w:t>arning System EWS</w:t>
            </w:r>
            <w:r w:rsidRPr="005B0998">
              <w:rPr>
                <w:color w:val="000000"/>
              </w:rPr>
              <w:t>)</w:t>
            </w:r>
          </w:p>
        </w:tc>
        <w:tc>
          <w:tcPr>
            <w:tcW w:w="1800" w:type="dxa"/>
          </w:tcPr>
          <w:p w:rsidR="00BA283D" w:rsidRDefault="00BA283D" w:rsidP="00C63A1A">
            <w:pPr>
              <w:spacing w:after="0" w:line="252" w:lineRule="auto"/>
              <w:jc w:val="center"/>
              <w:rPr>
                <w:color w:val="000000"/>
              </w:rPr>
            </w:pPr>
            <w:r w:rsidRPr="005B0998">
              <w:rPr>
                <w:color w:val="000000"/>
              </w:rPr>
              <w:t>Ministarstvo  zdravlja,</w:t>
            </w:r>
          </w:p>
          <w:p w:rsidR="00BA283D" w:rsidRDefault="00BA283D" w:rsidP="00C63A1A">
            <w:pPr>
              <w:spacing w:after="0" w:line="252" w:lineRule="auto"/>
              <w:jc w:val="center"/>
              <w:rPr>
                <w:color w:val="000000"/>
              </w:rPr>
            </w:pPr>
            <w:r w:rsidRPr="005B0998">
              <w:rPr>
                <w:color w:val="000000"/>
              </w:rPr>
              <w:t>M</w:t>
            </w:r>
            <w:r>
              <w:rPr>
                <w:color w:val="000000"/>
              </w:rPr>
              <w:t xml:space="preserve">inistartsvo unutrašnjih </w:t>
            </w:r>
            <w:r>
              <w:rPr>
                <w:color w:val="000000"/>
              </w:rPr>
              <w:lastRenderedPageBreak/>
              <w:t xml:space="preserve">poslova - </w:t>
            </w:r>
          </w:p>
          <w:p w:rsidR="00BA283D" w:rsidRPr="005B0998" w:rsidRDefault="00BA283D" w:rsidP="00C63A1A">
            <w:pPr>
              <w:spacing w:after="0" w:line="252" w:lineRule="auto"/>
              <w:jc w:val="center"/>
              <w:rPr>
                <w:color w:val="000000"/>
              </w:rPr>
            </w:pPr>
            <w:r>
              <w:rPr>
                <w:color w:val="000000"/>
              </w:rPr>
              <w:t>Uprava policije</w:t>
            </w:r>
          </w:p>
          <w:p w:rsidR="00BA283D" w:rsidRPr="005B0998" w:rsidRDefault="00BA283D" w:rsidP="00C63A1A">
            <w:pPr>
              <w:spacing w:after="0" w:line="252" w:lineRule="auto"/>
              <w:jc w:val="center"/>
              <w:rPr>
                <w:color w:val="000000"/>
              </w:rPr>
            </w:pPr>
          </w:p>
        </w:tc>
        <w:tc>
          <w:tcPr>
            <w:tcW w:w="1530" w:type="dxa"/>
          </w:tcPr>
          <w:p w:rsidR="00BA283D" w:rsidRPr="005B0998" w:rsidRDefault="00BA283D" w:rsidP="00C63A1A">
            <w:pPr>
              <w:spacing w:after="0" w:line="252" w:lineRule="auto"/>
              <w:jc w:val="center"/>
              <w:rPr>
                <w:color w:val="000000"/>
              </w:rPr>
            </w:pPr>
            <w:r w:rsidRPr="005B0998">
              <w:rPr>
                <w:color w:val="000000"/>
              </w:rPr>
              <w:lastRenderedPageBreak/>
              <w:t>Kontinuirano do članstva</w:t>
            </w:r>
          </w:p>
        </w:tc>
        <w:tc>
          <w:tcPr>
            <w:tcW w:w="2070" w:type="dxa"/>
          </w:tcPr>
          <w:p w:rsidR="00BA283D" w:rsidRDefault="00BA283D" w:rsidP="00C63A1A">
            <w:pPr>
              <w:spacing w:after="0" w:line="252" w:lineRule="auto"/>
              <w:rPr>
                <w:color w:val="000000"/>
              </w:rPr>
            </w:pPr>
            <w:r>
              <w:rPr>
                <w:color w:val="000000"/>
              </w:rPr>
              <w:t>Učešće u međunarodnim programima obuke;</w:t>
            </w:r>
          </w:p>
          <w:p w:rsidR="00BA283D" w:rsidRPr="005B0998" w:rsidRDefault="00BA283D" w:rsidP="00C63A1A">
            <w:pPr>
              <w:spacing w:after="0" w:line="252" w:lineRule="auto"/>
              <w:rPr>
                <w:color w:val="000000"/>
              </w:rPr>
            </w:pPr>
            <w:r>
              <w:rPr>
                <w:color w:val="000000"/>
              </w:rPr>
              <w:t xml:space="preserve">Taiex radionice i </w:t>
            </w:r>
            <w:r>
              <w:rPr>
                <w:color w:val="000000"/>
              </w:rPr>
              <w:lastRenderedPageBreak/>
              <w:t>studijske posjete;</w:t>
            </w:r>
          </w:p>
          <w:p w:rsidR="00BA283D" w:rsidRDefault="00BA283D" w:rsidP="00C63A1A">
            <w:pPr>
              <w:spacing w:after="0" w:line="252" w:lineRule="auto"/>
              <w:rPr>
                <w:color w:val="000000"/>
              </w:rPr>
            </w:pPr>
            <w:r w:rsidRPr="005B0998">
              <w:rPr>
                <w:color w:val="000000"/>
              </w:rPr>
              <w:t>ekspertska podrška</w:t>
            </w:r>
            <w:r>
              <w:rPr>
                <w:color w:val="000000"/>
              </w:rPr>
              <w:t xml:space="preserve"> evropskih agencija.</w:t>
            </w:r>
          </w:p>
          <w:p w:rsidR="00BA283D" w:rsidRPr="005B0998" w:rsidRDefault="00BA283D" w:rsidP="00C63A1A">
            <w:pPr>
              <w:spacing w:after="0" w:line="252" w:lineRule="auto"/>
              <w:rPr>
                <w:color w:val="000000"/>
              </w:rPr>
            </w:pPr>
            <w:r>
              <w:rPr>
                <w:color w:val="000000"/>
              </w:rPr>
              <w:t>(Europol,Emcdda)</w:t>
            </w:r>
          </w:p>
        </w:tc>
        <w:tc>
          <w:tcPr>
            <w:tcW w:w="2430" w:type="dxa"/>
          </w:tcPr>
          <w:p w:rsidR="00BA283D" w:rsidRPr="005B0998" w:rsidRDefault="00BA283D" w:rsidP="00C63A1A">
            <w:pPr>
              <w:spacing w:after="0" w:line="252" w:lineRule="auto"/>
              <w:rPr>
                <w:color w:val="000000"/>
              </w:rPr>
            </w:pPr>
            <w:r w:rsidRPr="005B0998">
              <w:rPr>
                <w:color w:val="000000"/>
              </w:rPr>
              <w:lastRenderedPageBreak/>
              <w:t>Broj obučen</w:t>
            </w:r>
            <w:r>
              <w:rPr>
                <w:color w:val="000000"/>
              </w:rPr>
              <w:t>ih učesnika i sprovedenih obuka</w:t>
            </w:r>
          </w:p>
        </w:tc>
        <w:tc>
          <w:tcPr>
            <w:tcW w:w="2430" w:type="dxa"/>
          </w:tcPr>
          <w:p w:rsidR="00BA283D" w:rsidRPr="005B0998" w:rsidRDefault="00BA283D" w:rsidP="00C63A1A">
            <w:pPr>
              <w:spacing w:after="0" w:line="252" w:lineRule="auto"/>
              <w:rPr>
                <w:color w:val="000000"/>
              </w:rPr>
            </w:pPr>
            <w:r w:rsidRPr="005B0998">
              <w:rPr>
                <w:color w:val="000000"/>
              </w:rPr>
              <w:t>Primjena usvojenih standarda.</w:t>
            </w:r>
            <w:r>
              <w:rPr>
                <w:color w:val="000000"/>
              </w:rPr>
              <w:t xml:space="preserve">Sposobnost praćenja trendova u pojavi novih sintetičkih </w:t>
            </w:r>
            <w:r>
              <w:rPr>
                <w:color w:val="000000"/>
              </w:rPr>
              <w:lastRenderedPageBreak/>
              <w:t>supstanci i razmjena informacija sa međunarodnim partnerima</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52" w:lineRule="auto"/>
              <w:contextualSpacing w:val="0"/>
              <w:rPr>
                <w:color w:val="000000"/>
              </w:rPr>
            </w:pPr>
          </w:p>
        </w:tc>
        <w:tc>
          <w:tcPr>
            <w:tcW w:w="3718" w:type="dxa"/>
            <w:gridSpan w:val="2"/>
          </w:tcPr>
          <w:p w:rsidR="00BA283D" w:rsidRPr="005B0998" w:rsidRDefault="00BA283D" w:rsidP="00C63A1A">
            <w:pPr>
              <w:spacing w:after="0" w:line="252" w:lineRule="auto"/>
              <w:rPr>
                <w:color w:val="000000"/>
              </w:rPr>
            </w:pPr>
            <w:r w:rsidRPr="005B0998">
              <w:rPr>
                <w:color w:val="000000"/>
              </w:rPr>
              <w:t>Izrada smjernica za uspostavljanje Sistema ranog upozorenja na pojavu novi</w:t>
            </w:r>
            <w:r>
              <w:rPr>
                <w:color w:val="000000"/>
              </w:rPr>
              <w:t>h psihoaktivnih supstanci (EWS)</w:t>
            </w:r>
          </w:p>
        </w:tc>
        <w:tc>
          <w:tcPr>
            <w:tcW w:w="1800" w:type="dxa"/>
          </w:tcPr>
          <w:p w:rsidR="00BA283D" w:rsidRDefault="00BA283D" w:rsidP="00C63A1A">
            <w:pPr>
              <w:spacing w:after="0" w:line="252" w:lineRule="auto"/>
              <w:jc w:val="center"/>
              <w:rPr>
                <w:color w:val="000000"/>
              </w:rPr>
            </w:pPr>
            <w:r w:rsidRPr="005B0998">
              <w:rPr>
                <w:color w:val="000000"/>
              </w:rPr>
              <w:t>Ministarstvo zdravlja</w:t>
            </w:r>
            <w:r>
              <w:rPr>
                <w:color w:val="000000"/>
              </w:rPr>
              <w:t>,</w:t>
            </w:r>
          </w:p>
          <w:p w:rsidR="00BA283D" w:rsidRDefault="00BA283D" w:rsidP="00C63A1A">
            <w:pPr>
              <w:spacing w:after="0" w:line="252" w:lineRule="auto"/>
              <w:jc w:val="center"/>
              <w:rPr>
                <w:color w:val="000000"/>
              </w:rPr>
            </w:pPr>
            <w:r>
              <w:rPr>
                <w:color w:val="000000"/>
              </w:rPr>
              <w:t xml:space="preserve">Ministarstvo unutrašnjih poslova - </w:t>
            </w:r>
          </w:p>
          <w:p w:rsidR="00BA283D" w:rsidRPr="005B0998" w:rsidRDefault="00BA283D" w:rsidP="00C63A1A">
            <w:pPr>
              <w:spacing w:after="0" w:line="252" w:lineRule="auto"/>
              <w:jc w:val="center"/>
              <w:rPr>
                <w:color w:val="000000"/>
              </w:rPr>
            </w:pPr>
            <w:r>
              <w:rPr>
                <w:color w:val="000000"/>
              </w:rPr>
              <w:t>Uprava policije</w:t>
            </w:r>
          </w:p>
          <w:p w:rsidR="00BA283D" w:rsidRPr="005B0998" w:rsidRDefault="00BA283D" w:rsidP="00C63A1A">
            <w:pPr>
              <w:spacing w:after="0" w:line="252" w:lineRule="auto"/>
              <w:jc w:val="center"/>
              <w:rPr>
                <w:color w:val="000000"/>
              </w:rPr>
            </w:pPr>
          </w:p>
          <w:p w:rsidR="00BA283D" w:rsidRPr="005B0998" w:rsidRDefault="00BA283D" w:rsidP="00C63A1A">
            <w:pPr>
              <w:spacing w:after="0" w:line="252" w:lineRule="auto"/>
              <w:jc w:val="center"/>
              <w:rPr>
                <w:color w:val="000000"/>
              </w:rPr>
            </w:pPr>
          </w:p>
        </w:tc>
        <w:tc>
          <w:tcPr>
            <w:tcW w:w="1530" w:type="dxa"/>
          </w:tcPr>
          <w:p w:rsidR="00BA283D" w:rsidRPr="005B0998" w:rsidRDefault="00BA283D" w:rsidP="00C63A1A">
            <w:pPr>
              <w:spacing w:after="0" w:line="252" w:lineRule="auto"/>
              <w:jc w:val="center"/>
              <w:rPr>
                <w:color w:val="000000"/>
              </w:rPr>
            </w:pPr>
            <w:r>
              <w:rPr>
                <w:color w:val="000000"/>
              </w:rPr>
              <w:t xml:space="preserve"> III kvartal </w:t>
            </w:r>
            <w:r w:rsidRPr="005B0998">
              <w:rPr>
                <w:color w:val="000000"/>
              </w:rPr>
              <w:t>2016</w:t>
            </w:r>
          </w:p>
        </w:tc>
        <w:tc>
          <w:tcPr>
            <w:tcW w:w="2070" w:type="dxa"/>
          </w:tcPr>
          <w:p w:rsidR="00BA283D" w:rsidRDefault="00BA283D" w:rsidP="00C63A1A">
            <w:pPr>
              <w:spacing w:after="0" w:line="252" w:lineRule="auto"/>
              <w:rPr>
                <w:color w:val="000000"/>
              </w:rPr>
            </w:pPr>
            <w:r>
              <w:rPr>
                <w:color w:val="000000"/>
              </w:rPr>
              <w:t>E</w:t>
            </w:r>
            <w:r w:rsidRPr="005B0998">
              <w:rPr>
                <w:color w:val="000000"/>
              </w:rPr>
              <w:t>kspertska podrška</w:t>
            </w:r>
            <w:r>
              <w:rPr>
                <w:color w:val="000000"/>
              </w:rPr>
              <w:t>,</w:t>
            </w:r>
          </w:p>
          <w:p w:rsidR="00BA283D" w:rsidRDefault="00BA283D" w:rsidP="00C63A1A">
            <w:pPr>
              <w:spacing w:after="0" w:line="252" w:lineRule="auto"/>
              <w:rPr>
                <w:color w:val="000000"/>
              </w:rPr>
            </w:pPr>
          </w:p>
          <w:p w:rsidR="00BA283D" w:rsidRPr="005B0998" w:rsidRDefault="00BA283D" w:rsidP="00C63A1A">
            <w:pPr>
              <w:spacing w:after="0" w:line="252" w:lineRule="auto"/>
              <w:rPr>
                <w:color w:val="000000"/>
              </w:rPr>
            </w:pPr>
            <w:r>
              <w:rPr>
                <w:color w:val="000000"/>
              </w:rPr>
              <w:t>TAIEX radionice i seminari</w:t>
            </w:r>
          </w:p>
        </w:tc>
        <w:tc>
          <w:tcPr>
            <w:tcW w:w="2430" w:type="dxa"/>
          </w:tcPr>
          <w:p w:rsidR="00BA283D" w:rsidRPr="005B0998" w:rsidRDefault="00BA283D" w:rsidP="00C63A1A">
            <w:pPr>
              <w:spacing w:after="0" w:line="252" w:lineRule="auto"/>
              <w:rPr>
                <w:color w:val="000000"/>
              </w:rPr>
            </w:pPr>
            <w:r>
              <w:rPr>
                <w:color w:val="000000"/>
              </w:rPr>
              <w:t>Donijete smjernice.</w:t>
            </w:r>
          </w:p>
        </w:tc>
        <w:tc>
          <w:tcPr>
            <w:tcW w:w="2430" w:type="dxa"/>
          </w:tcPr>
          <w:p w:rsidR="00BA283D" w:rsidRDefault="00BA283D" w:rsidP="00C63A1A">
            <w:pPr>
              <w:spacing w:after="0" w:line="252" w:lineRule="auto"/>
              <w:rPr>
                <w:color w:val="000000"/>
              </w:rPr>
            </w:pPr>
            <w:r>
              <w:rPr>
                <w:color w:val="000000"/>
              </w:rPr>
              <w:t>EWS u funkciji,</w:t>
            </w:r>
          </w:p>
          <w:p w:rsidR="00BA283D" w:rsidRDefault="00BA283D" w:rsidP="00C63A1A">
            <w:pPr>
              <w:spacing w:after="0" w:line="252" w:lineRule="auto"/>
              <w:rPr>
                <w:color w:val="000000"/>
              </w:rPr>
            </w:pPr>
            <w:r>
              <w:rPr>
                <w:color w:val="000000"/>
              </w:rPr>
              <w:t>Mogućnost detektovanja</w:t>
            </w:r>
            <w:r w:rsidRPr="005B0998">
              <w:rPr>
                <w:color w:val="000000"/>
              </w:rPr>
              <w:t xml:space="preserve">  novih sintetičkih supstanci</w:t>
            </w:r>
            <w:r>
              <w:rPr>
                <w:color w:val="000000"/>
              </w:rPr>
              <w:t>,</w:t>
            </w:r>
          </w:p>
          <w:p w:rsidR="00BA283D" w:rsidRDefault="00BA283D" w:rsidP="00C63A1A">
            <w:pPr>
              <w:spacing w:after="0" w:line="252" w:lineRule="auto"/>
              <w:rPr>
                <w:color w:val="000000"/>
              </w:rPr>
            </w:pPr>
            <w:r>
              <w:rPr>
                <w:color w:val="000000"/>
              </w:rPr>
              <w:t>Učešće u evropskoj mreži za EWS,</w:t>
            </w:r>
          </w:p>
          <w:p w:rsidR="00BA283D" w:rsidRPr="005B0998" w:rsidRDefault="00BA283D" w:rsidP="00C63A1A">
            <w:pPr>
              <w:spacing w:after="0" w:line="252" w:lineRule="auto"/>
              <w:rPr>
                <w:color w:val="000000"/>
              </w:rPr>
            </w:pPr>
            <w:r>
              <w:rPr>
                <w:color w:val="000000"/>
              </w:rPr>
              <w:t>Razmjena informacija i praksi sa Europolom, Emcdda i sa INCB</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52" w:lineRule="auto"/>
              <w:contextualSpacing w:val="0"/>
              <w:rPr>
                <w:color w:val="000000"/>
              </w:rPr>
            </w:pPr>
          </w:p>
        </w:tc>
        <w:tc>
          <w:tcPr>
            <w:tcW w:w="3718" w:type="dxa"/>
            <w:gridSpan w:val="2"/>
          </w:tcPr>
          <w:p w:rsidR="00BA283D" w:rsidRPr="005B0998" w:rsidRDefault="00BA283D" w:rsidP="00C63A1A">
            <w:pPr>
              <w:spacing w:after="0" w:line="252" w:lineRule="auto"/>
              <w:rPr>
                <w:color w:val="000000"/>
              </w:rPr>
            </w:pPr>
            <w:r w:rsidRPr="005B0998">
              <w:rPr>
                <w:color w:val="000000"/>
              </w:rPr>
              <w:t>Upostavljanje funkcionalnosti</w:t>
            </w:r>
            <w:r>
              <w:rPr>
                <w:color w:val="000000"/>
              </w:rPr>
              <w:t>, po fazama,</w:t>
            </w:r>
            <w:r w:rsidRPr="005B0998">
              <w:rPr>
                <w:color w:val="000000"/>
              </w:rPr>
              <w:t xml:space="preserve"> jedinice za informacije o drogama</w:t>
            </w:r>
            <w:r>
              <w:rPr>
                <w:color w:val="000000"/>
              </w:rPr>
              <w:t xml:space="preserve"> (</w:t>
            </w:r>
            <w:r w:rsidRPr="005B0998">
              <w:rPr>
                <w:color w:val="000000"/>
              </w:rPr>
              <w:t>National</w:t>
            </w:r>
            <w:r>
              <w:rPr>
                <w:color w:val="000000"/>
              </w:rPr>
              <w:t xml:space="preserve"> </w:t>
            </w:r>
            <w:r w:rsidRPr="005B0998">
              <w:rPr>
                <w:color w:val="000000"/>
              </w:rPr>
              <w:t>Focal Point</w:t>
            </w:r>
            <w:r>
              <w:rPr>
                <w:color w:val="000000"/>
              </w:rPr>
              <w:t>),</w:t>
            </w:r>
            <w:r w:rsidRPr="005B0998">
              <w:rPr>
                <w:color w:val="000000"/>
              </w:rPr>
              <w:t xml:space="preserve"> i nacionalnog sistema za informacije, kao priprema za učešće u Evropskoj mreži (Reitox) i u izvještavanju EMCDDA-a</w:t>
            </w:r>
          </w:p>
        </w:tc>
        <w:tc>
          <w:tcPr>
            <w:tcW w:w="1800" w:type="dxa"/>
          </w:tcPr>
          <w:p w:rsidR="00BA283D" w:rsidRPr="005B0998" w:rsidRDefault="00BA283D" w:rsidP="00C63A1A">
            <w:pPr>
              <w:spacing w:after="0" w:line="252" w:lineRule="auto"/>
              <w:jc w:val="center"/>
              <w:rPr>
                <w:color w:val="000000"/>
              </w:rPr>
            </w:pPr>
            <w:r w:rsidRPr="005B0998">
              <w:rPr>
                <w:color w:val="000000"/>
              </w:rPr>
              <w:t>Ministarstvo zdravlja</w:t>
            </w:r>
          </w:p>
          <w:p w:rsidR="00BA283D" w:rsidRPr="005B0998" w:rsidRDefault="00BA283D" w:rsidP="00C63A1A">
            <w:pPr>
              <w:spacing w:after="0" w:line="252" w:lineRule="auto"/>
              <w:jc w:val="center"/>
              <w:rPr>
                <w:color w:val="000000"/>
              </w:rPr>
            </w:pPr>
          </w:p>
        </w:tc>
        <w:tc>
          <w:tcPr>
            <w:tcW w:w="1530" w:type="dxa"/>
          </w:tcPr>
          <w:p w:rsidR="00BA283D" w:rsidRPr="005B0998" w:rsidRDefault="00BA283D" w:rsidP="00C63A1A">
            <w:pPr>
              <w:spacing w:after="0" w:line="252" w:lineRule="auto"/>
              <w:jc w:val="center"/>
              <w:rPr>
                <w:color w:val="000000"/>
              </w:rPr>
            </w:pPr>
            <w:r>
              <w:rPr>
                <w:color w:val="000000"/>
              </w:rPr>
              <w:t>Kontinuirano po fazama</w:t>
            </w:r>
            <w:r w:rsidRPr="005B0998">
              <w:rPr>
                <w:color w:val="000000"/>
              </w:rPr>
              <w:t xml:space="preserve"> do članstva</w:t>
            </w:r>
          </w:p>
        </w:tc>
        <w:tc>
          <w:tcPr>
            <w:tcW w:w="2070" w:type="dxa"/>
          </w:tcPr>
          <w:p w:rsidR="00BA283D" w:rsidRPr="005B0998" w:rsidRDefault="00BA283D" w:rsidP="00C63A1A">
            <w:pPr>
              <w:spacing w:after="0" w:line="252" w:lineRule="auto"/>
              <w:rPr>
                <w:color w:val="000000"/>
              </w:rPr>
            </w:pPr>
            <w:r>
              <w:rPr>
                <w:color w:val="000000"/>
              </w:rPr>
              <w:t>Učešće u programima sa EMCDDA,</w:t>
            </w:r>
          </w:p>
          <w:p w:rsidR="00BA283D" w:rsidRPr="005B0998" w:rsidRDefault="00BA283D" w:rsidP="00C63A1A">
            <w:pPr>
              <w:spacing w:after="0" w:line="252" w:lineRule="auto"/>
              <w:rPr>
                <w:color w:val="000000"/>
              </w:rPr>
            </w:pPr>
            <w:r>
              <w:rPr>
                <w:color w:val="000000"/>
              </w:rPr>
              <w:t>e</w:t>
            </w:r>
            <w:r w:rsidRPr="005B0998">
              <w:rPr>
                <w:color w:val="000000"/>
              </w:rPr>
              <w:t>kspertska podrška</w:t>
            </w:r>
            <w:r>
              <w:rPr>
                <w:color w:val="000000"/>
              </w:rPr>
              <w:t>,</w:t>
            </w:r>
          </w:p>
          <w:p w:rsidR="00BA283D" w:rsidRPr="005B0998" w:rsidRDefault="00BA283D" w:rsidP="00C63A1A">
            <w:pPr>
              <w:spacing w:after="0" w:line="252" w:lineRule="auto"/>
              <w:rPr>
                <w:color w:val="000000"/>
              </w:rPr>
            </w:pPr>
            <w:r>
              <w:rPr>
                <w:color w:val="000000"/>
              </w:rPr>
              <w:t>redovna budžetska sredstva</w:t>
            </w:r>
          </w:p>
        </w:tc>
        <w:tc>
          <w:tcPr>
            <w:tcW w:w="2430" w:type="dxa"/>
          </w:tcPr>
          <w:p w:rsidR="00BA283D" w:rsidRPr="005B0998" w:rsidRDefault="00BA283D" w:rsidP="00C63A1A">
            <w:pPr>
              <w:spacing w:after="0" w:line="252" w:lineRule="auto"/>
              <w:rPr>
                <w:color w:val="000000"/>
              </w:rPr>
            </w:pPr>
            <w:r w:rsidRPr="005B0998">
              <w:rPr>
                <w:color w:val="000000"/>
              </w:rPr>
              <w:t>Izrada godišnjih nacionalnih izvještaja po standardima EMCDDA</w:t>
            </w:r>
          </w:p>
        </w:tc>
        <w:tc>
          <w:tcPr>
            <w:tcW w:w="2430" w:type="dxa"/>
          </w:tcPr>
          <w:p w:rsidR="00BA283D" w:rsidRPr="005B0998" w:rsidRDefault="00BA283D" w:rsidP="00C63A1A">
            <w:pPr>
              <w:spacing w:after="0" w:line="252" w:lineRule="auto"/>
              <w:rPr>
                <w:color w:val="000000"/>
              </w:rPr>
            </w:pPr>
            <w:r w:rsidRPr="005B0998">
              <w:rPr>
                <w:color w:val="000000"/>
              </w:rPr>
              <w:t xml:space="preserve">Dostupnost podataka </w:t>
            </w:r>
            <w:r>
              <w:rPr>
                <w:color w:val="000000"/>
              </w:rPr>
              <w:t>i</w:t>
            </w:r>
            <w:r w:rsidRPr="005B0998">
              <w:rPr>
                <w:color w:val="000000"/>
              </w:rPr>
              <w:t xml:space="preserve"> informacija o stanju u oblasti droga radi planiranja nacionalnih programa i mjera i učešće u međuna</w:t>
            </w:r>
            <w:r>
              <w:rPr>
                <w:color w:val="000000"/>
              </w:rPr>
              <w:t>rodnoj razmjeni informacija I podataka</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52" w:lineRule="auto"/>
              <w:contextualSpacing w:val="0"/>
              <w:rPr>
                <w:color w:val="000000"/>
              </w:rPr>
            </w:pPr>
          </w:p>
        </w:tc>
        <w:tc>
          <w:tcPr>
            <w:tcW w:w="3718" w:type="dxa"/>
            <w:gridSpan w:val="2"/>
          </w:tcPr>
          <w:p w:rsidR="00BA283D" w:rsidRPr="005A79F1" w:rsidRDefault="00BA283D" w:rsidP="00C63A1A">
            <w:pPr>
              <w:pStyle w:val="ListParagraph"/>
              <w:spacing w:after="0" w:line="252" w:lineRule="auto"/>
              <w:ind w:left="0"/>
              <w:rPr>
                <w:highlight w:val="yellow"/>
              </w:rPr>
            </w:pPr>
            <w:r w:rsidRPr="005A79F1">
              <w:t>Održavanje i unapređenje praktične  saradnje  i</w:t>
            </w:r>
            <w:r>
              <w:t xml:space="preserve"> aktivnog članstva</w:t>
            </w:r>
            <w:r w:rsidRPr="005A79F1">
              <w:t xml:space="preserve"> </w:t>
            </w:r>
            <w:r>
              <w:t>u</w:t>
            </w:r>
            <w:r w:rsidRPr="005A79F1">
              <w:t xml:space="preserve"> </w:t>
            </w:r>
            <w:r>
              <w:t xml:space="preserve">relevantnim </w:t>
            </w:r>
            <w:r w:rsidRPr="005A79F1">
              <w:t>tijelima i agencijama</w:t>
            </w:r>
            <w:r>
              <w:t xml:space="preserve"> na regionalnom i međunarodnom nivou</w:t>
            </w:r>
          </w:p>
        </w:tc>
        <w:tc>
          <w:tcPr>
            <w:tcW w:w="1800" w:type="dxa"/>
          </w:tcPr>
          <w:p w:rsidR="00BA283D" w:rsidRPr="005A79F1" w:rsidRDefault="00BA283D" w:rsidP="00C63A1A">
            <w:pPr>
              <w:spacing w:after="0" w:line="252" w:lineRule="auto"/>
              <w:jc w:val="center"/>
            </w:pPr>
            <w:r w:rsidRPr="005A79F1">
              <w:t>Ministarstvo zdravlja</w:t>
            </w:r>
            <w:r>
              <w:t>,</w:t>
            </w:r>
          </w:p>
          <w:p w:rsidR="00BA283D" w:rsidRPr="005A79F1" w:rsidRDefault="00BA283D" w:rsidP="00C63A1A">
            <w:pPr>
              <w:spacing w:after="0" w:line="252" w:lineRule="auto"/>
              <w:jc w:val="center"/>
            </w:pPr>
            <w:r w:rsidRPr="005A79F1">
              <w:t>Ministarstvo unutrašnjih poslova</w:t>
            </w:r>
            <w:r>
              <w:t xml:space="preserve"> - </w:t>
            </w:r>
          </w:p>
          <w:p w:rsidR="00BA283D" w:rsidRPr="005A79F1" w:rsidRDefault="00BA283D" w:rsidP="00C63A1A">
            <w:pPr>
              <w:spacing w:after="0" w:line="252" w:lineRule="auto"/>
              <w:jc w:val="center"/>
            </w:pPr>
            <w:r w:rsidRPr="005A79F1">
              <w:t>Uprava policije</w:t>
            </w:r>
          </w:p>
          <w:p w:rsidR="00BA283D" w:rsidRPr="005A79F1" w:rsidRDefault="00BA283D" w:rsidP="00C63A1A">
            <w:pPr>
              <w:spacing w:after="0" w:line="252" w:lineRule="auto"/>
              <w:jc w:val="center"/>
              <w:rPr>
                <w:highlight w:val="yellow"/>
              </w:rPr>
            </w:pPr>
          </w:p>
        </w:tc>
        <w:tc>
          <w:tcPr>
            <w:tcW w:w="1530" w:type="dxa"/>
          </w:tcPr>
          <w:p w:rsidR="00BA283D" w:rsidRPr="005A79F1" w:rsidRDefault="00BA283D" w:rsidP="00C63A1A">
            <w:pPr>
              <w:spacing w:after="0" w:line="252" w:lineRule="auto"/>
              <w:jc w:val="center"/>
              <w:rPr>
                <w:highlight w:val="yellow"/>
              </w:rPr>
            </w:pPr>
            <w:r w:rsidRPr="005A79F1">
              <w:t>Stalne aktivnosti na godišnjem nivou</w:t>
            </w:r>
          </w:p>
        </w:tc>
        <w:tc>
          <w:tcPr>
            <w:tcW w:w="2070" w:type="dxa"/>
          </w:tcPr>
          <w:p w:rsidR="00BA283D" w:rsidRPr="005A79F1" w:rsidRDefault="00BA283D" w:rsidP="00C63A1A">
            <w:pPr>
              <w:spacing w:after="0" w:line="252" w:lineRule="auto"/>
            </w:pPr>
            <w:r>
              <w:t>Redovna budžetska sredstva,</w:t>
            </w:r>
          </w:p>
          <w:p w:rsidR="00BA283D" w:rsidRDefault="00BA283D" w:rsidP="00C63A1A">
            <w:pPr>
              <w:spacing w:after="0" w:line="252" w:lineRule="auto"/>
            </w:pPr>
            <w:r w:rsidRPr="005A79F1">
              <w:t>međunarodni projekti sa UNODC</w:t>
            </w:r>
            <w:r>
              <w:t>,</w:t>
            </w:r>
          </w:p>
          <w:p w:rsidR="00BA283D" w:rsidRDefault="00BA283D" w:rsidP="00C63A1A">
            <w:pPr>
              <w:spacing w:after="0" w:line="252" w:lineRule="auto"/>
            </w:pPr>
            <w:r w:rsidRPr="005A79F1">
              <w:t>programi sa Pompidou grupom Savjeta Evrope</w:t>
            </w:r>
            <w:r>
              <w:t>,</w:t>
            </w:r>
          </w:p>
          <w:p w:rsidR="00BA283D" w:rsidRDefault="00BA283D" w:rsidP="00C63A1A">
            <w:pPr>
              <w:spacing w:after="0" w:line="252" w:lineRule="auto"/>
            </w:pPr>
            <w:r w:rsidRPr="005A79F1">
              <w:t>projekti sa E</w:t>
            </w:r>
            <w:r>
              <w:t xml:space="preserve">MCDDA, </w:t>
            </w:r>
          </w:p>
          <w:p w:rsidR="00BA283D" w:rsidRPr="005A79F1" w:rsidRDefault="00BA283D" w:rsidP="00C63A1A">
            <w:pPr>
              <w:spacing w:after="0" w:line="252" w:lineRule="auto"/>
            </w:pPr>
            <w:r w:rsidRPr="005A79F1">
              <w:t>tehnička podrška R</w:t>
            </w:r>
            <w:r>
              <w:t>epublike</w:t>
            </w:r>
            <w:r w:rsidRPr="005A79F1">
              <w:t xml:space="preserve"> Slovenije</w:t>
            </w:r>
          </w:p>
        </w:tc>
        <w:tc>
          <w:tcPr>
            <w:tcW w:w="2430" w:type="dxa"/>
          </w:tcPr>
          <w:p w:rsidR="00BA283D" w:rsidRDefault="00BA283D" w:rsidP="00C63A1A">
            <w:pPr>
              <w:spacing w:after="0" w:line="252" w:lineRule="auto"/>
            </w:pPr>
            <w:r w:rsidRPr="005A79F1">
              <w:t>Broj r</w:t>
            </w:r>
            <w:r>
              <w:t>a</w:t>
            </w:r>
            <w:r w:rsidRPr="005A79F1">
              <w:t>dnih sastanaka,</w:t>
            </w:r>
          </w:p>
          <w:p w:rsidR="00BA283D" w:rsidRDefault="00BA283D" w:rsidP="00C63A1A">
            <w:pPr>
              <w:spacing w:after="0" w:line="252" w:lineRule="auto"/>
            </w:pPr>
            <w:r>
              <w:t>broj  učešća na obukama,</w:t>
            </w:r>
          </w:p>
          <w:p w:rsidR="00BA283D" w:rsidRDefault="00BA283D" w:rsidP="00C63A1A">
            <w:pPr>
              <w:spacing w:after="0" w:line="252" w:lineRule="auto"/>
            </w:pPr>
            <w:r>
              <w:t>B</w:t>
            </w:r>
            <w:r w:rsidRPr="005A79F1">
              <w:t>roj dostavljenih izvještaja međunarodnim tijel</w:t>
            </w:r>
            <w:r>
              <w:t>ima,</w:t>
            </w:r>
          </w:p>
          <w:p w:rsidR="00BA283D" w:rsidRPr="005A79F1" w:rsidRDefault="00BA283D" w:rsidP="00C63A1A">
            <w:pPr>
              <w:spacing w:after="0" w:line="252" w:lineRule="auto"/>
            </w:pPr>
            <w:r>
              <w:t>Broj realizovanih programa i</w:t>
            </w:r>
            <w:r w:rsidRPr="005A79F1">
              <w:t xml:space="preserve"> inicijativa bilteralnih,regionalnih,</w:t>
            </w:r>
          </w:p>
          <w:p w:rsidR="00BA283D" w:rsidRPr="005A79F1" w:rsidRDefault="00BA283D" w:rsidP="00C63A1A">
            <w:pPr>
              <w:spacing w:after="0" w:line="252" w:lineRule="auto"/>
              <w:rPr>
                <w:highlight w:val="yellow"/>
              </w:rPr>
            </w:pPr>
            <w:r w:rsidRPr="005A79F1">
              <w:t>međunarodnih</w:t>
            </w:r>
            <w:r>
              <w:t xml:space="preserve"> na godišnjem nivou</w:t>
            </w:r>
          </w:p>
        </w:tc>
        <w:tc>
          <w:tcPr>
            <w:tcW w:w="2430" w:type="dxa"/>
          </w:tcPr>
          <w:p w:rsidR="00BA283D" w:rsidRPr="005A79F1" w:rsidRDefault="00BA283D" w:rsidP="00C63A1A">
            <w:pPr>
              <w:spacing w:after="0" w:line="252" w:lineRule="auto"/>
              <w:rPr>
                <w:highlight w:val="yellow"/>
              </w:rPr>
            </w:pPr>
            <w:r w:rsidRPr="005A79F1">
              <w:t>Primjena usvojenih međunarodnih standarda,</w:t>
            </w:r>
            <w:r>
              <w:t xml:space="preserve"> </w:t>
            </w:r>
            <w:r w:rsidRPr="005A79F1">
              <w:t>smjernica i dobrih praksi</w:t>
            </w:r>
          </w:p>
        </w:tc>
      </w:tr>
      <w:tr w:rsidR="00BA283D" w:rsidRPr="007A2CAB" w:rsidTr="00BA283D">
        <w:trPr>
          <w:jc w:val="center"/>
        </w:trPr>
        <w:tc>
          <w:tcPr>
            <w:tcW w:w="14569" w:type="dxa"/>
            <w:gridSpan w:val="8"/>
            <w:shd w:val="clear" w:color="auto" w:fill="DBE5F1"/>
          </w:tcPr>
          <w:p w:rsidR="00BA283D" w:rsidRPr="007A2CAB" w:rsidRDefault="00BA283D" w:rsidP="00336C0B">
            <w:pPr>
              <w:autoSpaceDE w:val="0"/>
              <w:autoSpaceDN w:val="0"/>
              <w:spacing w:after="0" w:line="264" w:lineRule="auto"/>
              <w:jc w:val="center"/>
              <w:rPr>
                <w:b/>
                <w:bCs/>
                <w:i/>
                <w:color w:val="000000"/>
                <w:lang w:val="sr-Latn-CS"/>
              </w:rPr>
            </w:pPr>
            <w:r w:rsidRPr="007A2CAB">
              <w:rPr>
                <w:b/>
                <w:bCs/>
                <w:i/>
                <w:color w:val="000000"/>
                <w:lang w:val="sr-Latn-CS"/>
              </w:rPr>
              <w:lastRenderedPageBreak/>
              <w:t xml:space="preserve">Preporuka </w:t>
            </w:r>
            <w:r>
              <w:rPr>
                <w:b/>
                <w:bCs/>
                <w:i/>
                <w:color w:val="000000"/>
                <w:lang w:val="sr-Latn-CS"/>
              </w:rPr>
              <w:t>6</w:t>
            </w:r>
            <w:r w:rsidRPr="007A2CAB">
              <w:rPr>
                <w:b/>
                <w:bCs/>
                <w:i/>
                <w:color w:val="000000"/>
                <w:lang w:val="sr-Latn-CS"/>
              </w:rPr>
              <w:t xml:space="preserve"> iz Skrining izvještaja – segment „Saradnja u oblasti droga“</w:t>
            </w:r>
          </w:p>
        </w:tc>
      </w:tr>
      <w:tr w:rsidR="00BA283D" w:rsidRPr="00C87368" w:rsidTr="00BA283D">
        <w:trPr>
          <w:jc w:val="center"/>
        </w:trPr>
        <w:tc>
          <w:tcPr>
            <w:tcW w:w="14569" w:type="dxa"/>
            <w:gridSpan w:val="8"/>
            <w:shd w:val="clear" w:color="auto" w:fill="0F243E" w:themeFill="text2" w:themeFillShade="80"/>
          </w:tcPr>
          <w:p w:rsidR="00BA283D" w:rsidRPr="00C87368" w:rsidRDefault="00BA283D" w:rsidP="00336C0B">
            <w:pPr>
              <w:spacing w:after="0" w:line="264" w:lineRule="auto"/>
              <w:rPr>
                <w:color w:val="FFFFFF"/>
              </w:rPr>
            </w:pPr>
            <w:r w:rsidRPr="00C87368">
              <w:rPr>
                <w:b/>
                <w:bCs/>
                <w:color w:val="FFFFFF"/>
              </w:rPr>
              <w:t>CILJ</w:t>
            </w:r>
          </w:p>
          <w:p w:rsidR="00BA283D" w:rsidRPr="00C87368" w:rsidRDefault="00BA283D" w:rsidP="00336C0B">
            <w:pPr>
              <w:spacing w:after="0" w:line="264" w:lineRule="auto"/>
              <w:rPr>
                <w:color w:val="FFFFFF"/>
              </w:rPr>
            </w:pPr>
            <w:r w:rsidRPr="00C87368">
              <w:rPr>
                <w:color w:val="FFFFFF"/>
              </w:rPr>
              <w:t>Primjena  strateškog  okvira  uz  razvoj  mehanizama evaluacije  i  primjena nacionalne politike sprečavanja i suzbijanja zloupotrebe droga u skladu sa novim okvirom politike Evropske unije</w:t>
            </w:r>
          </w:p>
        </w:tc>
      </w:tr>
      <w:tr w:rsidR="00BA283D" w:rsidRPr="00C87368" w:rsidTr="00BA283D">
        <w:tblPrEx>
          <w:tblLook w:val="01E0"/>
        </w:tblPrEx>
        <w:trPr>
          <w:jc w:val="center"/>
        </w:trPr>
        <w:tc>
          <w:tcPr>
            <w:tcW w:w="591"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Br.</w:t>
            </w:r>
          </w:p>
        </w:tc>
        <w:tc>
          <w:tcPr>
            <w:tcW w:w="3718" w:type="dxa"/>
            <w:gridSpan w:val="2"/>
            <w:shd w:val="clear" w:color="auto" w:fill="C6D9F1"/>
          </w:tcPr>
          <w:p w:rsidR="00BA283D" w:rsidRPr="00C87368" w:rsidRDefault="00BA283D" w:rsidP="00336C0B">
            <w:pPr>
              <w:spacing w:after="0" w:line="264" w:lineRule="auto"/>
              <w:jc w:val="center"/>
              <w:rPr>
                <w:b/>
                <w:bCs/>
                <w:color w:val="000000"/>
              </w:rPr>
            </w:pPr>
            <w:r w:rsidRPr="00C87368">
              <w:rPr>
                <w:b/>
                <w:bCs/>
                <w:color w:val="000000"/>
              </w:rPr>
              <w:t>Mjera/ Aktivnost</w:t>
            </w:r>
          </w:p>
        </w:tc>
        <w:tc>
          <w:tcPr>
            <w:tcW w:w="1800" w:type="dxa"/>
            <w:shd w:val="clear" w:color="auto" w:fill="C6D9F1"/>
          </w:tcPr>
          <w:p w:rsidR="00BA283D" w:rsidRPr="00C87368" w:rsidRDefault="00BA283D" w:rsidP="00336C0B">
            <w:pPr>
              <w:spacing w:after="0" w:line="264" w:lineRule="auto"/>
              <w:jc w:val="center"/>
              <w:rPr>
                <w:b/>
                <w:bCs/>
                <w:color w:val="000000"/>
                <w:lang w:val="pl-PL"/>
              </w:rPr>
            </w:pPr>
            <w:r w:rsidRPr="00C87368">
              <w:rPr>
                <w:b/>
                <w:bCs/>
                <w:color w:val="000000"/>
                <w:lang w:val="pl-PL"/>
              </w:rPr>
              <w:t>Nadležni organ</w:t>
            </w:r>
          </w:p>
        </w:tc>
        <w:tc>
          <w:tcPr>
            <w:tcW w:w="15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Rok</w:t>
            </w:r>
          </w:p>
        </w:tc>
        <w:tc>
          <w:tcPr>
            <w:tcW w:w="207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Potrebna sredstva/ Izvor finansiranja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rezultata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uticaja</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64" w:lineRule="auto"/>
              <w:contextualSpacing w:val="0"/>
              <w:rPr>
                <w:color w:val="000000"/>
              </w:rPr>
            </w:pPr>
          </w:p>
        </w:tc>
        <w:tc>
          <w:tcPr>
            <w:tcW w:w="3718" w:type="dxa"/>
            <w:gridSpan w:val="2"/>
          </w:tcPr>
          <w:p w:rsidR="00BA283D" w:rsidRPr="005B0998" w:rsidRDefault="00BA283D" w:rsidP="00336C0B">
            <w:pPr>
              <w:spacing w:after="0" w:line="264" w:lineRule="auto"/>
              <w:rPr>
                <w:color w:val="000000"/>
              </w:rPr>
            </w:pPr>
            <w:r w:rsidRPr="005B0998">
              <w:rPr>
                <w:color w:val="000000"/>
              </w:rPr>
              <w:t>Formiranje multireso</w:t>
            </w:r>
            <w:r>
              <w:rPr>
                <w:color w:val="000000"/>
              </w:rPr>
              <w:t>rske radne grupe za zadatkom da sačini godišnji izvještaj</w:t>
            </w:r>
            <w:r w:rsidRPr="005B0998">
              <w:rPr>
                <w:color w:val="000000"/>
              </w:rPr>
              <w:t xml:space="preserve"> o  realizaciji cilje</w:t>
            </w:r>
            <w:r>
              <w:rPr>
                <w:color w:val="000000"/>
              </w:rPr>
              <w:t>va iz Akcionog plana za period 2013 – 2016. godina</w:t>
            </w:r>
          </w:p>
        </w:tc>
        <w:tc>
          <w:tcPr>
            <w:tcW w:w="1800" w:type="dxa"/>
          </w:tcPr>
          <w:p w:rsidR="00BA283D" w:rsidRPr="005B0998" w:rsidRDefault="00BA283D" w:rsidP="00336C0B">
            <w:pPr>
              <w:spacing w:after="0" w:line="264" w:lineRule="auto"/>
              <w:jc w:val="center"/>
              <w:rPr>
                <w:color w:val="000000"/>
              </w:rPr>
            </w:pPr>
            <w:r w:rsidRPr="005B0998">
              <w:rPr>
                <w:color w:val="000000"/>
              </w:rPr>
              <w:t>Ministarstvo zdravlja</w:t>
            </w:r>
            <w:r>
              <w:rPr>
                <w:color w:val="000000"/>
              </w:rPr>
              <w:t>,</w:t>
            </w:r>
          </w:p>
          <w:p w:rsidR="00BA283D" w:rsidRPr="005B0998" w:rsidRDefault="00BA283D" w:rsidP="00336C0B">
            <w:pPr>
              <w:spacing w:after="0" w:line="264" w:lineRule="auto"/>
              <w:jc w:val="center"/>
              <w:rPr>
                <w:color w:val="000000"/>
              </w:rPr>
            </w:pPr>
            <w:r>
              <w:rPr>
                <w:color w:val="000000"/>
              </w:rPr>
              <w:t xml:space="preserve">Multiresorska </w:t>
            </w:r>
            <w:r w:rsidRPr="005B0998">
              <w:rPr>
                <w:color w:val="000000"/>
              </w:rPr>
              <w:t>radna grupa</w:t>
            </w:r>
          </w:p>
        </w:tc>
        <w:tc>
          <w:tcPr>
            <w:tcW w:w="1530" w:type="dxa"/>
          </w:tcPr>
          <w:p w:rsidR="00BA283D" w:rsidRPr="005B0998" w:rsidRDefault="00BA283D" w:rsidP="00336C0B">
            <w:pPr>
              <w:spacing w:after="0" w:line="264" w:lineRule="auto"/>
              <w:jc w:val="center"/>
              <w:rPr>
                <w:color w:val="000000"/>
              </w:rPr>
            </w:pPr>
            <w:r>
              <w:rPr>
                <w:color w:val="000000"/>
              </w:rPr>
              <w:t>Januar - mart</w:t>
            </w:r>
          </w:p>
          <w:p w:rsidR="00BA283D" w:rsidRPr="005B0998" w:rsidRDefault="00BA283D" w:rsidP="00336C0B">
            <w:pPr>
              <w:spacing w:after="0" w:line="264" w:lineRule="auto"/>
              <w:jc w:val="center"/>
              <w:rPr>
                <w:color w:val="000000"/>
              </w:rPr>
            </w:pPr>
            <w:r w:rsidRPr="005B0998">
              <w:rPr>
                <w:color w:val="000000"/>
              </w:rPr>
              <w:t>2014</w:t>
            </w:r>
          </w:p>
        </w:tc>
        <w:tc>
          <w:tcPr>
            <w:tcW w:w="2070" w:type="dxa"/>
          </w:tcPr>
          <w:p w:rsidR="00BA283D" w:rsidRPr="005B0998" w:rsidRDefault="00BA283D" w:rsidP="00336C0B">
            <w:pPr>
              <w:spacing w:after="0" w:line="264" w:lineRule="auto"/>
              <w:rPr>
                <w:color w:val="000000"/>
              </w:rPr>
            </w:pPr>
            <w:r w:rsidRPr="005B0998">
              <w:rPr>
                <w:color w:val="000000"/>
              </w:rPr>
              <w:t xml:space="preserve">Nijesu potrebna </w:t>
            </w:r>
            <w:r>
              <w:rPr>
                <w:color w:val="000000"/>
              </w:rPr>
              <w:t xml:space="preserve">dodatna </w:t>
            </w:r>
            <w:r w:rsidRPr="005B0998">
              <w:rPr>
                <w:color w:val="000000"/>
              </w:rPr>
              <w:t>finansijska sredstva</w:t>
            </w:r>
          </w:p>
        </w:tc>
        <w:tc>
          <w:tcPr>
            <w:tcW w:w="2430" w:type="dxa"/>
          </w:tcPr>
          <w:p w:rsidR="00BA283D" w:rsidRPr="005B0998" w:rsidRDefault="00BA283D" w:rsidP="00336C0B">
            <w:pPr>
              <w:spacing w:after="0" w:line="264" w:lineRule="auto"/>
              <w:rPr>
                <w:color w:val="000000"/>
              </w:rPr>
            </w:pPr>
            <w:r w:rsidRPr="005B0998">
              <w:rPr>
                <w:color w:val="000000"/>
              </w:rPr>
              <w:t>Usvojen</w:t>
            </w:r>
            <w:r>
              <w:rPr>
                <w:color w:val="000000"/>
              </w:rPr>
              <w:t>i</w:t>
            </w:r>
            <w:r w:rsidRPr="005B0998">
              <w:rPr>
                <w:color w:val="000000"/>
              </w:rPr>
              <w:t xml:space="preserve">  od strane Vlade Informacija  i </w:t>
            </w:r>
            <w:r>
              <w:rPr>
                <w:color w:val="000000"/>
              </w:rPr>
              <w:t xml:space="preserve">godišnji </w:t>
            </w:r>
            <w:r w:rsidRPr="005B0998">
              <w:rPr>
                <w:color w:val="000000"/>
              </w:rPr>
              <w:t>izvještaj o realizovanim ciljevima i ostvarenim aktivnostima</w:t>
            </w:r>
            <w:r>
              <w:rPr>
                <w:color w:val="000000"/>
              </w:rPr>
              <w:t xml:space="preserve"> iz Akcionog plana za 2013. godinu</w:t>
            </w:r>
          </w:p>
        </w:tc>
        <w:tc>
          <w:tcPr>
            <w:tcW w:w="2430" w:type="dxa"/>
          </w:tcPr>
          <w:p w:rsidR="00BA283D" w:rsidRPr="005B0998" w:rsidRDefault="00BA283D" w:rsidP="00336C0B">
            <w:pPr>
              <w:spacing w:after="0" w:line="264" w:lineRule="auto"/>
              <w:rPr>
                <w:color w:val="000000"/>
              </w:rPr>
            </w:pPr>
            <w:r w:rsidRPr="005B0998">
              <w:rPr>
                <w:color w:val="000000"/>
              </w:rPr>
              <w:t>Unapređenje stanja u oblasti sprečavanja zloupotrebe droga</w:t>
            </w:r>
            <w:r>
              <w:rPr>
                <w:color w:val="000000"/>
              </w:rPr>
              <w:t>,</w:t>
            </w:r>
            <w:r w:rsidRPr="005B0998">
              <w:rPr>
                <w:color w:val="000000"/>
              </w:rPr>
              <w:t xml:space="preserve"> u skladu sa strateškim okvirom kroz funkcionalni monitoring</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64" w:lineRule="auto"/>
              <w:contextualSpacing w:val="0"/>
              <w:rPr>
                <w:color w:val="000000"/>
              </w:rPr>
            </w:pPr>
          </w:p>
        </w:tc>
        <w:tc>
          <w:tcPr>
            <w:tcW w:w="3718" w:type="dxa"/>
            <w:gridSpan w:val="2"/>
          </w:tcPr>
          <w:p w:rsidR="00BA283D" w:rsidRPr="005B0998" w:rsidRDefault="00BA283D" w:rsidP="00336C0B">
            <w:pPr>
              <w:spacing w:after="0" w:line="264" w:lineRule="auto"/>
              <w:rPr>
                <w:color w:val="000000"/>
              </w:rPr>
            </w:pPr>
            <w:r w:rsidRPr="005B0998">
              <w:rPr>
                <w:color w:val="000000"/>
              </w:rPr>
              <w:t>Razviti mehanizam evaluacije  kroz  eksternu  srednjoročnu (</w:t>
            </w:r>
            <w:r>
              <w:rPr>
                <w:color w:val="000000"/>
              </w:rPr>
              <w:t>in</w:t>
            </w:r>
            <w:r w:rsidRPr="005B0998">
              <w:rPr>
                <w:color w:val="000000"/>
              </w:rPr>
              <w:t>-term) evaluaciju  Strategije</w:t>
            </w:r>
            <w:r>
              <w:rPr>
                <w:color w:val="000000"/>
              </w:rPr>
              <w:t>,</w:t>
            </w:r>
            <w:r w:rsidRPr="005B0998">
              <w:rPr>
                <w:color w:val="000000"/>
              </w:rPr>
              <w:t xml:space="preserve"> prim</w:t>
            </w:r>
            <w:r>
              <w:rPr>
                <w:color w:val="000000"/>
              </w:rPr>
              <w:t>jenom odgovarajuće metodologije</w:t>
            </w:r>
          </w:p>
        </w:tc>
        <w:tc>
          <w:tcPr>
            <w:tcW w:w="1800" w:type="dxa"/>
          </w:tcPr>
          <w:p w:rsidR="00BA283D" w:rsidRPr="005B0998" w:rsidRDefault="00BA283D" w:rsidP="00336C0B">
            <w:pPr>
              <w:spacing w:after="0" w:line="264" w:lineRule="auto"/>
              <w:jc w:val="center"/>
              <w:rPr>
                <w:color w:val="000000"/>
              </w:rPr>
            </w:pPr>
            <w:r w:rsidRPr="005B0998">
              <w:rPr>
                <w:color w:val="000000"/>
              </w:rPr>
              <w:t>Ministarstvo zdravlja</w:t>
            </w:r>
          </w:p>
        </w:tc>
        <w:tc>
          <w:tcPr>
            <w:tcW w:w="1530" w:type="dxa"/>
          </w:tcPr>
          <w:p w:rsidR="00BA283D" w:rsidRPr="005B0998" w:rsidRDefault="00BA283D" w:rsidP="00336C0B">
            <w:pPr>
              <w:spacing w:after="0" w:line="264" w:lineRule="auto"/>
              <w:jc w:val="center"/>
              <w:rPr>
                <w:color w:val="000000"/>
              </w:rPr>
            </w:pPr>
            <w:r>
              <w:rPr>
                <w:color w:val="000000"/>
              </w:rPr>
              <w:t xml:space="preserve">II polovina </w:t>
            </w:r>
          </w:p>
          <w:p w:rsidR="00BA283D" w:rsidRPr="005B0998" w:rsidRDefault="00BA283D" w:rsidP="00336C0B">
            <w:pPr>
              <w:spacing w:after="0" w:line="264" w:lineRule="auto"/>
              <w:jc w:val="center"/>
              <w:rPr>
                <w:color w:val="000000"/>
              </w:rPr>
            </w:pPr>
            <w:r w:rsidRPr="005B0998">
              <w:rPr>
                <w:color w:val="000000"/>
              </w:rPr>
              <w:t>2017</w:t>
            </w:r>
          </w:p>
        </w:tc>
        <w:tc>
          <w:tcPr>
            <w:tcW w:w="2070" w:type="dxa"/>
          </w:tcPr>
          <w:p w:rsidR="00BA283D" w:rsidRPr="005B0998" w:rsidRDefault="00BA283D" w:rsidP="00336C0B">
            <w:pPr>
              <w:spacing w:after="0" w:line="264" w:lineRule="auto"/>
              <w:rPr>
                <w:color w:val="000000"/>
              </w:rPr>
            </w:pPr>
            <w:r w:rsidRPr="005B0998">
              <w:rPr>
                <w:color w:val="000000"/>
              </w:rPr>
              <w:t xml:space="preserve"> Eksterna evaluacija  zbog potrebne ekspertke podrške  u odabiru i primjeni potrebne metodologije, kroz učešće u međunarodnim pro</w:t>
            </w:r>
            <w:r>
              <w:rPr>
                <w:color w:val="000000"/>
              </w:rPr>
              <w:t>jektima i programima saradnje</w:t>
            </w:r>
          </w:p>
        </w:tc>
        <w:tc>
          <w:tcPr>
            <w:tcW w:w="2430" w:type="dxa"/>
          </w:tcPr>
          <w:p w:rsidR="00BA283D" w:rsidRPr="005B0998" w:rsidRDefault="00BA283D" w:rsidP="00336C0B">
            <w:pPr>
              <w:spacing w:after="0" w:line="264" w:lineRule="auto"/>
              <w:rPr>
                <w:color w:val="000000"/>
              </w:rPr>
            </w:pPr>
            <w:r w:rsidRPr="005B0998">
              <w:rPr>
                <w:color w:val="000000"/>
              </w:rPr>
              <w:t>Usvojen od strane Vlade Izvještaj o eksternoj srednjoročnoj evaluaciji Strategije</w:t>
            </w:r>
          </w:p>
        </w:tc>
        <w:tc>
          <w:tcPr>
            <w:tcW w:w="2430" w:type="dxa"/>
          </w:tcPr>
          <w:p w:rsidR="00BA283D" w:rsidRPr="005B0998" w:rsidRDefault="00BA283D" w:rsidP="00336C0B">
            <w:pPr>
              <w:spacing w:after="0" w:line="264" w:lineRule="auto"/>
              <w:rPr>
                <w:color w:val="000000"/>
              </w:rPr>
            </w:pPr>
            <w:r w:rsidRPr="005B0998">
              <w:rPr>
                <w:color w:val="000000"/>
              </w:rPr>
              <w:t xml:space="preserve">Dobijeni  evaluatorni pokazatelji služe za izradu  drugog po redu Akcionog plana za primjenu Strategije </w:t>
            </w:r>
          </w:p>
        </w:tc>
      </w:tr>
      <w:tr w:rsidR="00BA283D" w:rsidRPr="00C87368" w:rsidTr="00BA283D">
        <w:trPr>
          <w:jc w:val="center"/>
        </w:trPr>
        <w:tc>
          <w:tcPr>
            <w:tcW w:w="591" w:type="dxa"/>
          </w:tcPr>
          <w:p w:rsidR="00BA283D" w:rsidRPr="00EC1CC9" w:rsidRDefault="00BA283D" w:rsidP="00894F02">
            <w:pPr>
              <w:pStyle w:val="ListParagraph"/>
              <w:numPr>
                <w:ilvl w:val="1"/>
                <w:numId w:val="52"/>
              </w:numPr>
              <w:spacing w:after="0" w:line="264" w:lineRule="auto"/>
              <w:contextualSpacing w:val="0"/>
              <w:rPr>
                <w:color w:val="000000"/>
                <w:lang w:val="pl-PL"/>
              </w:rPr>
            </w:pPr>
          </w:p>
        </w:tc>
        <w:tc>
          <w:tcPr>
            <w:tcW w:w="3718" w:type="dxa"/>
            <w:gridSpan w:val="2"/>
          </w:tcPr>
          <w:p w:rsidR="00BA283D" w:rsidRPr="005B0998" w:rsidRDefault="00BA283D" w:rsidP="00336C0B">
            <w:pPr>
              <w:spacing w:after="0" w:line="264" w:lineRule="auto"/>
              <w:rPr>
                <w:color w:val="000000"/>
              </w:rPr>
            </w:pPr>
            <w:r>
              <w:rPr>
                <w:color w:val="000000"/>
              </w:rPr>
              <w:t>Izrada</w:t>
            </w:r>
            <w:r w:rsidRPr="005B0998">
              <w:rPr>
                <w:color w:val="000000"/>
              </w:rPr>
              <w:t xml:space="preserve"> </w:t>
            </w:r>
            <w:r>
              <w:rPr>
                <w:color w:val="000000"/>
              </w:rPr>
              <w:t>Prijedloga akcionog</w:t>
            </w:r>
            <w:r w:rsidRPr="005B0998">
              <w:rPr>
                <w:color w:val="000000"/>
              </w:rPr>
              <w:t xml:space="preserve"> plan</w:t>
            </w:r>
            <w:r>
              <w:rPr>
                <w:color w:val="000000"/>
              </w:rPr>
              <w:t>a</w:t>
            </w:r>
            <w:r w:rsidRPr="005B0998">
              <w:rPr>
                <w:color w:val="000000"/>
              </w:rPr>
              <w:t xml:space="preserve"> za period 2017</w:t>
            </w:r>
            <w:r>
              <w:rPr>
                <w:color w:val="000000"/>
              </w:rPr>
              <w:t>-</w:t>
            </w:r>
            <w:r w:rsidRPr="005B0998">
              <w:rPr>
                <w:color w:val="000000"/>
              </w:rPr>
              <w:t>2018</w:t>
            </w:r>
            <w:r>
              <w:rPr>
                <w:color w:val="000000"/>
              </w:rPr>
              <w:t>. godina</w:t>
            </w:r>
            <w:r w:rsidRPr="005B0998">
              <w:rPr>
                <w:color w:val="000000"/>
              </w:rPr>
              <w:t xml:space="preserve"> za nastavak primjene </w:t>
            </w:r>
            <w:r>
              <w:rPr>
                <w:color w:val="000000"/>
              </w:rPr>
              <w:t xml:space="preserve">nacionalne </w:t>
            </w:r>
            <w:r w:rsidRPr="005B0998">
              <w:rPr>
                <w:color w:val="000000"/>
              </w:rPr>
              <w:t>Strategije za sprečavanj</w:t>
            </w:r>
            <w:r>
              <w:rPr>
                <w:color w:val="000000"/>
              </w:rPr>
              <w:t>e zloupotrebe droga  za period 2013-2020. godina</w:t>
            </w:r>
          </w:p>
        </w:tc>
        <w:tc>
          <w:tcPr>
            <w:tcW w:w="1800" w:type="dxa"/>
          </w:tcPr>
          <w:p w:rsidR="00BA283D" w:rsidRPr="005B0998" w:rsidRDefault="00BA283D" w:rsidP="00336C0B">
            <w:pPr>
              <w:spacing w:after="0" w:line="264" w:lineRule="auto"/>
              <w:jc w:val="center"/>
              <w:rPr>
                <w:color w:val="000000"/>
              </w:rPr>
            </w:pPr>
            <w:r w:rsidRPr="005B0998">
              <w:rPr>
                <w:color w:val="000000"/>
              </w:rPr>
              <w:t>Ministarstvo zdravlja</w:t>
            </w:r>
            <w:r>
              <w:rPr>
                <w:color w:val="000000"/>
              </w:rPr>
              <w:t>,</w:t>
            </w:r>
          </w:p>
          <w:p w:rsidR="00BA283D" w:rsidRPr="005B0998" w:rsidRDefault="00BA283D" w:rsidP="00336C0B">
            <w:pPr>
              <w:spacing w:after="0" w:line="264" w:lineRule="auto"/>
              <w:jc w:val="center"/>
              <w:rPr>
                <w:color w:val="000000"/>
              </w:rPr>
            </w:pPr>
            <w:r>
              <w:rPr>
                <w:color w:val="000000"/>
              </w:rPr>
              <w:t>Multiresorska radna grupa</w:t>
            </w:r>
          </w:p>
        </w:tc>
        <w:tc>
          <w:tcPr>
            <w:tcW w:w="1530" w:type="dxa"/>
          </w:tcPr>
          <w:p w:rsidR="00BA283D" w:rsidRPr="005B0998" w:rsidRDefault="00BA283D" w:rsidP="00336C0B">
            <w:pPr>
              <w:spacing w:after="0" w:line="264" w:lineRule="auto"/>
              <w:jc w:val="center"/>
              <w:rPr>
                <w:color w:val="000000"/>
              </w:rPr>
            </w:pPr>
            <w:r>
              <w:rPr>
                <w:color w:val="000000"/>
              </w:rPr>
              <w:t>I polovina</w:t>
            </w:r>
          </w:p>
          <w:p w:rsidR="00BA283D" w:rsidRPr="005B0998" w:rsidRDefault="00BA283D" w:rsidP="00336C0B">
            <w:pPr>
              <w:spacing w:after="0" w:line="264" w:lineRule="auto"/>
              <w:jc w:val="center"/>
              <w:rPr>
                <w:color w:val="000000"/>
              </w:rPr>
            </w:pPr>
            <w:r w:rsidRPr="005B0998">
              <w:rPr>
                <w:color w:val="000000"/>
              </w:rPr>
              <w:t xml:space="preserve"> 2017</w:t>
            </w:r>
          </w:p>
        </w:tc>
        <w:tc>
          <w:tcPr>
            <w:tcW w:w="2070" w:type="dxa"/>
          </w:tcPr>
          <w:p w:rsidR="00BA283D" w:rsidRPr="005B0998" w:rsidRDefault="00BA283D" w:rsidP="00336C0B">
            <w:pPr>
              <w:spacing w:after="0" w:line="264" w:lineRule="auto"/>
              <w:rPr>
                <w:color w:val="000000"/>
              </w:rPr>
            </w:pPr>
            <w:r w:rsidRPr="005B0998">
              <w:rPr>
                <w:color w:val="000000"/>
              </w:rPr>
              <w:t>Nijesu potrebna</w:t>
            </w:r>
            <w:r>
              <w:rPr>
                <w:color w:val="000000"/>
              </w:rPr>
              <w:t xml:space="preserve"> dodatna </w:t>
            </w:r>
            <w:r w:rsidRPr="005B0998">
              <w:rPr>
                <w:color w:val="000000"/>
              </w:rPr>
              <w:t>finansijska sredstva</w:t>
            </w:r>
          </w:p>
        </w:tc>
        <w:tc>
          <w:tcPr>
            <w:tcW w:w="2430" w:type="dxa"/>
          </w:tcPr>
          <w:p w:rsidR="00BA283D" w:rsidRPr="005B0998" w:rsidRDefault="00BA283D" w:rsidP="00336C0B">
            <w:pPr>
              <w:spacing w:after="0" w:line="264" w:lineRule="auto"/>
              <w:rPr>
                <w:color w:val="000000"/>
              </w:rPr>
            </w:pPr>
            <w:r w:rsidRPr="005B0998">
              <w:rPr>
                <w:color w:val="000000"/>
              </w:rPr>
              <w:t>Utvrđen od strane Vlade drugi Akcioni plan za period 2017/2018, za nastava</w:t>
            </w:r>
            <w:r>
              <w:rPr>
                <w:color w:val="000000"/>
              </w:rPr>
              <w:t>k primjene Strategije 2017/2018</w:t>
            </w:r>
          </w:p>
        </w:tc>
        <w:tc>
          <w:tcPr>
            <w:tcW w:w="2430" w:type="dxa"/>
          </w:tcPr>
          <w:p w:rsidR="00BA283D" w:rsidRPr="005B0998" w:rsidRDefault="00BA283D" w:rsidP="00336C0B">
            <w:pPr>
              <w:spacing w:after="0" w:line="264" w:lineRule="auto"/>
              <w:rPr>
                <w:color w:val="000000"/>
              </w:rPr>
            </w:pPr>
            <w:r w:rsidRPr="005B0998">
              <w:rPr>
                <w:color w:val="000000"/>
              </w:rPr>
              <w:t xml:space="preserve">Održavanje kontinuiteta </w:t>
            </w:r>
          </w:p>
          <w:p w:rsidR="00BA283D" w:rsidRDefault="00BA283D" w:rsidP="00336C0B">
            <w:pPr>
              <w:spacing w:after="0" w:line="264" w:lineRule="auto"/>
              <w:rPr>
                <w:color w:val="000000"/>
              </w:rPr>
            </w:pPr>
            <w:r w:rsidRPr="005B0998">
              <w:rPr>
                <w:color w:val="000000"/>
              </w:rPr>
              <w:t>u sprovođenju aktivnosti u oblasti suzbijanja zloupotrebe droga u skladu sa strateš</w:t>
            </w:r>
            <w:r>
              <w:rPr>
                <w:color w:val="000000"/>
              </w:rPr>
              <w:t>kim okvirom EU</w:t>
            </w:r>
          </w:p>
          <w:p w:rsidR="00C63A1A" w:rsidRPr="005B0998" w:rsidRDefault="00C63A1A" w:rsidP="00336C0B">
            <w:pPr>
              <w:spacing w:after="0" w:line="264" w:lineRule="auto"/>
              <w:rPr>
                <w:color w:val="000000"/>
              </w:rPr>
            </w:pPr>
          </w:p>
        </w:tc>
      </w:tr>
      <w:tr w:rsidR="00BA283D" w:rsidRPr="00C87368" w:rsidTr="00BA283D">
        <w:trPr>
          <w:jc w:val="center"/>
        </w:trPr>
        <w:tc>
          <w:tcPr>
            <w:tcW w:w="14569" w:type="dxa"/>
            <w:gridSpan w:val="8"/>
            <w:shd w:val="clear" w:color="auto" w:fill="0F243E"/>
          </w:tcPr>
          <w:p w:rsidR="00BA283D" w:rsidRPr="00C87368" w:rsidRDefault="00BA283D" w:rsidP="00336C0B">
            <w:pPr>
              <w:spacing w:after="0" w:line="264" w:lineRule="auto"/>
              <w:rPr>
                <w:color w:val="FFFFFF"/>
                <w:lang w:val="pl-PL"/>
              </w:rPr>
            </w:pPr>
            <w:r w:rsidRPr="00C87368">
              <w:rPr>
                <w:b/>
                <w:bCs/>
                <w:color w:val="FFFFFF"/>
                <w:lang w:val="pl-PL"/>
              </w:rPr>
              <w:lastRenderedPageBreak/>
              <w:t>CILJ</w:t>
            </w:r>
          </w:p>
          <w:p w:rsidR="00BA283D" w:rsidRPr="00C87368" w:rsidRDefault="00BA283D" w:rsidP="00336C0B">
            <w:pPr>
              <w:spacing w:after="0" w:line="264" w:lineRule="auto"/>
              <w:rPr>
                <w:color w:val="FFFFFF"/>
                <w:lang w:val="pl-PL"/>
              </w:rPr>
            </w:pPr>
            <w:r w:rsidRPr="00C87368">
              <w:rPr>
                <w:color w:val="FFFFFF"/>
                <w:lang w:val="pl-PL"/>
              </w:rPr>
              <w:t xml:space="preserve">Usklađivanje i implementacija zakonodavstva i strateških dokumenata </w:t>
            </w:r>
          </w:p>
        </w:tc>
      </w:tr>
      <w:tr w:rsidR="00BA283D" w:rsidRPr="00C87368" w:rsidTr="00BA283D">
        <w:tblPrEx>
          <w:tblLook w:val="01E0"/>
        </w:tblPrEx>
        <w:trPr>
          <w:jc w:val="center"/>
        </w:trPr>
        <w:tc>
          <w:tcPr>
            <w:tcW w:w="619" w:type="dxa"/>
            <w:gridSpan w:val="2"/>
            <w:shd w:val="clear" w:color="auto" w:fill="C6D9F1"/>
          </w:tcPr>
          <w:p w:rsidR="00BA283D" w:rsidRPr="00C87368" w:rsidRDefault="00BA283D" w:rsidP="00336C0B">
            <w:pPr>
              <w:spacing w:after="0" w:line="264" w:lineRule="auto"/>
              <w:jc w:val="center"/>
              <w:rPr>
                <w:b/>
                <w:bCs/>
                <w:color w:val="000000"/>
              </w:rPr>
            </w:pPr>
            <w:r w:rsidRPr="00C87368">
              <w:rPr>
                <w:b/>
                <w:bCs/>
                <w:color w:val="000000"/>
              </w:rPr>
              <w:t>Br.</w:t>
            </w:r>
          </w:p>
        </w:tc>
        <w:tc>
          <w:tcPr>
            <w:tcW w:w="369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Mjera/ Aktivnost</w:t>
            </w:r>
          </w:p>
        </w:tc>
        <w:tc>
          <w:tcPr>
            <w:tcW w:w="1800" w:type="dxa"/>
            <w:shd w:val="clear" w:color="auto" w:fill="C6D9F1"/>
          </w:tcPr>
          <w:p w:rsidR="00BA283D" w:rsidRPr="00C87368" w:rsidRDefault="00BA283D" w:rsidP="00336C0B">
            <w:pPr>
              <w:spacing w:after="0" w:line="264" w:lineRule="auto"/>
              <w:jc w:val="center"/>
              <w:rPr>
                <w:b/>
                <w:bCs/>
                <w:color w:val="000000"/>
                <w:lang w:val="pl-PL"/>
              </w:rPr>
            </w:pPr>
            <w:r w:rsidRPr="00C87368">
              <w:rPr>
                <w:b/>
                <w:bCs/>
                <w:color w:val="000000"/>
                <w:lang w:val="pl-PL"/>
              </w:rPr>
              <w:t>Nadležni organ</w:t>
            </w:r>
          </w:p>
        </w:tc>
        <w:tc>
          <w:tcPr>
            <w:tcW w:w="15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Rok</w:t>
            </w:r>
          </w:p>
        </w:tc>
        <w:tc>
          <w:tcPr>
            <w:tcW w:w="207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Potrebna sredstva/ Izvor finansiranja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rezultata</w:t>
            </w:r>
          </w:p>
        </w:tc>
        <w:tc>
          <w:tcPr>
            <w:tcW w:w="2430" w:type="dxa"/>
            <w:shd w:val="clear" w:color="auto" w:fill="C6D9F1"/>
          </w:tcPr>
          <w:p w:rsidR="00BA283D" w:rsidRPr="00C87368" w:rsidRDefault="00BA283D" w:rsidP="00336C0B">
            <w:pPr>
              <w:spacing w:after="0" w:line="264" w:lineRule="auto"/>
              <w:jc w:val="center"/>
              <w:rPr>
                <w:b/>
                <w:bCs/>
                <w:color w:val="000000"/>
              </w:rPr>
            </w:pPr>
            <w:r w:rsidRPr="00C87368">
              <w:rPr>
                <w:b/>
                <w:bCs/>
                <w:color w:val="000000"/>
              </w:rPr>
              <w:t xml:space="preserve">Indikator </w:t>
            </w:r>
          </w:p>
          <w:p w:rsidR="00BA283D" w:rsidRPr="00C87368" w:rsidRDefault="00BA283D" w:rsidP="00336C0B">
            <w:pPr>
              <w:spacing w:after="0" w:line="264" w:lineRule="auto"/>
              <w:jc w:val="center"/>
              <w:rPr>
                <w:b/>
                <w:bCs/>
                <w:color w:val="000000"/>
              </w:rPr>
            </w:pPr>
            <w:r w:rsidRPr="00C87368">
              <w:rPr>
                <w:b/>
                <w:bCs/>
                <w:color w:val="000000"/>
              </w:rPr>
              <w:t>uticaja</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64" w:lineRule="auto"/>
              <w:contextualSpacing w:val="0"/>
              <w:rPr>
                <w:color w:val="000000"/>
              </w:rPr>
            </w:pPr>
          </w:p>
        </w:tc>
        <w:tc>
          <w:tcPr>
            <w:tcW w:w="3690" w:type="dxa"/>
          </w:tcPr>
          <w:p w:rsidR="00BA283D" w:rsidRPr="005B0998" w:rsidRDefault="00BA283D" w:rsidP="00336C0B">
            <w:pPr>
              <w:spacing w:after="0" w:line="264" w:lineRule="auto"/>
              <w:rPr>
                <w:color w:val="000000"/>
                <w:lang w:val="pl-PL"/>
              </w:rPr>
            </w:pPr>
            <w:r w:rsidRPr="005B0998">
              <w:rPr>
                <w:color w:val="000000"/>
                <w:lang w:val="pl-PL"/>
              </w:rPr>
              <w:t>Donijeti  Zakon o izmjenama  i dopunama  Zakona  o sprečavanju zloupotrebe droga radi transponovanja Odluke Savjeta:</w:t>
            </w:r>
          </w:p>
          <w:p w:rsidR="00BA283D" w:rsidRPr="005B0998" w:rsidRDefault="00BA283D" w:rsidP="00336C0B">
            <w:pPr>
              <w:spacing w:after="0" w:line="264" w:lineRule="auto"/>
              <w:rPr>
                <w:color w:val="000000"/>
                <w:lang w:val="pl-PL"/>
              </w:rPr>
            </w:pPr>
            <w:r w:rsidRPr="005B0998">
              <w:rPr>
                <w:color w:val="000000"/>
                <w:lang w:val="pl-PL"/>
              </w:rPr>
              <w:t xml:space="preserve"> CD 2001/419/JHA</w:t>
            </w:r>
          </w:p>
        </w:tc>
        <w:tc>
          <w:tcPr>
            <w:tcW w:w="1800" w:type="dxa"/>
          </w:tcPr>
          <w:p w:rsidR="00BA283D" w:rsidRPr="005B0998" w:rsidRDefault="00BA283D" w:rsidP="00336C0B">
            <w:pPr>
              <w:spacing w:after="0" w:line="264" w:lineRule="auto"/>
              <w:jc w:val="center"/>
              <w:rPr>
                <w:color w:val="000000"/>
                <w:lang w:val="pl-PL"/>
              </w:rPr>
            </w:pPr>
            <w:r w:rsidRPr="005B0998">
              <w:rPr>
                <w:color w:val="000000"/>
                <w:lang w:val="pl-PL"/>
              </w:rPr>
              <w:t>Ministarstvo zdravlja</w:t>
            </w: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tc>
        <w:tc>
          <w:tcPr>
            <w:tcW w:w="1530" w:type="dxa"/>
          </w:tcPr>
          <w:p w:rsidR="00BA283D" w:rsidRPr="005B0998" w:rsidRDefault="00BA283D" w:rsidP="00336C0B">
            <w:pPr>
              <w:spacing w:after="0" w:line="264" w:lineRule="auto"/>
              <w:jc w:val="center"/>
              <w:rPr>
                <w:color w:val="000000"/>
                <w:lang w:val="pl-PL"/>
              </w:rPr>
            </w:pPr>
            <w:r>
              <w:rPr>
                <w:color w:val="000000"/>
                <w:lang w:val="pl-PL"/>
              </w:rPr>
              <w:t>Decembar</w:t>
            </w:r>
            <w:r w:rsidRPr="005B0998">
              <w:rPr>
                <w:color w:val="000000"/>
                <w:lang w:val="pl-PL"/>
              </w:rPr>
              <w:t xml:space="preserve"> 2013</w:t>
            </w: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tc>
        <w:tc>
          <w:tcPr>
            <w:tcW w:w="2070" w:type="dxa"/>
          </w:tcPr>
          <w:p w:rsidR="00BA283D" w:rsidRPr="005B0998" w:rsidRDefault="00BA283D" w:rsidP="00336C0B">
            <w:pPr>
              <w:spacing w:after="0" w:line="264" w:lineRule="auto"/>
              <w:rPr>
                <w:color w:val="000000"/>
              </w:rPr>
            </w:pPr>
            <w:r w:rsidRPr="005B0998">
              <w:rPr>
                <w:color w:val="000000"/>
              </w:rPr>
              <w:t xml:space="preserve">Nijesu potrebna </w:t>
            </w:r>
            <w:r>
              <w:rPr>
                <w:color w:val="000000"/>
              </w:rPr>
              <w:t xml:space="preserve">dodatna finansijska </w:t>
            </w:r>
            <w:r w:rsidRPr="005B0998">
              <w:rPr>
                <w:color w:val="000000"/>
              </w:rPr>
              <w:t>sredstva</w:t>
            </w:r>
          </w:p>
          <w:p w:rsidR="00BA283D" w:rsidRPr="005B0998" w:rsidRDefault="00BA283D" w:rsidP="00336C0B">
            <w:pPr>
              <w:spacing w:after="0" w:line="264" w:lineRule="auto"/>
              <w:rPr>
                <w:color w:val="000000"/>
              </w:rPr>
            </w:pPr>
          </w:p>
          <w:p w:rsidR="00BA283D" w:rsidRPr="005B0998" w:rsidRDefault="00BA283D" w:rsidP="00336C0B">
            <w:pPr>
              <w:spacing w:after="0" w:line="264" w:lineRule="auto"/>
              <w:rPr>
                <w:color w:val="000000"/>
              </w:rPr>
            </w:pPr>
          </w:p>
          <w:p w:rsidR="00BA283D" w:rsidRPr="005B0998" w:rsidRDefault="00BA283D" w:rsidP="00336C0B">
            <w:pPr>
              <w:spacing w:after="0" w:line="264" w:lineRule="auto"/>
              <w:rPr>
                <w:color w:val="000000"/>
              </w:rPr>
            </w:pPr>
          </w:p>
          <w:p w:rsidR="00BA283D" w:rsidRPr="005B0998" w:rsidRDefault="00BA283D" w:rsidP="00336C0B">
            <w:pPr>
              <w:spacing w:after="0" w:line="264" w:lineRule="auto"/>
              <w:rPr>
                <w:color w:val="000000"/>
              </w:rPr>
            </w:pPr>
          </w:p>
          <w:p w:rsidR="00BA283D" w:rsidRPr="005B0998" w:rsidRDefault="00BA283D" w:rsidP="00336C0B">
            <w:pPr>
              <w:spacing w:after="0" w:line="264" w:lineRule="auto"/>
              <w:rPr>
                <w:color w:val="000000"/>
              </w:rPr>
            </w:pPr>
          </w:p>
          <w:p w:rsidR="00BA283D" w:rsidRPr="005B0998" w:rsidRDefault="00BA283D" w:rsidP="00336C0B">
            <w:pPr>
              <w:spacing w:after="0" w:line="264" w:lineRule="auto"/>
              <w:rPr>
                <w:color w:val="000000"/>
                <w:lang w:val="pl-PL"/>
              </w:rPr>
            </w:pPr>
          </w:p>
        </w:tc>
        <w:tc>
          <w:tcPr>
            <w:tcW w:w="2430" w:type="dxa"/>
          </w:tcPr>
          <w:p w:rsidR="00BA283D" w:rsidRPr="005B0998" w:rsidRDefault="00BA283D" w:rsidP="00336C0B">
            <w:pPr>
              <w:spacing w:after="0" w:line="264" w:lineRule="auto"/>
              <w:rPr>
                <w:color w:val="000000"/>
                <w:lang w:val="pl-PL"/>
              </w:rPr>
            </w:pPr>
            <w:r w:rsidRPr="005B0998">
              <w:rPr>
                <w:color w:val="000000"/>
                <w:lang w:val="pl-PL"/>
              </w:rPr>
              <w:t>Usvojen zakon</w:t>
            </w: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p w:rsidR="00BA283D" w:rsidRPr="005B0998" w:rsidRDefault="00BA283D" w:rsidP="00336C0B">
            <w:pPr>
              <w:spacing w:after="0" w:line="264" w:lineRule="auto"/>
              <w:rPr>
                <w:color w:val="000000"/>
                <w:lang w:val="pl-PL"/>
              </w:rPr>
            </w:pPr>
          </w:p>
        </w:tc>
        <w:tc>
          <w:tcPr>
            <w:tcW w:w="2430" w:type="dxa"/>
          </w:tcPr>
          <w:p w:rsidR="00BA283D" w:rsidRPr="005B0998" w:rsidRDefault="00BA283D" w:rsidP="00336C0B">
            <w:pPr>
              <w:spacing w:after="0" w:line="264" w:lineRule="auto"/>
              <w:rPr>
                <w:color w:val="000000"/>
                <w:lang w:val="pl-PL"/>
              </w:rPr>
            </w:pPr>
            <w:r w:rsidRPr="005B0998">
              <w:rPr>
                <w:color w:val="000000"/>
                <w:lang w:val="pl-PL"/>
              </w:rPr>
              <w:t>Praktična primjena konkretne Odluke o međunarodnoj službenoj razmjeni i prenosu zaplijenjenih  uzoraka droga radi f</w:t>
            </w:r>
            <w:r>
              <w:rPr>
                <w:color w:val="000000"/>
                <w:lang w:val="pl-PL"/>
              </w:rPr>
              <w:t>orenzičke analize između polici</w:t>
            </w:r>
            <w:r w:rsidRPr="005B0998">
              <w:rPr>
                <w:color w:val="000000"/>
                <w:lang w:val="pl-PL"/>
              </w:rPr>
              <w:t>j</w:t>
            </w:r>
            <w:r>
              <w:rPr>
                <w:color w:val="000000"/>
                <w:lang w:val="pl-PL"/>
              </w:rPr>
              <w:t>s</w:t>
            </w:r>
            <w:r w:rsidRPr="005B0998">
              <w:rPr>
                <w:color w:val="000000"/>
                <w:lang w:val="pl-PL"/>
              </w:rPr>
              <w:t>kih kontakt tačaka</w:t>
            </w:r>
            <w:r>
              <w:rPr>
                <w:color w:val="000000"/>
                <w:lang w:val="pl-PL"/>
              </w:rPr>
              <w:t xml:space="preserve"> država</w:t>
            </w:r>
          </w:p>
        </w:tc>
      </w:tr>
      <w:tr w:rsidR="00BA283D" w:rsidRPr="00C87368" w:rsidTr="00BA283D">
        <w:trPr>
          <w:jc w:val="center"/>
        </w:trPr>
        <w:tc>
          <w:tcPr>
            <w:tcW w:w="619" w:type="dxa"/>
            <w:gridSpan w:val="2"/>
          </w:tcPr>
          <w:p w:rsidR="00BA283D" w:rsidRPr="00EC1CC9" w:rsidRDefault="00BA283D" w:rsidP="00894F02">
            <w:pPr>
              <w:pStyle w:val="ListParagraph"/>
              <w:numPr>
                <w:ilvl w:val="1"/>
                <w:numId w:val="52"/>
              </w:numPr>
              <w:spacing w:after="0" w:line="264" w:lineRule="auto"/>
              <w:contextualSpacing w:val="0"/>
              <w:rPr>
                <w:color w:val="000000"/>
                <w:lang w:val="pl-PL"/>
              </w:rPr>
            </w:pPr>
          </w:p>
        </w:tc>
        <w:tc>
          <w:tcPr>
            <w:tcW w:w="3690" w:type="dxa"/>
          </w:tcPr>
          <w:p w:rsidR="00BA283D" w:rsidRPr="005B0998" w:rsidRDefault="00BA283D" w:rsidP="00336C0B">
            <w:pPr>
              <w:spacing w:after="0" w:line="264" w:lineRule="auto"/>
              <w:rPr>
                <w:color w:val="000000"/>
              </w:rPr>
            </w:pPr>
            <w:r w:rsidRPr="005B0998">
              <w:rPr>
                <w:color w:val="000000"/>
                <w:lang w:val="pl-PL"/>
              </w:rPr>
              <w:t xml:space="preserve">Izrada internih procedura </w:t>
            </w:r>
            <w:r w:rsidRPr="005B0998">
              <w:rPr>
                <w:color w:val="000000"/>
              </w:rPr>
              <w:t>za postupanje slu</w:t>
            </w:r>
            <w:r>
              <w:rPr>
                <w:color w:val="000000"/>
              </w:rPr>
              <w:t>ž</w:t>
            </w:r>
            <w:r w:rsidRPr="005B0998">
              <w:rPr>
                <w:color w:val="000000"/>
              </w:rPr>
              <w:t>benika u predmetima koji se odnose na krijum</w:t>
            </w:r>
            <w:r>
              <w:rPr>
                <w:color w:val="000000"/>
              </w:rPr>
              <w:t>č</w:t>
            </w:r>
            <w:r w:rsidRPr="005B0998">
              <w:rPr>
                <w:color w:val="000000"/>
              </w:rPr>
              <w:t xml:space="preserve">arenje droga </w:t>
            </w:r>
            <w:r w:rsidRPr="00054F28">
              <w:rPr>
                <w:i/>
                <w:color w:val="000000"/>
              </w:rPr>
              <w:t>(smjernice za postupanje u svim situacijama kada je u pitanju operativni rad i prikupljanje dokaza za krivčna djela u vezi sa drogama)</w:t>
            </w:r>
          </w:p>
        </w:tc>
        <w:tc>
          <w:tcPr>
            <w:tcW w:w="1800" w:type="dxa"/>
          </w:tcPr>
          <w:p w:rsidR="00BA283D" w:rsidRPr="005B0998" w:rsidRDefault="00BA283D" w:rsidP="00336C0B">
            <w:pPr>
              <w:spacing w:after="0" w:line="264" w:lineRule="auto"/>
              <w:jc w:val="center"/>
              <w:rPr>
                <w:color w:val="000000"/>
                <w:lang w:val="pl-PL"/>
              </w:rPr>
            </w:pPr>
            <w:r w:rsidRPr="00C87368">
              <w:rPr>
                <w:color w:val="000000"/>
                <w:lang w:val="pl-PL"/>
              </w:rPr>
              <w:t>Ministarstvo unutrašnjih poslova – Uprava policije</w:t>
            </w:r>
          </w:p>
        </w:tc>
        <w:tc>
          <w:tcPr>
            <w:tcW w:w="1530" w:type="dxa"/>
          </w:tcPr>
          <w:p w:rsidR="00BA283D" w:rsidRPr="005B0998" w:rsidRDefault="00BA283D" w:rsidP="00336C0B">
            <w:pPr>
              <w:spacing w:after="0" w:line="264" w:lineRule="auto"/>
              <w:jc w:val="center"/>
              <w:rPr>
                <w:color w:val="000000"/>
                <w:lang w:val="pl-PL"/>
              </w:rPr>
            </w:pPr>
            <w:r>
              <w:rPr>
                <w:color w:val="000000"/>
                <w:lang w:val="pl-PL"/>
              </w:rPr>
              <w:t xml:space="preserve">Septembar </w:t>
            </w:r>
          </w:p>
          <w:p w:rsidR="00BA283D" w:rsidRPr="005B0998" w:rsidRDefault="00BA283D" w:rsidP="00336C0B">
            <w:pPr>
              <w:spacing w:after="0" w:line="264" w:lineRule="auto"/>
              <w:jc w:val="center"/>
              <w:rPr>
                <w:color w:val="000000"/>
                <w:lang w:val="pl-PL"/>
              </w:rPr>
            </w:pPr>
            <w:r w:rsidRPr="005B0998">
              <w:rPr>
                <w:color w:val="000000"/>
                <w:lang w:val="pl-PL"/>
              </w:rPr>
              <w:t>2014</w:t>
            </w:r>
          </w:p>
        </w:tc>
        <w:tc>
          <w:tcPr>
            <w:tcW w:w="2070" w:type="dxa"/>
          </w:tcPr>
          <w:p w:rsidR="00BA283D" w:rsidRPr="005B0998" w:rsidRDefault="00BA283D" w:rsidP="00336C0B">
            <w:pPr>
              <w:spacing w:after="0" w:line="264" w:lineRule="auto"/>
              <w:rPr>
                <w:color w:val="000000"/>
                <w:lang w:val="pl-PL"/>
              </w:rPr>
            </w:pPr>
            <w:r w:rsidRPr="005B0998">
              <w:rPr>
                <w:color w:val="000000"/>
                <w:lang w:val="pl-PL"/>
              </w:rPr>
              <w:t>15.000 e - budžetska sredstva, donacije,</w:t>
            </w:r>
          </w:p>
          <w:p w:rsidR="00BA283D" w:rsidRPr="005B0998" w:rsidRDefault="00BA283D" w:rsidP="00336C0B">
            <w:pPr>
              <w:spacing w:after="0" w:line="264" w:lineRule="auto"/>
              <w:rPr>
                <w:color w:val="000000"/>
                <w:lang w:val="pl-PL"/>
              </w:rPr>
            </w:pPr>
            <w:r w:rsidRPr="005B0998">
              <w:rPr>
                <w:color w:val="000000"/>
                <w:lang w:val="pl-PL"/>
              </w:rPr>
              <w:t>i kao dio IPA</w:t>
            </w:r>
            <w:r>
              <w:rPr>
                <w:color w:val="000000"/>
                <w:lang w:val="pl-PL"/>
              </w:rPr>
              <w:t xml:space="preserve"> </w:t>
            </w:r>
            <w:r w:rsidRPr="005B0998">
              <w:rPr>
                <w:color w:val="000000"/>
                <w:lang w:val="pl-PL"/>
              </w:rPr>
              <w:t xml:space="preserve">2012 </w:t>
            </w:r>
            <w:r w:rsidRPr="00E32C95">
              <w:rPr>
                <w:i/>
                <w:color w:val="000000"/>
                <w:lang w:val="pl-PL"/>
              </w:rPr>
              <w:t>(ekspertska pomoć u izradi dokumenata)</w:t>
            </w:r>
          </w:p>
        </w:tc>
        <w:tc>
          <w:tcPr>
            <w:tcW w:w="2430" w:type="dxa"/>
          </w:tcPr>
          <w:p w:rsidR="00BA283D" w:rsidRPr="005B0998" w:rsidRDefault="00BA283D" w:rsidP="00336C0B">
            <w:pPr>
              <w:spacing w:after="0" w:line="264" w:lineRule="auto"/>
              <w:rPr>
                <w:color w:val="000000"/>
                <w:lang w:val="pl-PL"/>
              </w:rPr>
            </w:pPr>
            <w:r w:rsidRPr="005B0998">
              <w:rPr>
                <w:color w:val="000000"/>
                <w:lang w:val="pl-PL"/>
              </w:rPr>
              <w:t>Izrađen akt</w:t>
            </w:r>
          </w:p>
        </w:tc>
        <w:tc>
          <w:tcPr>
            <w:tcW w:w="2430" w:type="dxa"/>
          </w:tcPr>
          <w:p w:rsidR="00BA283D" w:rsidRPr="005B0998" w:rsidRDefault="00BA283D" w:rsidP="00336C0B">
            <w:pPr>
              <w:spacing w:after="0" w:line="264" w:lineRule="auto"/>
              <w:rPr>
                <w:color w:val="000000"/>
                <w:lang w:val="pl-PL"/>
              </w:rPr>
            </w:pPr>
            <w:r w:rsidRPr="005B0998">
              <w:rPr>
                <w:color w:val="000000"/>
                <w:lang w:val="pl-PL"/>
              </w:rPr>
              <w:t>Praktična primje</w:t>
            </w:r>
            <w:r>
              <w:rPr>
                <w:color w:val="000000"/>
                <w:lang w:val="pl-PL"/>
              </w:rPr>
              <w:t>na izrađenog ak</w:t>
            </w:r>
            <w:r w:rsidRPr="005B0998">
              <w:rPr>
                <w:color w:val="000000"/>
                <w:lang w:val="pl-PL"/>
              </w:rPr>
              <w:t>ta</w:t>
            </w:r>
          </w:p>
        </w:tc>
      </w:tr>
    </w:tbl>
    <w:p w:rsidR="00231146" w:rsidRDefault="00231146" w:rsidP="002424C8">
      <w:pPr>
        <w:spacing w:after="0"/>
        <w:jc w:val="both"/>
        <w:rPr>
          <w:b/>
          <w:sz w:val="24"/>
          <w:szCs w:val="24"/>
          <w:lang w:val="sr-Latn-CS"/>
        </w:rPr>
      </w:pPr>
    </w:p>
    <w:p w:rsidR="00C63A1A" w:rsidRDefault="00C63A1A" w:rsidP="002424C8">
      <w:pPr>
        <w:spacing w:after="0"/>
        <w:jc w:val="both"/>
        <w:rPr>
          <w:b/>
          <w:sz w:val="24"/>
          <w:szCs w:val="24"/>
          <w:lang w:val="sr-Latn-CS"/>
        </w:rPr>
      </w:pPr>
    </w:p>
    <w:p w:rsidR="00C63A1A" w:rsidRDefault="00C63A1A" w:rsidP="002424C8">
      <w:pPr>
        <w:spacing w:after="0"/>
        <w:jc w:val="both"/>
        <w:rPr>
          <w:b/>
          <w:sz w:val="24"/>
          <w:szCs w:val="24"/>
          <w:lang w:val="sr-Latn-CS"/>
        </w:rPr>
      </w:pPr>
    </w:p>
    <w:p w:rsidR="00C63A1A" w:rsidRDefault="00C63A1A" w:rsidP="002424C8">
      <w:pPr>
        <w:spacing w:after="0"/>
        <w:jc w:val="both"/>
        <w:rPr>
          <w:b/>
          <w:sz w:val="24"/>
          <w:szCs w:val="24"/>
          <w:lang w:val="sr-Latn-CS"/>
        </w:rPr>
      </w:pPr>
    </w:p>
    <w:p w:rsidR="00C63A1A" w:rsidRDefault="00C63A1A" w:rsidP="002424C8">
      <w:pPr>
        <w:spacing w:after="0"/>
        <w:jc w:val="both"/>
        <w:rPr>
          <w:b/>
          <w:sz w:val="24"/>
          <w:szCs w:val="24"/>
          <w:lang w:val="sr-Latn-CS"/>
        </w:rPr>
      </w:pPr>
    </w:p>
    <w:p w:rsidR="00C63A1A" w:rsidRDefault="00C63A1A" w:rsidP="002424C8">
      <w:pPr>
        <w:spacing w:after="0"/>
        <w:jc w:val="both"/>
        <w:rPr>
          <w:b/>
          <w:sz w:val="24"/>
          <w:szCs w:val="24"/>
          <w:lang w:val="sr-Latn-CS"/>
        </w:rPr>
      </w:pPr>
    </w:p>
    <w:p w:rsidR="00C63A1A" w:rsidRDefault="00C63A1A" w:rsidP="002424C8">
      <w:pPr>
        <w:spacing w:after="0"/>
        <w:jc w:val="both"/>
        <w:rPr>
          <w:b/>
          <w:sz w:val="24"/>
          <w:szCs w:val="24"/>
          <w:lang w:val="sr-Latn-CS"/>
        </w:rPr>
      </w:pPr>
    </w:p>
    <w:p w:rsidR="00C63A1A" w:rsidRDefault="00C63A1A" w:rsidP="002424C8">
      <w:pPr>
        <w:spacing w:after="0"/>
        <w:jc w:val="both"/>
        <w:rPr>
          <w:b/>
          <w:sz w:val="24"/>
          <w:szCs w:val="24"/>
          <w:lang w:val="sr-Latn-CS"/>
        </w:rPr>
      </w:pPr>
    </w:p>
    <w:p w:rsidR="00B15145" w:rsidRDefault="00B15145" w:rsidP="002424C8">
      <w:pPr>
        <w:spacing w:after="0"/>
        <w:jc w:val="both"/>
        <w:rPr>
          <w:b/>
          <w:sz w:val="24"/>
          <w:szCs w:val="24"/>
          <w:lang w:val="sr-Latn-CS"/>
        </w:rPr>
      </w:pPr>
    </w:p>
    <w:p w:rsidR="00132733" w:rsidRPr="00A254DF" w:rsidRDefault="00132733" w:rsidP="003069E5">
      <w:pPr>
        <w:shd w:val="clear" w:color="auto" w:fill="0F243E" w:themeFill="text2" w:themeFillShade="80"/>
        <w:spacing w:after="0"/>
        <w:jc w:val="both"/>
        <w:rPr>
          <w:b/>
          <w:sz w:val="24"/>
          <w:szCs w:val="24"/>
          <w:lang w:val="sr-Latn-CS"/>
        </w:rPr>
      </w:pPr>
      <w:r w:rsidRPr="00A254DF">
        <w:rPr>
          <w:b/>
          <w:sz w:val="24"/>
          <w:szCs w:val="24"/>
          <w:lang w:val="sr-Latn-CS"/>
        </w:rPr>
        <w:lastRenderedPageBreak/>
        <w:t>9. CARINSKA SARADNJA</w:t>
      </w:r>
    </w:p>
    <w:tbl>
      <w:tblPr>
        <w:tblpPr w:leftFromText="180" w:rightFromText="180" w:vertAnchor="page" w:horzAnchor="margin" w:tblpXSpec="center" w:tblpY="2282"/>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960"/>
        <w:gridCol w:w="1890"/>
        <w:gridCol w:w="1530"/>
        <w:gridCol w:w="2340"/>
        <w:gridCol w:w="2070"/>
        <w:gridCol w:w="2142"/>
      </w:tblGrid>
      <w:tr w:rsidR="00231146" w:rsidRPr="00231146" w:rsidTr="00C63A1A">
        <w:tc>
          <w:tcPr>
            <w:tcW w:w="14580" w:type="dxa"/>
            <w:gridSpan w:val="7"/>
            <w:shd w:val="clear" w:color="auto" w:fill="DBE5F1" w:themeFill="accent1" w:themeFillTint="33"/>
          </w:tcPr>
          <w:p w:rsidR="00231146" w:rsidRPr="00231146" w:rsidRDefault="00231146" w:rsidP="00C63A1A">
            <w:pPr>
              <w:spacing w:after="0" w:line="264" w:lineRule="auto"/>
              <w:jc w:val="center"/>
              <w:rPr>
                <w:b/>
              </w:rPr>
            </w:pPr>
            <w:r w:rsidRPr="00231146">
              <w:rPr>
                <w:b/>
              </w:rPr>
              <w:t>TRENUTNO STANJE</w:t>
            </w:r>
          </w:p>
          <w:p w:rsidR="00231146" w:rsidRPr="00231146" w:rsidRDefault="00231146" w:rsidP="00231146">
            <w:pPr>
              <w:spacing w:after="0" w:line="264" w:lineRule="auto"/>
              <w:jc w:val="both"/>
            </w:pPr>
          </w:p>
          <w:p w:rsidR="00231146" w:rsidRDefault="00231146" w:rsidP="00231146">
            <w:pPr>
              <w:spacing w:after="0" w:line="264" w:lineRule="auto"/>
              <w:contextualSpacing/>
              <w:jc w:val="both"/>
              <w:textAlignment w:val="baseline"/>
              <w:rPr>
                <w:rFonts w:cs="Arial"/>
                <w:lang w:val="sl-SI"/>
              </w:rPr>
            </w:pPr>
            <w:r w:rsidRPr="00231146">
              <w:rPr>
                <w:rFonts w:eastAsia="Times New Roman" w:cs="Arial"/>
                <w:kern w:val="24"/>
                <w:lang w:eastAsia="sl-SI"/>
              </w:rPr>
              <w:t xml:space="preserve">Uprava carina Crne Gore sarađuje sa carinskim službama država članica Evropske Unije, na osnovu člana 99 Sporazuma o stabilizaciji i pridruživanju između Crne Gore i Evropske Unije (’’Sl. List CG’’, br. 7/07), odnosno na osnovu Protokola 6 Sporazuma (Protokol o uzajamnoj administrativnoj pomoći u carinskim pitanjima). </w:t>
            </w:r>
            <w:r w:rsidRPr="00231146">
              <w:rPr>
                <w:rFonts w:eastAsia="Times New Roman" w:cs="Arial"/>
                <w:kern w:val="24"/>
                <w:lang w:val="sl-SI" w:eastAsia="sl-SI"/>
              </w:rPr>
              <w:t xml:space="preserve">Član 14 Carinskog zakona </w:t>
            </w:r>
            <w:r w:rsidRPr="00231146">
              <w:rPr>
                <w:rFonts w:eastAsia="+mn-ea" w:cs="Arial"/>
                <w:kern w:val="24"/>
                <w:lang w:eastAsia="sl-SI"/>
              </w:rPr>
              <w:t xml:space="preserve"> (’’Sl.list RCG’’, br. 07/02, 38/02, 72/02, 21/03, 29/05, 66/06 i ’’Sl.list CG’’, br. 21/08) </w:t>
            </w:r>
            <w:r w:rsidRPr="00231146">
              <w:rPr>
                <w:rFonts w:eastAsia="Times New Roman" w:cs="Arial"/>
                <w:kern w:val="24"/>
                <w:lang w:val="sl-SI" w:eastAsia="sl-SI"/>
              </w:rPr>
              <w:t>propisuje da, prilikom vršenja carinskog nadzora i kontrole i kada je to neophodno u cilju smanjenja rizika, carinski organ može razmjenjivati podatke u vezi sa unošenjem, iznošenjem, tranzitom, prenosom i krajnjom upotrebom robe koja se kreće između carinskog područja Crne Gore i drugih teritorija, kao i u vezi sa prisustvom strane robe, sa međunarodnim institucijama i organima drugih država.</w:t>
            </w:r>
            <w:r w:rsidRPr="00231146">
              <w:rPr>
                <w:rFonts w:eastAsia="Times New Roman" w:cs="Arial"/>
                <w:kern w:val="24"/>
                <w:lang w:eastAsia="sl-SI"/>
              </w:rPr>
              <w:t xml:space="preserve"> Zakonom o carinskoj službi (’’Sl. list RCG’’, br. 7/02, 29/05)</w:t>
            </w:r>
            <w:r w:rsidRPr="00231146">
              <w:rPr>
                <w:rFonts w:cs="Arial"/>
                <w:lang w:val="sl-SI"/>
              </w:rPr>
              <w:t xml:space="preserve"> uređen je djelokrug rada organa nadležnog za carinske poslove, prava, obaveze i odgovornosti carinskih službenika.</w:t>
            </w:r>
          </w:p>
          <w:p w:rsidR="002307F6" w:rsidRPr="00231146" w:rsidRDefault="002307F6" w:rsidP="00231146">
            <w:pPr>
              <w:spacing w:after="0" w:line="264" w:lineRule="auto"/>
              <w:contextualSpacing/>
              <w:jc w:val="both"/>
              <w:textAlignment w:val="baseline"/>
              <w:rPr>
                <w:rFonts w:cs="Arial"/>
                <w:lang w:val="sl-SI"/>
              </w:rPr>
            </w:pPr>
          </w:p>
          <w:p w:rsidR="00231146" w:rsidRPr="00231146" w:rsidRDefault="00231146" w:rsidP="00231146">
            <w:pPr>
              <w:spacing w:after="0" w:line="264" w:lineRule="auto"/>
              <w:contextualSpacing/>
              <w:jc w:val="both"/>
              <w:textAlignment w:val="baseline"/>
              <w:rPr>
                <w:rFonts w:eastAsia="Times New Roman" w:cs="Arial"/>
                <w:kern w:val="24"/>
                <w:lang w:val="sl-SI" w:eastAsia="sl-SI"/>
              </w:rPr>
            </w:pPr>
            <w:r w:rsidRPr="00231146">
              <w:rPr>
                <w:rFonts w:eastAsia="Times New Roman" w:cs="Arial"/>
                <w:kern w:val="24"/>
                <w:lang w:val="sl-SI" w:eastAsia="sl-SI"/>
              </w:rPr>
              <w:t xml:space="preserve">Uprava carina potpisala je 27 </w:t>
            </w:r>
            <w:r w:rsidR="002307F6">
              <w:rPr>
                <w:rFonts w:eastAsia="Times New Roman" w:cs="Arial"/>
                <w:kern w:val="24"/>
                <w:lang w:val="sl-SI" w:eastAsia="sl-SI"/>
              </w:rPr>
              <w:t>b</w:t>
            </w:r>
            <w:r w:rsidRPr="00231146">
              <w:rPr>
                <w:rFonts w:eastAsia="Times New Roman" w:cs="Arial"/>
                <w:kern w:val="24"/>
                <w:lang w:val="sl-SI" w:eastAsia="sl-SI"/>
              </w:rPr>
              <w:t xml:space="preserve">ilateralnih sporazuma o saradnji i uzajamnoj pomoći u carinskim pitanjima  od kojih je 12 sa carinskim službama država članica EU.  Potpisan je Memorandum o razumijevanji sa Carinskom agencijom Italije o razmjeni informacija između carinarnica Bar i Bari. Potpisani su Sporazumi o elektronskoj razmjeni podataka sa carinskim službama Srbije, Bosne i Hercegovine, Kosova i Albanije čime je okončana faza II regionalnog Projekta SEED, podržanog od strane Evropske komisije. Uprava carina aktivno učestvuje u međunarodnim carinskim istragama.  U 2012 godini razmijenjeno je 114 informacija sa međunarodnim institucijama OLAF, SELEC, WCO-RILO, kao i sa partenerskim carinskim službama. </w:t>
            </w:r>
          </w:p>
          <w:p w:rsidR="00231146" w:rsidRPr="00231146" w:rsidRDefault="00231146" w:rsidP="00231146">
            <w:pPr>
              <w:spacing w:after="0" w:line="264" w:lineRule="auto"/>
              <w:contextualSpacing/>
              <w:jc w:val="both"/>
              <w:textAlignment w:val="baseline"/>
              <w:rPr>
                <w:rFonts w:eastAsia="Times New Roman" w:cs="Arial"/>
                <w:kern w:val="24"/>
                <w:lang w:val="sl-SI" w:eastAsia="sl-SI"/>
              </w:rPr>
            </w:pPr>
          </w:p>
          <w:p w:rsidR="00231146" w:rsidRPr="00231146" w:rsidRDefault="00231146" w:rsidP="00231146">
            <w:pPr>
              <w:spacing w:after="0" w:line="264" w:lineRule="auto"/>
              <w:jc w:val="both"/>
              <w:rPr>
                <w:rFonts w:eastAsia="Times New Roman" w:cs="Calibri"/>
                <w:kern w:val="24"/>
                <w:lang w:eastAsia="sl-SI"/>
              </w:rPr>
            </w:pPr>
            <w:r w:rsidRPr="00231146">
              <w:rPr>
                <w:rFonts w:cs="Calibri"/>
                <w:bCs/>
                <w:lang w:val="hr-HR"/>
              </w:rPr>
              <w:t xml:space="preserve">Carinski informacioni sistem podržava carinske postupke. </w:t>
            </w:r>
            <w:r w:rsidRPr="00231146">
              <w:rPr>
                <w:rFonts w:eastAsia="Times New Roman" w:cs="Calibri"/>
                <w:kern w:val="24"/>
                <w:lang w:val="sl-SI" w:eastAsia="sl-SI"/>
              </w:rPr>
              <w:t xml:space="preserve">Član 33 </w:t>
            </w:r>
            <w:r w:rsidRPr="00231146">
              <w:rPr>
                <w:rFonts w:eastAsia="Times New Roman" w:cs="Calibri"/>
                <w:kern w:val="24"/>
                <w:lang w:eastAsia="sl-SI"/>
              </w:rPr>
              <w:t xml:space="preserve">Zakona o carinskoj službi propisuje vođenje </w:t>
            </w:r>
            <w:r w:rsidRPr="00231146">
              <w:rPr>
                <w:rFonts w:eastAsia="Times New Roman" w:cs="Calibri"/>
                <w:kern w:val="24"/>
                <w:lang w:val="sl-SI" w:eastAsia="sl-SI"/>
              </w:rPr>
              <w:t>evidencije podataka koje za obavljanje zadataka službe za sprovođenje carinskih ovlašćenja prikupljaju, koriste i održavaju carinski službenici</w:t>
            </w:r>
            <w:r w:rsidRPr="00231146">
              <w:rPr>
                <w:rFonts w:eastAsia="Times New Roman" w:cs="Calibri"/>
                <w:kern w:val="24"/>
                <w:lang w:eastAsia="sl-SI"/>
              </w:rPr>
              <w:t xml:space="preserve">. </w:t>
            </w:r>
            <w:r w:rsidRPr="00231146">
              <w:rPr>
                <w:rFonts w:eastAsia="Times New Roman" w:cs="Calibri"/>
                <w:kern w:val="24"/>
                <w:lang w:val="sl-SI" w:eastAsia="sl-SI"/>
              </w:rPr>
              <w:t xml:space="preserve"> </w:t>
            </w:r>
            <w:r w:rsidRPr="00231146">
              <w:rPr>
                <w:rFonts w:cs="Calibri"/>
                <w:bCs/>
                <w:lang w:val="hr-HR"/>
              </w:rPr>
              <w:t xml:space="preserve">Elektronski se prati TIR karnet, u skladu sa TIR Konvencijom. </w:t>
            </w:r>
            <w:r w:rsidRPr="00231146">
              <w:rPr>
                <w:rFonts w:eastAsia="Times New Roman" w:cs="Calibri"/>
                <w:kern w:val="24"/>
                <w:lang w:val="hr-HR" w:eastAsia="sl-SI"/>
              </w:rPr>
              <w:t xml:space="preserve">U IT sistem Uprave carina implementiran je TARICG, u koji je unijeta Kontrolna lista, spisak roba koji podliježe sanitarnoj kontroli i fitosanitarnoj kontroli, spisak nevojnog ubojnog oružja, spisak roba koje podliježu veterinarskoj kontroli i CITES vrsta. </w:t>
            </w:r>
            <w:r w:rsidRPr="00231146">
              <w:rPr>
                <w:rFonts w:eastAsia="Times New Roman" w:cs="Calibri"/>
                <w:kern w:val="24"/>
                <w:lang w:val="sl-SI" w:eastAsia="sl-SI"/>
              </w:rPr>
              <w:t xml:space="preserve">U Carinsku obavještajnu mrežu (CEN-Customs Enforcement Network), računarski sistem u okviru RILO ECE, unosimo podatke o svim značajnijim zaplijenama. </w:t>
            </w:r>
            <w:r w:rsidRPr="00231146">
              <w:rPr>
                <w:rFonts w:eastAsia="Times New Roman" w:cs="Calibri"/>
                <w:kern w:val="24"/>
                <w:lang w:val="hr-HR" w:eastAsia="sl-SI"/>
              </w:rPr>
              <w:t>U toku je implementacija projekta za analizu rizika i poslovna pravila, uz softverska rješenja  donirana od strane Slovenije.</w:t>
            </w:r>
            <w:r w:rsidRPr="00231146">
              <w:rPr>
                <w:rFonts w:eastAsia="Times New Roman" w:cs="Calibri"/>
                <w:kern w:val="24"/>
                <w:lang w:eastAsia="sl-SI"/>
              </w:rPr>
              <w:t xml:space="preserve"> </w:t>
            </w:r>
          </w:p>
          <w:p w:rsidR="00231146" w:rsidRPr="00231146" w:rsidRDefault="00231146" w:rsidP="00231146">
            <w:pPr>
              <w:spacing w:after="0" w:line="264" w:lineRule="auto"/>
              <w:jc w:val="both"/>
              <w:rPr>
                <w:rFonts w:eastAsia="Times New Roman" w:cs="Calibri"/>
                <w:kern w:val="24"/>
                <w:lang w:eastAsia="sl-SI"/>
              </w:rPr>
            </w:pPr>
          </w:p>
          <w:p w:rsidR="00231146" w:rsidRPr="00231146" w:rsidRDefault="00231146" w:rsidP="00231146">
            <w:pPr>
              <w:spacing w:after="0" w:line="264" w:lineRule="auto"/>
              <w:jc w:val="both"/>
              <w:rPr>
                <w:rFonts w:eastAsia="Times New Roman" w:cs="Calibri"/>
                <w:kern w:val="24"/>
                <w:lang w:eastAsia="sl-SI"/>
              </w:rPr>
            </w:pPr>
            <w:r w:rsidRPr="00231146">
              <w:rPr>
                <w:b/>
                <w:lang w:val="bs-Latn-BA" w:eastAsia="en-GB"/>
              </w:rPr>
              <w:t xml:space="preserve">Preporuka 1 iz Skrining izvještaja: </w:t>
            </w:r>
            <w:r w:rsidRPr="00231146">
              <w:rPr>
                <w:lang w:val="bs-Latn-BA" w:eastAsia="en-GB"/>
              </w:rPr>
              <w:t xml:space="preserve">„Opis obima zadataka stručnjaka koji će pomoći u pripremi strategije o carinskoj informaciono-tehničkoj infrastrukturi“ je </w:t>
            </w:r>
            <w:r w:rsidRPr="00231146">
              <w:rPr>
                <w:b/>
                <w:lang w:val="bs-Latn-BA" w:eastAsia="en-GB"/>
              </w:rPr>
              <w:t>realizovana</w:t>
            </w:r>
            <w:r w:rsidRPr="00231146">
              <w:rPr>
                <w:lang w:val="bs-Latn-BA" w:eastAsia="en-GB"/>
              </w:rPr>
              <w:t>.</w:t>
            </w:r>
            <w:r w:rsidRPr="00231146">
              <w:rPr>
                <w:rFonts w:eastAsia="Times New Roman" w:cs="Calibri"/>
                <w:kern w:val="24"/>
                <w:lang w:eastAsia="sl-SI"/>
              </w:rPr>
              <w:t xml:space="preserve">  </w:t>
            </w:r>
          </w:p>
          <w:p w:rsidR="00231146" w:rsidRPr="00231146" w:rsidRDefault="00231146" w:rsidP="00231146">
            <w:pPr>
              <w:spacing w:after="0" w:line="264" w:lineRule="auto"/>
              <w:jc w:val="both"/>
              <w:rPr>
                <w:rFonts w:eastAsia="Times New Roman" w:cs="Calibri"/>
                <w:lang w:val="en-GB"/>
              </w:rPr>
            </w:pPr>
            <w:r w:rsidRPr="00231146">
              <w:rPr>
                <w:rFonts w:eastAsia="Times New Roman" w:cs="Calibri"/>
                <w:kern w:val="24"/>
                <w:lang w:eastAsia="sl-SI"/>
              </w:rPr>
              <w:t xml:space="preserve">Uprava carina je u saradnji sa DG TAXUD pripremila tehničku specifikaciju za izradu nove ICT strategije, baziranoj na novoj poslovnoj strategiji. Delegacija EU u Crnoj Gori je  u januaru 2013 raspisala međunarodni tender za izbor najboljeg ponuđača za izradu ICT strategije Uprave carina. Postupak je zavrsen. </w:t>
            </w:r>
            <w:r w:rsidRPr="00231146">
              <w:rPr>
                <w:rFonts w:eastAsia="Times New Roman" w:cs="Calibri"/>
                <w:color w:val="000000"/>
              </w:rPr>
              <w:t xml:space="preserve"> Za izradu dokumenta </w:t>
            </w:r>
            <w:r w:rsidRPr="00231146">
              <w:rPr>
                <w:rFonts w:eastAsia="Times New Roman" w:cs="Calibri"/>
                <w:color w:val="000000"/>
                <w:lang w:val="pl-PL"/>
              </w:rPr>
              <w:t>„</w:t>
            </w:r>
            <w:r w:rsidRPr="00231146">
              <w:rPr>
                <w:rFonts w:eastAsia="Times New Roman" w:cs="Calibri"/>
                <w:bCs/>
                <w:color w:val="000000"/>
                <w:lang w:val="pl-PL"/>
              </w:rPr>
              <w:t>IT strategija u skladu sa poslovnom strategijom UC”</w:t>
            </w:r>
            <w:r w:rsidRPr="00231146">
              <w:rPr>
                <w:rFonts w:eastAsia="Times New Roman" w:cs="Calibri"/>
                <w:color w:val="000000"/>
                <w:lang w:val="pl-PL"/>
              </w:rPr>
              <w:t xml:space="preserve"> </w:t>
            </w:r>
            <w:r w:rsidRPr="00231146">
              <w:rPr>
                <w:rFonts w:eastAsia="Times New Roman" w:cs="Calibri"/>
                <w:color w:val="000000"/>
              </w:rPr>
              <w:t xml:space="preserve"> će biti zadužena tri eksperta iz kompanije Analysis for Economic Decisions (</w:t>
            </w:r>
            <w:r w:rsidRPr="00231146">
              <w:rPr>
                <w:rFonts w:eastAsia="Times New Roman" w:cs="Calibri"/>
                <w:bCs/>
                <w:color w:val="000000"/>
              </w:rPr>
              <w:t>ADE</w:t>
            </w:r>
            <w:r w:rsidRPr="00231146">
              <w:rPr>
                <w:rFonts w:eastAsia="Times New Roman" w:cs="Calibri"/>
                <w:color w:val="000000"/>
              </w:rPr>
              <w:t>) - </w:t>
            </w:r>
            <w:r w:rsidRPr="00231146">
              <w:rPr>
                <w:rFonts w:eastAsia="Times New Roman" w:cs="Calibri"/>
                <w:bCs/>
                <w:color w:val="000000"/>
              </w:rPr>
              <w:t>Consulting &amp; Advisory Services</w:t>
            </w:r>
            <w:r w:rsidRPr="00231146">
              <w:rPr>
                <w:rFonts w:eastAsia="Times New Roman" w:cs="Calibri"/>
                <w:color w:val="000000"/>
              </w:rPr>
              <w:t>  sa sjedištem u Belgiji. Eksperti su iz oblasti evropskih carinskih informacionih sistema, sa </w:t>
            </w:r>
            <w:r w:rsidRPr="00231146">
              <w:rPr>
                <w:rFonts w:eastAsia="Times New Roman" w:cs="Calibri"/>
                <w:bCs/>
                <w:color w:val="000000"/>
              </w:rPr>
              <w:t>poznavanjem EU poslovnih procesa i iskustvom u procesima pridruživanja</w:t>
            </w:r>
            <w:r w:rsidRPr="00231146">
              <w:rPr>
                <w:rFonts w:eastAsia="Times New Roman" w:cs="Calibri"/>
                <w:color w:val="000000"/>
              </w:rPr>
              <w:t>.</w:t>
            </w:r>
            <w:r w:rsidRPr="00231146">
              <w:rPr>
                <w:rFonts w:eastAsia="Times New Roman" w:cs="Calibri"/>
                <w:lang w:val="en-GB"/>
              </w:rPr>
              <w:t xml:space="preserve"> </w:t>
            </w:r>
          </w:p>
          <w:p w:rsidR="00231146" w:rsidRPr="00231146" w:rsidRDefault="00231146" w:rsidP="00231146">
            <w:pPr>
              <w:spacing w:after="0" w:line="264" w:lineRule="auto"/>
              <w:jc w:val="both"/>
              <w:rPr>
                <w:rFonts w:eastAsia="Times New Roman" w:cs="Calibri"/>
                <w:lang w:val="en-GB"/>
              </w:rPr>
            </w:pPr>
          </w:p>
          <w:p w:rsidR="00231146" w:rsidRPr="00231146" w:rsidRDefault="00231146" w:rsidP="00231146">
            <w:pPr>
              <w:spacing w:after="0" w:line="264" w:lineRule="auto"/>
              <w:jc w:val="both"/>
              <w:rPr>
                <w:rFonts w:eastAsia="Times New Roman" w:cs="Calibri"/>
                <w:color w:val="000000"/>
              </w:rPr>
            </w:pPr>
            <w:r w:rsidRPr="00231146">
              <w:rPr>
                <w:rFonts w:eastAsia="Times New Roman" w:cs="Calibri"/>
                <w:lang w:val="en-GB"/>
              </w:rPr>
              <w:t>Osnovni fokus pripreme IT strategije, uključujući taktički plan je da se uzmu u obzir sljedeće:</w:t>
            </w:r>
          </w:p>
          <w:p w:rsidR="00231146" w:rsidRPr="00231146" w:rsidRDefault="00231146" w:rsidP="00894F02">
            <w:pPr>
              <w:pStyle w:val="ListParagraph"/>
              <w:numPr>
                <w:ilvl w:val="0"/>
                <w:numId w:val="45"/>
              </w:numPr>
              <w:spacing w:after="0" w:line="264" w:lineRule="auto"/>
              <w:jc w:val="both"/>
              <w:rPr>
                <w:rFonts w:eastAsia="Times New Roman" w:cs="Calibri"/>
                <w:color w:val="000000"/>
              </w:rPr>
            </w:pPr>
            <w:r w:rsidRPr="00231146">
              <w:rPr>
                <w:rFonts w:eastAsia="Times New Roman" w:cs="Calibri"/>
                <w:color w:val="000000"/>
              </w:rPr>
              <w:t>Vremenski raspon čitave IT strategije do 2020;</w:t>
            </w:r>
          </w:p>
          <w:p w:rsidR="00231146" w:rsidRPr="00231146" w:rsidRDefault="00231146" w:rsidP="00894F02">
            <w:pPr>
              <w:pStyle w:val="ListParagraph"/>
              <w:numPr>
                <w:ilvl w:val="0"/>
                <w:numId w:val="45"/>
              </w:numPr>
              <w:spacing w:after="0" w:line="264" w:lineRule="auto"/>
              <w:jc w:val="both"/>
              <w:rPr>
                <w:rFonts w:eastAsia="Times New Roman" w:cs="Calibri"/>
                <w:color w:val="000000"/>
              </w:rPr>
            </w:pPr>
            <w:r w:rsidRPr="00231146">
              <w:rPr>
                <w:rFonts w:eastAsia="Times New Roman" w:cs="Calibri"/>
                <w:color w:val="000000"/>
              </w:rPr>
              <w:t>Taktički plan će detaljno navesti prvih 3 godine strategije;</w:t>
            </w:r>
          </w:p>
          <w:p w:rsidR="00231146" w:rsidRPr="00231146" w:rsidRDefault="00231146" w:rsidP="00894F02">
            <w:pPr>
              <w:pStyle w:val="ListParagraph"/>
              <w:numPr>
                <w:ilvl w:val="0"/>
                <w:numId w:val="45"/>
              </w:numPr>
              <w:spacing w:after="0" w:line="264" w:lineRule="auto"/>
              <w:jc w:val="both"/>
              <w:rPr>
                <w:rFonts w:eastAsia="Times New Roman" w:cs="Calibri"/>
                <w:color w:val="000000"/>
              </w:rPr>
            </w:pPr>
            <w:r w:rsidRPr="00231146">
              <w:rPr>
                <w:rFonts w:eastAsia="Times New Roman" w:cs="Calibri"/>
                <w:color w:val="000000"/>
              </w:rPr>
              <w:t>Sadašnja IT arhitektura je već veoma kompleksna zbog velikog napretka postignutog tokom posljednjih godina;</w:t>
            </w:r>
          </w:p>
          <w:p w:rsidR="00231146" w:rsidRPr="00231146" w:rsidRDefault="00231146" w:rsidP="00894F02">
            <w:pPr>
              <w:pStyle w:val="ListParagraph"/>
              <w:numPr>
                <w:ilvl w:val="0"/>
                <w:numId w:val="45"/>
              </w:numPr>
              <w:spacing w:after="0" w:line="264" w:lineRule="auto"/>
              <w:jc w:val="both"/>
              <w:rPr>
                <w:rFonts w:eastAsia="Times New Roman" w:cs="Calibri"/>
                <w:color w:val="000000"/>
              </w:rPr>
            </w:pPr>
            <w:r w:rsidRPr="00231146">
              <w:rPr>
                <w:rFonts w:eastAsia="Times New Roman" w:cs="Calibri"/>
                <w:color w:val="000000"/>
              </w:rPr>
              <w:t>Iako postoji veliki broj dostupnih opcija za IT strategiju, poželjno je da se dođe do preporuke konsultanta u smislu jednog pravca u narednih 8 godina.</w:t>
            </w:r>
          </w:p>
          <w:p w:rsidR="00231146" w:rsidRPr="00231146" w:rsidRDefault="00231146" w:rsidP="00231146">
            <w:pPr>
              <w:spacing w:after="0" w:line="264" w:lineRule="auto"/>
              <w:jc w:val="both"/>
              <w:rPr>
                <w:rFonts w:eastAsia="Times New Roman" w:cs="Calibri"/>
                <w:b/>
                <w:color w:val="000000"/>
              </w:rPr>
            </w:pPr>
            <w:r w:rsidRPr="00231146">
              <w:rPr>
                <w:rFonts w:eastAsia="Times New Roman" w:cs="Calibri"/>
                <w:color w:val="000000"/>
              </w:rPr>
              <w:t>Rok za izradu strategije je oktobar 2013. godine.</w:t>
            </w:r>
          </w:p>
        </w:tc>
      </w:tr>
      <w:tr w:rsidR="00231146" w:rsidRPr="00231146" w:rsidTr="00231146">
        <w:tc>
          <w:tcPr>
            <w:tcW w:w="14580" w:type="dxa"/>
            <w:gridSpan w:val="7"/>
            <w:shd w:val="clear" w:color="auto" w:fill="DBE5F1" w:themeFill="accent1" w:themeFillTint="33"/>
          </w:tcPr>
          <w:p w:rsidR="00231146" w:rsidRPr="00231146" w:rsidRDefault="00231146" w:rsidP="00231146">
            <w:pPr>
              <w:spacing w:after="0" w:line="264" w:lineRule="auto"/>
              <w:jc w:val="center"/>
              <w:rPr>
                <w:b/>
                <w:i/>
              </w:rPr>
            </w:pPr>
            <w:r w:rsidRPr="00231146">
              <w:rPr>
                <w:b/>
                <w:i/>
              </w:rPr>
              <w:lastRenderedPageBreak/>
              <w:t>Preporuka 2 iz Skrining izvještaja – segment “Carinska saradnja”</w:t>
            </w:r>
          </w:p>
        </w:tc>
      </w:tr>
      <w:tr w:rsidR="00231146" w:rsidRPr="00231146" w:rsidTr="00231146">
        <w:trPr>
          <w:trHeight w:val="674"/>
        </w:trPr>
        <w:tc>
          <w:tcPr>
            <w:tcW w:w="14580" w:type="dxa"/>
            <w:gridSpan w:val="7"/>
            <w:shd w:val="clear" w:color="auto" w:fill="0F243E"/>
          </w:tcPr>
          <w:p w:rsidR="00231146" w:rsidRPr="00231146" w:rsidRDefault="00231146" w:rsidP="00231146">
            <w:pPr>
              <w:spacing w:after="0" w:line="264" w:lineRule="auto"/>
            </w:pPr>
            <w:r w:rsidRPr="00231146">
              <w:t>CILJ:</w:t>
            </w:r>
          </w:p>
          <w:p w:rsidR="00231146" w:rsidRPr="00231146" w:rsidRDefault="00231146" w:rsidP="00894F02">
            <w:pPr>
              <w:pStyle w:val="ListParagraph"/>
              <w:numPr>
                <w:ilvl w:val="0"/>
                <w:numId w:val="46"/>
              </w:numPr>
              <w:spacing w:after="0" w:line="264" w:lineRule="auto"/>
            </w:pPr>
            <w:r w:rsidRPr="00231146">
              <w:rPr>
                <w:lang w:val="bs-Latn-BA" w:eastAsia="en-GB"/>
              </w:rPr>
              <w:t>Donijeti strategiju o izmjeni informaciono-tehničke infrastrukture</w:t>
            </w:r>
            <w:r w:rsidRPr="00231146">
              <w:t>,</w:t>
            </w:r>
          </w:p>
          <w:p w:rsidR="00231146" w:rsidRPr="00231146" w:rsidRDefault="00231146" w:rsidP="00894F02">
            <w:pPr>
              <w:pStyle w:val="ListParagraph"/>
              <w:numPr>
                <w:ilvl w:val="0"/>
                <w:numId w:val="46"/>
              </w:numPr>
              <w:spacing w:after="0" w:line="264" w:lineRule="auto"/>
            </w:pPr>
            <w:r w:rsidRPr="00231146">
              <w:t>Implementacija Odluke Savjeta 2009/917/JHA OD 30. novembra 2009. godine o korišćenju informacionih tehnologija u carinske svrhe</w:t>
            </w:r>
          </w:p>
        </w:tc>
      </w:tr>
      <w:tr w:rsidR="00231146" w:rsidRPr="00231146" w:rsidTr="00231146">
        <w:tc>
          <w:tcPr>
            <w:tcW w:w="648" w:type="dxa"/>
            <w:shd w:val="clear" w:color="auto" w:fill="C6D9F1"/>
          </w:tcPr>
          <w:p w:rsidR="00231146" w:rsidRPr="00231146" w:rsidRDefault="00231146" w:rsidP="00231146">
            <w:pPr>
              <w:spacing w:after="0" w:line="264" w:lineRule="auto"/>
              <w:jc w:val="center"/>
              <w:rPr>
                <w:b/>
              </w:rPr>
            </w:pPr>
            <w:r w:rsidRPr="00231146">
              <w:rPr>
                <w:b/>
              </w:rPr>
              <w:t>Br.</w:t>
            </w:r>
          </w:p>
        </w:tc>
        <w:tc>
          <w:tcPr>
            <w:tcW w:w="3960" w:type="dxa"/>
            <w:shd w:val="clear" w:color="auto" w:fill="C6D9F1"/>
          </w:tcPr>
          <w:p w:rsidR="00231146" w:rsidRPr="00231146" w:rsidRDefault="00231146" w:rsidP="00231146">
            <w:pPr>
              <w:spacing w:after="0" w:line="264" w:lineRule="auto"/>
              <w:jc w:val="center"/>
              <w:rPr>
                <w:b/>
              </w:rPr>
            </w:pPr>
            <w:r w:rsidRPr="00231146">
              <w:rPr>
                <w:b/>
              </w:rPr>
              <w:t>Mjera/ Aktivnost</w:t>
            </w:r>
          </w:p>
        </w:tc>
        <w:tc>
          <w:tcPr>
            <w:tcW w:w="1890" w:type="dxa"/>
            <w:shd w:val="clear" w:color="auto" w:fill="C6D9F1"/>
          </w:tcPr>
          <w:p w:rsidR="00231146" w:rsidRPr="00231146" w:rsidRDefault="00231146" w:rsidP="00231146">
            <w:pPr>
              <w:spacing w:after="0" w:line="264" w:lineRule="auto"/>
              <w:jc w:val="center"/>
              <w:rPr>
                <w:b/>
              </w:rPr>
            </w:pPr>
            <w:r w:rsidRPr="00231146">
              <w:rPr>
                <w:b/>
              </w:rPr>
              <w:t>Nadležni organ</w:t>
            </w:r>
          </w:p>
        </w:tc>
        <w:tc>
          <w:tcPr>
            <w:tcW w:w="1530" w:type="dxa"/>
            <w:shd w:val="clear" w:color="auto" w:fill="C6D9F1"/>
          </w:tcPr>
          <w:p w:rsidR="00231146" w:rsidRPr="00231146" w:rsidRDefault="00231146" w:rsidP="00231146">
            <w:pPr>
              <w:spacing w:after="0" w:line="264" w:lineRule="auto"/>
              <w:jc w:val="center"/>
              <w:rPr>
                <w:b/>
              </w:rPr>
            </w:pPr>
            <w:r w:rsidRPr="00231146">
              <w:rPr>
                <w:b/>
              </w:rPr>
              <w:t>Rok</w:t>
            </w:r>
          </w:p>
        </w:tc>
        <w:tc>
          <w:tcPr>
            <w:tcW w:w="2340" w:type="dxa"/>
            <w:shd w:val="clear" w:color="auto" w:fill="C6D9F1"/>
          </w:tcPr>
          <w:p w:rsidR="00231146" w:rsidRPr="00231146" w:rsidRDefault="00231146" w:rsidP="00231146">
            <w:pPr>
              <w:spacing w:after="0" w:line="264" w:lineRule="auto"/>
              <w:jc w:val="center"/>
              <w:rPr>
                <w:b/>
              </w:rPr>
            </w:pPr>
            <w:r w:rsidRPr="00231146">
              <w:rPr>
                <w:b/>
              </w:rPr>
              <w:t xml:space="preserve">Potrebna sredstva/ </w:t>
            </w:r>
          </w:p>
          <w:p w:rsidR="00231146" w:rsidRPr="00231146" w:rsidRDefault="00231146" w:rsidP="00231146">
            <w:pPr>
              <w:spacing w:after="0" w:line="264" w:lineRule="auto"/>
              <w:jc w:val="center"/>
              <w:rPr>
                <w:b/>
              </w:rPr>
            </w:pPr>
            <w:r w:rsidRPr="00231146">
              <w:rPr>
                <w:b/>
              </w:rPr>
              <w:t>Izvor finansiranja</w:t>
            </w:r>
          </w:p>
        </w:tc>
        <w:tc>
          <w:tcPr>
            <w:tcW w:w="2070" w:type="dxa"/>
            <w:shd w:val="clear" w:color="auto" w:fill="C6D9F1"/>
          </w:tcPr>
          <w:p w:rsidR="00231146" w:rsidRPr="00231146" w:rsidRDefault="00231146" w:rsidP="00231146">
            <w:pPr>
              <w:spacing w:after="0" w:line="264" w:lineRule="auto"/>
              <w:jc w:val="center"/>
              <w:rPr>
                <w:rFonts w:cs="Arial"/>
                <w:b/>
                <w:color w:val="000000"/>
              </w:rPr>
            </w:pPr>
            <w:r w:rsidRPr="00231146">
              <w:rPr>
                <w:rFonts w:cs="Arial"/>
                <w:b/>
                <w:color w:val="000000"/>
              </w:rPr>
              <w:t xml:space="preserve">Indikator </w:t>
            </w:r>
          </w:p>
          <w:p w:rsidR="00231146" w:rsidRPr="00231146" w:rsidRDefault="00231146" w:rsidP="00231146">
            <w:pPr>
              <w:spacing w:after="0" w:line="264" w:lineRule="auto"/>
              <w:jc w:val="center"/>
              <w:rPr>
                <w:rFonts w:cs="Arial"/>
                <w:b/>
                <w:color w:val="000000"/>
              </w:rPr>
            </w:pPr>
            <w:r w:rsidRPr="00231146">
              <w:rPr>
                <w:rFonts w:cs="Arial"/>
                <w:b/>
                <w:color w:val="000000"/>
              </w:rPr>
              <w:t>rezultata</w:t>
            </w:r>
          </w:p>
        </w:tc>
        <w:tc>
          <w:tcPr>
            <w:tcW w:w="2142" w:type="dxa"/>
            <w:shd w:val="clear" w:color="auto" w:fill="C6D9F1"/>
          </w:tcPr>
          <w:p w:rsidR="00231146" w:rsidRPr="00231146" w:rsidRDefault="00231146" w:rsidP="00231146">
            <w:pPr>
              <w:spacing w:after="0" w:line="264" w:lineRule="auto"/>
              <w:jc w:val="center"/>
              <w:rPr>
                <w:rFonts w:cs="Arial"/>
                <w:b/>
                <w:color w:val="000000"/>
              </w:rPr>
            </w:pPr>
            <w:r w:rsidRPr="00231146">
              <w:rPr>
                <w:rFonts w:cs="Arial"/>
                <w:b/>
                <w:color w:val="000000"/>
              </w:rPr>
              <w:t xml:space="preserve">Indikator </w:t>
            </w:r>
          </w:p>
          <w:p w:rsidR="00231146" w:rsidRPr="00231146" w:rsidRDefault="00231146" w:rsidP="00231146">
            <w:pPr>
              <w:spacing w:after="0" w:line="264" w:lineRule="auto"/>
              <w:jc w:val="center"/>
              <w:rPr>
                <w:rFonts w:cs="Arial"/>
                <w:b/>
                <w:color w:val="000000"/>
              </w:rPr>
            </w:pPr>
            <w:r w:rsidRPr="00231146">
              <w:rPr>
                <w:rFonts w:cs="Arial"/>
                <w:b/>
                <w:color w:val="000000"/>
              </w:rPr>
              <w:t>uticaja</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t>9.1.</w:t>
            </w:r>
          </w:p>
        </w:tc>
        <w:tc>
          <w:tcPr>
            <w:tcW w:w="3960" w:type="dxa"/>
            <w:shd w:val="clear" w:color="auto" w:fill="auto"/>
          </w:tcPr>
          <w:p w:rsidR="00231146" w:rsidRPr="00231146" w:rsidRDefault="00231146" w:rsidP="00231146">
            <w:pPr>
              <w:spacing w:after="0" w:line="264" w:lineRule="auto"/>
            </w:pPr>
            <w:r w:rsidRPr="00231146">
              <w:t xml:space="preserve">Izrada IT Strategije u skladu sa Poslovnom strategijom Uprave carina </w:t>
            </w:r>
            <w:r w:rsidRPr="00231146">
              <w:rPr>
                <w:rFonts w:eastAsia="Times New Roman" w:cs="Calibri"/>
                <w:color w:val="000000"/>
              </w:rPr>
              <w:t xml:space="preserve"> od strane  kompanije “Analysis for Economic Decisions (</w:t>
            </w:r>
            <w:r w:rsidRPr="00231146">
              <w:rPr>
                <w:rFonts w:eastAsia="Times New Roman" w:cs="Calibri"/>
                <w:bCs/>
                <w:color w:val="000000"/>
              </w:rPr>
              <w:t>ADE</w:t>
            </w:r>
            <w:r w:rsidRPr="00231146">
              <w:rPr>
                <w:rFonts w:eastAsia="Times New Roman" w:cs="Calibri"/>
                <w:color w:val="000000"/>
              </w:rPr>
              <w:t>) - </w:t>
            </w:r>
            <w:r w:rsidRPr="00231146">
              <w:rPr>
                <w:rFonts w:eastAsia="Times New Roman" w:cs="Calibri"/>
                <w:bCs/>
                <w:color w:val="000000"/>
              </w:rPr>
              <w:t>Consulting &amp; Advisory Services”</w:t>
            </w:r>
            <w:r w:rsidRPr="00231146">
              <w:rPr>
                <w:rFonts w:eastAsia="Times New Roman" w:cs="Calibri"/>
                <w:color w:val="000000"/>
              </w:rPr>
              <w:t>  - Belgija</w:t>
            </w:r>
          </w:p>
        </w:tc>
        <w:tc>
          <w:tcPr>
            <w:tcW w:w="1890" w:type="dxa"/>
            <w:shd w:val="clear" w:color="auto" w:fill="auto"/>
          </w:tcPr>
          <w:p w:rsidR="00231146" w:rsidRPr="00231146" w:rsidRDefault="00231146" w:rsidP="00231146">
            <w:pPr>
              <w:spacing w:after="0" w:line="264" w:lineRule="auto"/>
              <w:jc w:val="center"/>
            </w:pPr>
            <w:r w:rsidRPr="00231146">
              <w:t>Uprava carina</w:t>
            </w:r>
          </w:p>
        </w:tc>
        <w:tc>
          <w:tcPr>
            <w:tcW w:w="1530" w:type="dxa"/>
            <w:shd w:val="clear" w:color="auto" w:fill="auto"/>
          </w:tcPr>
          <w:p w:rsidR="00231146" w:rsidRPr="00231146" w:rsidRDefault="00231146" w:rsidP="00231146">
            <w:pPr>
              <w:spacing w:after="0" w:line="264" w:lineRule="auto"/>
              <w:jc w:val="center"/>
            </w:pPr>
            <w:r w:rsidRPr="00231146">
              <w:t>Oktobar       2013</w:t>
            </w:r>
          </w:p>
          <w:p w:rsidR="00231146" w:rsidRPr="00231146" w:rsidRDefault="00231146" w:rsidP="00231146">
            <w:pPr>
              <w:spacing w:after="0" w:line="264" w:lineRule="auto"/>
              <w:jc w:val="center"/>
            </w:pPr>
          </w:p>
        </w:tc>
        <w:tc>
          <w:tcPr>
            <w:tcW w:w="2340" w:type="dxa"/>
            <w:shd w:val="clear" w:color="auto" w:fill="auto"/>
          </w:tcPr>
          <w:p w:rsidR="00231146" w:rsidRPr="00231146" w:rsidRDefault="00231146" w:rsidP="00231146">
            <w:pPr>
              <w:spacing w:after="0" w:line="264" w:lineRule="auto"/>
            </w:pPr>
            <w:r w:rsidRPr="00231146">
              <w:t>Prijekat finansira delegacija Evropske unije u Crnoj Gori</w:t>
            </w:r>
          </w:p>
        </w:tc>
        <w:tc>
          <w:tcPr>
            <w:tcW w:w="2070" w:type="dxa"/>
            <w:shd w:val="clear" w:color="auto" w:fill="auto"/>
          </w:tcPr>
          <w:p w:rsidR="00231146" w:rsidRPr="00231146" w:rsidRDefault="00231146" w:rsidP="00231146">
            <w:pPr>
              <w:spacing w:after="0" w:line="264" w:lineRule="auto"/>
            </w:pPr>
            <w:r w:rsidRPr="00231146">
              <w:t>Izrađena IT strategija</w:t>
            </w:r>
          </w:p>
        </w:tc>
        <w:tc>
          <w:tcPr>
            <w:tcW w:w="2142" w:type="dxa"/>
          </w:tcPr>
          <w:p w:rsidR="00231146" w:rsidRPr="00231146" w:rsidRDefault="00231146" w:rsidP="00231146">
            <w:pPr>
              <w:spacing w:after="0" w:line="264" w:lineRule="auto"/>
            </w:pPr>
            <w:r w:rsidRPr="00231146">
              <w:t>Razvijen Carinski informacioni sistem u skladu sa standardima EU</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t>9.2.</w:t>
            </w:r>
          </w:p>
        </w:tc>
        <w:tc>
          <w:tcPr>
            <w:tcW w:w="3960" w:type="dxa"/>
            <w:shd w:val="clear" w:color="auto" w:fill="auto"/>
          </w:tcPr>
          <w:p w:rsidR="00231146" w:rsidRPr="00231146" w:rsidRDefault="00231146" w:rsidP="00231146">
            <w:pPr>
              <w:spacing w:after="0" w:line="264" w:lineRule="auto"/>
            </w:pPr>
            <w:r w:rsidRPr="00231146">
              <w:t>Angažovanje IT eksperata za izradu Tehničke specifikacije za implementaciju    Odluke Savjeta 2009/917/JNA</w:t>
            </w:r>
          </w:p>
        </w:tc>
        <w:tc>
          <w:tcPr>
            <w:tcW w:w="1890" w:type="dxa"/>
            <w:shd w:val="clear" w:color="auto" w:fill="auto"/>
          </w:tcPr>
          <w:p w:rsidR="00231146" w:rsidRPr="00231146" w:rsidRDefault="00231146" w:rsidP="00231146">
            <w:pPr>
              <w:spacing w:after="0" w:line="264" w:lineRule="auto"/>
              <w:jc w:val="center"/>
            </w:pPr>
            <w:r w:rsidRPr="00231146">
              <w:t>Uprava carina</w:t>
            </w:r>
          </w:p>
        </w:tc>
        <w:tc>
          <w:tcPr>
            <w:tcW w:w="1530" w:type="dxa"/>
            <w:shd w:val="clear" w:color="auto" w:fill="auto"/>
          </w:tcPr>
          <w:p w:rsidR="00231146" w:rsidRPr="00231146" w:rsidRDefault="00231146" w:rsidP="00231146">
            <w:pPr>
              <w:spacing w:after="0" w:line="264" w:lineRule="auto"/>
              <w:jc w:val="center"/>
            </w:pPr>
            <w:r w:rsidRPr="00231146">
              <w:t>IV Kvartal 2016</w:t>
            </w:r>
          </w:p>
        </w:tc>
        <w:tc>
          <w:tcPr>
            <w:tcW w:w="2340" w:type="dxa"/>
            <w:shd w:val="clear" w:color="auto" w:fill="auto"/>
          </w:tcPr>
          <w:p w:rsidR="00231146" w:rsidRPr="00231146" w:rsidRDefault="00231146" w:rsidP="00231146">
            <w:pPr>
              <w:spacing w:after="0" w:line="264" w:lineRule="auto"/>
            </w:pPr>
            <w:r w:rsidRPr="00231146">
              <w:t>Potrebna dodatna sredstva/ IPA/DGTAXUD/TAIEX i druga vrsta donatorske podrške</w:t>
            </w:r>
          </w:p>
        </w:tc>
        <w:tc>
          <w:tcPr>
            <w:tcW w:w="2070" w:type="dxa"/>
            <w:shd w:val="clear" w:color="auto" w:fill="auto"/>
          </w:tcPr>
          <w:p w:rsidR="00231146" w:rsidRPr="00231146" w:rsidRDefault="00231146" w:rsidP="00231146">
            <w:pPr>
              <w:spacing w:after="0" w:line="264" w:lineRule="auto"/>
            </w:pPr>
            <w:r w:rsidRPr="00231146">
              <w:t xml:space="preserve">Izrađena tehnička specifikacija za implemantaciju    Odluke Savjeta 2009/917/JNA  </w:t>
            </w:r>
          </w:p>
        </w:tc>
        <w:tc>
          <w:tcPr>
            <w:tcW w:w="2142" w:type="dxa"/>
          </w:tcPr>
          <w:p w:rsidR="00231146" w:rsidRPr="00231146" w:rsidRDefault="00231146" w:rsidP="00231146">
            <w:pPr>
              <w:spacing w:after="0" w:line="264" w:lineRule="auto"/>
              <w:jc w:val="center"/>
            </w:pPr>
            <w:r w:rsidRPr="00231146">
              <w:t>/</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t>9.3.</w:t>
            </w:r>
          </w:p>
        </w:tc>
        <w:tc>
          <w:tcPr>
            <w:tcW w:w="3960" w:type="dxa"/>
            <w:shd w:val="clear" w:color="auto" w:fill="auto"/>
          </w:tcPr>
          <w:p w:rsidR="00231146" w:rsidRPr="00231146" w:rsidRDefault="00231146" w:rsidP="00231146">
            <w:pPr>
              <w:spacing w:after="0" w:line="264" w:lineRule="auto"/>
            </w:pPr>
            <w:r w:rsidRPr="00231146">
              <w:t xml:space="preserve">Postupak javne nabavke za izbor IT eksperta za implementaciju   Odluke Savjeta 2009/917/JNA </w:t>
            </w:r>
          </w:p>
        </w:tc>
        <w:tc>
          <w:tcPr>
            <w:tcW w:w="1890" w:type="dxa"/>
            <w:shd w:val="clear" w:color="auto" w:fill="auto"/>
          </w:tcPr>
          <w:p w:rsidR="00231146" w:rsidRPr="00231146" w:rsidRDefault="00231146" w:rsidP="00231146">
            <w:pPr>
              <w:spacing w:after="0" w:line="264" w:lineRule="auto"/>
              <w:jc w:val="center"/>
            </w:pPr>
            <w:r w:rsidRPr="00231146">
              <w:t>Uprava carina</w:t>
            </w:r>
          </w:p>
        </w:tc>
        <w:tc>
          <w:tcPr>
            <w:tcW w:w="1530" w:type="dxa"/>
            <w:shd w:val="clear" w:color="auto" w:fill="auto"/>
          </w:tcPr>
          <w:p w:rsidR="00231146" w:rsidRPr="00231146" w:rsidRDefault="00231146" w:rsidP="00231146">
            <w:pPr>
              <w:spacing w:after="0" w:line="264" w:lineRule="auto"/>
              <w:jc w:val="center"/>
            </w:pPr>
            <w:r w:rsidRPr="00231146">
              <w:t>Druga polovina</w:t>
            </w:r>
          </w:p>
          <w:p w:rsidR="00231146" w:rsidRPr="00231146" w:rsidRDefault="00231146" w:rsidP="00231146">
            <w:pPr>
              <w:spacing w:after="0" w:line="264" w:lineRule="auto"/>
              <w:jc w:val="center"/>
            </w:pPr>
            <w:r w:rsidRPr="00231146">
              <w:t>2017</w:t>
            </w:r>
          </w:p>
        </w:tc>
        <w:tc>
          <w:tcPr>
            <w:tcW w:w="2340" w:type="dxa"/>
            <w:shd w:val="clear" w:color="auto" w:fill="auto"/>
          </w:tcPr>
          <w:p w:rsidR="00231146" w:rsidRPr="00231146" w:rsidRDefault="00231146" w:rsidP="00231146">
            <w:pPr>
              <w:spacing w:after="0" w:line="264" w:lineRule="auto"/>
            </w:pPr>
            <w:r w:rsidRPr="00231146">
              <w:t>Potrebna dodatna sredstva/ IPA/DGTAXUD/TAIEX i druga vrsta donatorske podrške</w:t>
            </w:r>
          </w:p>
        </w:tc>
        <w:tc>
          <w:tcPr>
            <w:tcW w:w="2070" w:type="dxa"/>
            <w:shd w:val="clear" w:color="auto" w:fill="auto"/>
          </w:tcPr>
          <w:p w:rsidR="00231146" w:rsidRDefault="00231146" w:rsidP="00231146">
            <w:pPr>
              <w:spacing w:after="0" w:line="264" w:lineRule="auto"/>
            </w:pPr>
            <w:r w:rsidRPr="00231146">
              <w:t>Sproveden  postupak javne  nabavke – Implementirana Odluka Savjeta 2009/917/JNA</w:t>
            </w:r>
          </w:p>
          <w:p w:rsidR="00336C0B" w:rsidRDefault="00336C0B" w:rsidP="00231146">
            <w:pPr>
              <w:spacing w:after="0" w:line="264" w:lineRule="auto"/>
            </w:pPr>
          </w:p>
          <w:p w:rsidR="00336C0B" w:rsidRPr="00231146" w:rsidRDefault="00336C0B" w:rsidP="00231146">
            <w:pPr>
              <w:spacing w:after="0" w:line="264" w:lineRule="auto"/>
            </w:pPr>
          </w:p>
        </w:tc>
        <w:tc>
          <w:tcPr>
            <w:tcW w:w="2142" w:type="dxa"/>
          </w:tcPr>
          <w:p w:rsidR="00231146" w:rsidRPr="00231146" w:rsidRDefault="00231146" w:rsidP="00231146">
            <w:pPr>
              <w:spacing w:after="0" w:line="264" w:lineRule="auto"/>
            </w:pPr>
            <w:r w:rsidRPr="00231146">
              <w:t>Povećan broj razmijenjenih informacija u međunarodnoj saradnji</w:t>
            </w:r>
          </w:p>
        </w:tc>
      </w:tr>
      <w:tr w:rsidR="00231146" w:rsidRPr="00231146" w:rsidTr="00231146">
        <w:tc>
          <w:tcPr>
            <w:tcW w:w="14580" w:type="dxa"/>
            <w:gridSpan w:val="7"/>
            <w:shd w:val="clear" w:color="auto" w:fill="DBE5F1" w:themeFill="accent1" w:themeFillTint="33"/>
          </w:tcPr>
          <w:p w:rsidR="00231146" w:rsidRPr="00231146" w:rsidRDefault="00231146" w:rsidP="00231146">
            <w:pPr>
              <w:spacing w:after="0" w:line="264" w:lineRule="auto"/>
              <w:jc w:val="center"/>
              <w:rPr>
                <w:b/>
                <w:i/>
              </w:rPr>
            </w:pPr>
            <w:r w:rsidRPr="00231146">
              <w:rPr>
                <w:b/>
                <w:i/>
              </w:rPr>
              <w:lastRenderedPageBreak/>
              <w:t>Preporuka 3 iz Skrining izvještaja – segment “Carinska saradnja”</w:t>
            </w:r>
          </w:p>
        </w:tc>
      </w:tr>
      <w:tr w:rsidR="00231146" w:rsidRPr="00231146" w:rsidTr="00231146">
        <w:tc>
          <w:tcPr>
            <w:tcW w:w="14580" w:type="dxa"/>
            <w:gridSpan w:val="7"/>
            <w:shd w:val="clear" w:color="auto" w:fill="0F243E"/>
          </w:tcPr>
          <w:p w:rsidR="00231146" w:rsidRPr="00231146" w:rsidRDefault="00231146" w:rsidP="00231146">
            <w:pPr>
              <w:spacing w:after="0" w:line="264" w:lineRule="auto"/>
              <w:rPr>
                <w:b/>
              </w:rPr>
            </w:pPr>
            <w:r w:rsidRPr="00231146">
              <w:rPr>
                <w:b/>
              </w:rPr>
              <w:t>CILJ:</w:t>
            </w:r>
          </w:p>
          <w:p w:rsidR="00231146" w:rsidRPr="00231146" w:rsidRDefault="00231146" w:rsidP="00231146">
            <w:pPr>
              <w:spacing w:after="0" w:line="264" w:lineRule="auto"/>
            </w:pPr>
            <w:r w:rsidRPr="00231146">
              <w:t>Utvrditi aktivnosti za ratifikaciju Konvencije o međusobnoj pomoći i saradnji među carinskim službama (NAPULJ II Konvencija) i plan aktivnosti za njenu implementaciju</w:t>
            </w:r>
          </w:p>
        </w:tc>
      </w:tr>
      <w:tr w:rsidR="00231146" w:rsidRPr="00231146" w:rsidTr="00231146">
        <w:trPr>
          <w:trHeight w:val="686"/>
        </w:trPr>
        <w:tc>
          <w:tcPr>
            <w:tcW w:w="648" w:type="dxa"/>
            <w:shd w:val="clear" w:color="auto" w:fill="C6D9F1"/>
          </w:tcPr>
          <w:p w:rsidR="00231146" w:rsidRPr="00231146" w:rsidRDefault="00231146" w:rsidP="00231146">
            <w:pPr>
              <w:spacing w:after="0" w:line="264" w:lineRule="auto"/>
              <w:jc w:val="center"/>
              <w:rPr>
                <w:b/>
              </w:rPr>
            </w:pPr>
            <w:r w:rsidRPr="00231146">
              <w:rPr>
                <w:b/>
              </w:rPr>
              <w:t>Br.</w:t>
            </w:r>
          </w:p>
        </w:tc>
        <w:tc>
          <w:tcPr>
            <w:tcW w:w="3960" w:type="dxa"/>
            <w:shd w:val="clear" w:color="auto" w:fill="C6D9F1"/>
          </w:tcPr>
          <w:p w:rsidR="00231146" w:rsidRPr="00231146" w:rsidRDefault="00231146" w:rsidP="00231146">
            <w:pPr>
              <w:spacing w:after="0" w:line="264" w:lineRule="auto"/>
              <w:jc w:val="center"/>
              <w:rPr>
                <w:b/>
              </w:rPr>
            </w:pPr>
            <w:r w:rsidRPr="00231146">
              <w:rPr>
                <w:b/>
              </w:rPr>
              <w:t>Mjera/ Aktivnost</w:t>
            </w:r>
          </w:p>
        </w:tc>
        <w:tc>
          <w:tcPr>
            <w:tcW w:w="1890" w:type="dxa"/>
            <w:shd w:val="clear" w:color="auto" w:fill="C6D9F1"/>
          </w:tcPr>
          <w:p w:rsidR="00231146" w:rsidRPr="00231146" w:rsidRDefault="00231146" w:rsidP="00231146">
            <w:pPr>
              <w:spacing w:after="0" w:line="264" w:lineRule="auto"/>
              <w:jc w:val="center"/>
              <w:rPr>
                <w:b/>
              </w:rPr>
            </w:pPr>
            <w:r w:rsidRPr="00231146">
              <w:rPr>
                <w:b/>
              </w:rPr>
              <w:t>Nadležni organ</w:t>
            </w:r>
          </w:p>
        </w:tc>
        <w:tc>
          <w:tcPr>
            <w:tcW w:w="1530" w:type="dxa"/>
            <w:shd w:val="clear" w:color="auto" w:fill="C6D9F1"/>
          </w:tcPr>
          <w:p w:rsidR="00231146" w:rsidRPr="00231146" w:rsidRDefault="00231146" w:rsidP="00231146">
            <w:pPr>
              <w:spacing w:after="0" w:line="264" w:lineRule="auto"/>
              <w:jc w:val="center"/>
              <w:rPr>
                <w:b/>
              </w:rPr>
            </w:pPr>
            <w:r w:rsidRPr="00231146">
              <w:rPr>
                <w:b/>
              </w:rPr>
              <w:t>Rok</w:t>
            </w:r>
          </w:p>
        </w:tc>
        <w:tc>
          <w:tcPr>
            <w:tcW w:w="2340" w:type="dxa"/>
            <w:shd w:val="clear" w:color="auto" w:fill="C6D9F1"/>
          </w:tcPr>
          <w:p w:rsidR="00231146" w:rsidRPr="00231146" w:rsidRDefault="00231146" w:rsidP="00231146">
            <w:pPr>
              <w:spacing w:after="0" w:line="264" w:lineRule="auto"/>
              <w:jc w:val="center"/>
              <w:rPr>
                <w:b/>
              </w:rPr>
            </w:pPr>
            <w:r w:rsidRPr="00231146">
              <w:rPr>
                <w:b/>
              </w:rPr>
              <w:t>Potrebna sredstva/ Izvor finansiranja</w:t>
            </w:r>
          </w:p>
        </w:tc>
        <w:tc>
          <w:tcPr>
            <w:tcW w:w="2070" w:type="dxa"/>
            <w:shd w:val="clear" w:color="auto" w:fill="C6D9F1"/>
          </w:tcPr>
          <w:p w:rsidR="00231146" w:rsidRPr="00231146" w:rsidRDefault="00231146" w:rsidP="00231146">
            <w:pPr>
              <w:spacing w:after="0" w:line="264" w:lineRule="auto"/>
              <w:jc w:val="center"/>
              <w:rPr>
                <w:rFonts w:cs="Arial"/>
                <w:b/>
                <w:color w:val="000000"/>
              </w:rPr>
            </w:pPr>
            <w:r w:rsidRPr="00231146">
              <w:rPr>
                <w:rFonts w:cs="Arial"/>
                <w:b/>
                <w:color w:val="000000"/>
              </w:rPr>
              <w:t xml:space="preserve">Indikator </w:t>
            </w:r>
          </w:p>
          <w:p w:rsidR="00231146" w:rsidRPr="00231146" w:rsidRDefault="00231146" w:rsidP="00231146">
            <w:pPr>
              <w:spacing w:after="0" w:line="264" w:lineRule="auto"/>
              <w:jc w:val="center"/>
              <w:rPr>
                <w:rFonts w:cs="Arial"/>
                <w:b/>
                <w:color w:val="000000"/>
              </w:rPr>
            </w:pPr>
            <w:r w:rsidRPr="00231146">
              <w:rPr>
                <w:rFonts w:cs="Arial"/>
                <w:b/>
                <w:color w:val="000000"/>
              </w:rPr>
              <w:t>rezultata</w:t>
            </w:r>
          </w:p>
        </w:tc>
        <w:tc>
          <w:tcPr>
            <w:tcW w:w="2142" w:type="dxa"/>
            <w:shd w:val="clear" w:color="auto" w:fill="C6D9F1"/>
          </w:tcPr>
          <w:p w:rsidR="00231146" w:rsidRPr="00231146" w:rsidRDefault="00231146" w:rsidP="00231146">
            <w:pPr>
              <w:spacing w:after="0" w:line="264" w:lineRule="auto"/>
              <w:jc w:val="center"/>
              <w:rPr>
                <w:rFonts w:cs="Arial"/>
                <w:b/>
                <w:color w:val="000000"/>
              </w:rPr>
            </w:pPr>
            <w:r w:rsidRPr="00231146">
              <w:rPr>
                <w:rFonts w:cs="Arial"/>
                <w:b/>
                <w:color w:val="000000"/>
              </w:rPr>
              <w:t xml:space="preserve">Indikator </w:t>
            </w:r>
          </w:p>
          <w:p w:rsidR="00231146" w:rsidRPr="00231146" w:rsidRDefault="00231146" w:rsidP="00231146">
            <w:pPr>
              <w:spacing w:after="0" w:line="264" w:lineRule="auto"/>
              <w:jc w:val="center"/>
              <w:rPr>
                <w:rFonts w:cs="Arial"/>
                <w:b/>
                <w:color w:val="000000"/>
              </w:rPr>
            </w:pPr>
            <w:r w:rsidRPr="00231146">
              <w:rPr>
                <w:rFonts w:cs="Arial"/>
                <w:b/>
                <w:color w:val="000000"/>
              </w:rPr>
              <w:t>uticaja</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t>9.4.</w:t>
            </w:r>
          </w:p>
        </w:tc>
        <w:tc>
          <w:tcPr>
            <w:tcW w:w="3960" w:type="dxa"/>
            <w:shd w:val="clear" w:color="auto" w:fill="auto"/>
          </w:tcPr>
          <w:p w:rsidR="00231146" w:rsidRPr="00231146" w:rsidRDefault="00231146" w:rsidP="00231146">
            <w:pPr>
              <w:spacing w:after="0" w:line="264" w:lineRule="auto"/>
            </w:pPr>
            <w:r w:rsidRPr="00231146">
              <w:t>Ratifikacija  Konvencije o međusobnoj pomoći i saradnji među carinskim službama (NAPULJ II Konvencija)</w:t>
            </w:r>
          </w:p>
        </w:tc>
        <w:tc>
          <w:tcPr>
            <w:tcW w:w="1890" w:type="dxa"/>
            <w:shd w:val="clear" w:color="auto" w:fill="auto"/>
          </w:tcPr>
          <w:p w:rsidR="00231146" w:rsidRPr="00231146" w:rsidRDefault="00231146" w:rsidP="00231146">
            <w:pPr>
              <w:spacing w:after="0" w:line="264" w:lineRule="auto"/>
              <w:jc w:val="center"/>
            </w:pPr>
            <w:r w:rsidRPr="00231146">
              <w:t>Ministarstvo finansija – Uprava carina,</w:t>
            </w:r>
          </w:p>
          <w:p w:rsidR="00231146" w:rsidRPr="00231146" w:rsidRDefault="00231146" w:rsidP="00231146">
            <w:pPr>
              <w:spacing w:after="0" w:line="264" w:lineRule="auto"/>
              <w:jc w:val="center"/>
            </w:pPr>
            <w:r w:rsidRPr="00231146">
              <w:t>Ministarstvo vanjskih poslova i evropskih integracija</w:t>
            </w:r>
          </w:p>
        </w:tc>
        <w:tc>
          <w:tcPr>
            <w:tcW w:w="1530" w:type="dxa"/>
            <w:shd w:val="clear" w:color="auto" w:fill="auto"/>
          </w:tcPr>
          <w:p w:rsidR="00231146" w:rsidRPr="00231146" w:rsidRDefault="00231146" w:rsidP="00231146">
            <w:pPr>
              <w:spacing w:after="0" w:line="264" w:lineRule="auto"/>
              <w:jc w:val="center"/>
            </w:pPr>
            <w:r w:rsidRPr="00231146">
              <w:t>Nakon članstva Crne Gore u EU</w:t>
            </w:r>
          </w:p>
        </w:tc>
        <w:tc>
          <w:tcPr>
            <w:tcW w:w="2340" w:type="dxa"/>
            <w:shd w:val="clear" w:color="auto" w:fill="auto"/>
          </w:tcPr>
          <w:p w:rsidR="00231146" w:rsidRPr="00231146" w:rsidRDefault="00231146" w:rsidP="00231146">
            <w:pPr>
              <w:spacing w:after="0" w:line="264" w:lineRule="auto"/>
            </w:pPr>
            <w:r w:rsidRPr="00231146">
              <w:t>Nijesu potrebna dodatna finansijska sredstva</w:t>
            </w:r>
          </w:p>
        </w:tc>
        <w:tc>
          <w:tcPr>
            <w:tcW w:w="2070" w:type="dxa"/>
            <w:shd w:val="clear" w:color="auto" w:fill="auto"/>
          </w:tcPr>
          <w:p w:rsidR="00231146" w:rsidRPr="00231146" w:rsidRDefault="00231146" w:rsidP="00231146">
            <w:pPr>
              <w:spacing w:after="0" w:line="264" w:lineRule="auto"/>
            </w:pPr>
            <w:r w:rsidRPr="00231146">
              <w:t xml:space="preserve">Ratifikovana Konvencija  o međusobnoj pomoći i saradnji među carinskim službama  (NAPULJ II Konvencija) </w:t>
            </w:r>
          </w:p>
        </w:tc>
        <w:tc>
          <w:tcPr>
            <w:tcW w:w="2142" w:type="dxa"/>
          </w:tcPr>
          <w:p w:rsidR="00231146" w:rsidRPr="00231146" w:rsidRDefault="00231146" w:rsidP="00231146">
            <w:pPr>
              <w:spacing w:after="0" w:line="264" w:lineRule="auto"/>
            </w:pPr>
            <w:r w:rsidRPr="00231146">
              <w:t>Povećan broj razmijenjenih informacija,</w:t>
            </w:r>
          </w:p>
          <w:p w:rsidR="00231146" w:rsidRPr="00231146" w:rsidRDefault="00231146" w:rsidP="00231146">
            <w:pPr>
              <w:spacing w:after="0" w:line="264" w:lineRule="auto"/>
            </w:pPr>
            <w:r w:rsidRPr="00231146">
              <w:t>zajedničkih istražnih akcija, krivičnih prijava I zaplijenjene robe u međunarodnoj saradnji.</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t>9.5.</w:t>
            </w:r>
          </w:p>
        </w:tc>
        <w:tc>
          <w:tcPr>
            <w:tcW w:w="3960" w:type="dxa"/>
            <w:shd w:val="clear" w:color="auto" w:fill="auto"/>
          </w:tcPr>
          <w:p w:rsidR="00231146" w:rsidRPr="00231146" w:rsidRDefault="00231146" w:rsidP="00231146">
            <w:pPr>
              <w:spacing w:after="0" w:line="264" w:lineRule="auto"/>
            </w:pPr>
            <w:r w:rsidRPr="00231146">
              <w:t>Izmjena i dopuna Zakona o carinskoj službi</w:t>
            </w:r>
          </w:p>
          <w:p w:rsidR="00231146" w:rsidRPr="00231146" w:rsidRDefault="00231146" w:rsidP="00231146">
            <w:pPr>
              <w:spacing w:after="0" w:line="264" w:lineRule="auto"/>
            </w:pPr>
          </w:p>
          <w:p w:rsidR="00231146" w:rsidRPr="00231146" w:rsidRDefault="00231146" w:rsidP="00231146">
            <w:pPr>
              <w:spacing w:after="0" w:line="264" w:lineRule="auto"/>
              <w:rPr>
                <w:i/>
              </w:rPr>
            </w:pPr>
            <w:r w:rsidRPr="00231146">
              <w:rPr>
                <w:i/>
              </w:rPr>
              <w:t xml:space="preserve">Potrebno izmijeniti čl. 5-35 Zakona, koji se odnose na ovlašćenja carinskih službenika, koje proizilaze iz sadržaja Konvencije. Takođe, potrebno je izvršiti izmjene i dopune Zakona kako bi isti bio usklađen sa Zakonom o zaštiti tajnosti podataka, Zakonom o zaštiti podataka o ličnosti, Zakonom o sprječavanju pranja novca i finansiranja terorizma i Zakonikom o krivičnom postupku, u skladu sa inicijativom za izmjenu Zakonika, koja je upućena Ministarstvu </w:t>
            </w:r>
            <w:r w:rsidRPr="00231146">
              <w:rPr>
                <w:i/>
              </w:rPr>
              <w:lastRenderedPageBreak/>
              <w:t>pravde.</w:t>
            </w:r>
          </w:p>
        </w:tc>
        <w:tc>
          <w:tcPr>
            <w:tcW w:w="1890" w:type="dxa"/>
            <w:shd w:val="clear" w:color="auto" w:fill="auto"/>
          </w:tcPr>
          <w:p w:rsidR="00231146" w:rsidRPr="00231146" w:rsidRDefault="00231146" w:rsidP="00231146">
            <w:pPr>
              <w:spacing w:after="0" w:line="264" w:lineRule="auto"/>
              <w:jc w:val="center"/>
            </w:pPr>
            <w:r w:rsidRPr="00231146">
              <w:lastRenderedPageBreak/>
              <w:t>Ministarstvo finansija – Uprava carina</w:t>
            </w:r>
          </w:p>
          <w:p w:rsidR="00231146" w:rsidRPr="00231146" w:rsidRDefault="00231146" w:rsidP="00231146">
            <w:pPr>
              <w:spacing w:after="0" w:line="264" w:lineRule="auto"/>
            </w:pPr>
          </w:p>
        </w:tc>
        <w:tc>
          <w:tcPr>
            <w:tcW w:w="1530" w:type="dxa"/>
            <w:shd w:val="clear" w:color="auto" w:fill="auto"/>
          </w:tcPr>
          <w:p w:rsidR="00231146" w:rsidRPr="00231146" w:rsidRDefault="00231146" w:rsidP="00231146">
            <w:pPr>
              <w:spacing w:after="0" w:line="264" w:lineRule="auto"/>
              <w:jc w:val="center"/>
            </w:pPr>
            <w:r w:rsidRPr="00231146">
              <w:t>IV kvartal 2015</w:t>
            </w:r>
          </w:p>
        </w:tc>
        <w:tc>
          <w:tcPr>
            <w:tcW w:w="2340" w:type="dxa"/>
            <w:shd w:val="clear" w:color="auto" w:fill="auto"/>
          </w:tcPr>
          <w:p w:rsidR="00231146" w:rsidRPr="00231146" w:rsidRDefault="00231146" w:rsidP="00231146">
            <w:pPr>
              <w:spacing w:after="0" w:line="264" w:lineRule="auto"/>
            </w:pPr>
            <w:r w:rsidRPr="00231146">
              <w:t>Potrebna dodatna sredstva / angažovanje konsultanata - eksperata za izradu teksta Zakona / IPA/DGTAXUD/TAIEX, Ministarstvo finansija</w:t>
            </w:r>
          </w:p>
        </w:tc>
        <w:tc>
          <w:tcPr>
            <w:tcW w:w="2070" w:type="dxa"/>
            <w:shd w:val="clear" w:color="auto" w:fill="auto"/>
          </w:tcPr>
          <w:p w:rsidR="00231146" w:rsidRPr="00231146" w:rsidRDefault="00231146" w:rsidP="00231146">
            <w:pPr>
              <w:spacing w:after="0" w:line="264" w:lineRule="auto"/>
            </w:pPr>
            <w:r w:rsidRPr="00231146">
              <w:t>Izmijenjen Zakon o carinskoj službi,</w:t>
            </w:r>
          </w:p>
          <w:p w:rsidR="00231146" w:rsidRPr="00231146" w:rsidRDefault="00231146" w:rsidP="00231146">
            <w:pPr>
              <w:spacing w:after="0" w:line="264" w:lineRule="auto"/>
            </w:pPr>
            <w:r w:rsidRPr="00231146">
              <w:t>Periodični izvještaji o implementaciji – napretku</w:t>
            </w:r>
          </w:p>
        </w:tc>
        <w:tc>
          <w:tcPr>
            <w:tcW w:w="2142" w:type="dxa"/>
          </w:tcPr>
          <w:p w:rsidR="00231146" w:rsidRPr="00231146" w:rsidRDefault="00231146" w:rsidP="00231146">
            <w:pPr>
              <w:spacing w:after="0" w:line="264" w:lineRule="auto"/>
            </w:pPr>
            <w:r w:rsidRPr="00231146">
              <w:t>Povećan broj carinskih istraga, broja predmeta u saradnji sa tužiocem, broja krivičnih prijava, obima I vrijednosti oduzete robe</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lastRenderedPageBreak/>
              <w:t>9.6.</w:t>
            </w:r>
          </w:p>
        </w:tc>
        <w:tc>
          <w:tcPr>
            <w:tcW w:w="3960" w:type="dxa"/>
            <w:shd w:val="clear" w:color="auto" w:fill="auto"/>
          </w:tcPr>
          <w:p w:rsidR="00231146" w:rsidRPr="00231146" w:rsidRDefault="00231146" w:rsidP="00231146">
            <w:pPr>
              <w:spacing w:after="0" w:line="264" w:lineRule="auto"/>
            </w:pPr>
            <w:r w:rsidRPr="00231146">
              <w:t>Izmjena i dopuna Zakonika  o krivičnom postupku</w:t>
            </w:r>
          </w:p>
          <w:p w:rsidR="00231146" w:rsidRPr="00231146" w:rsidRDefault="00231146" w:rsidP="00231146">
            <w:pPr>
              <w:spacing w:after="0" w:line="264" w:lineRule="auto"/>
            </w:pPr>
          </w:p>
          <w:p w:rsidR="00231146" w:rsidRPr="00231146" w:rsidRDefault="00231146" w:rsidP="00231146">
            <w:pPr>
              <w:spacing w:after="0" w:line="264" w:lineRule="auto"/>
              <w:rPr>
                <w:i/>
              </w:rPr>
            </w:pPr>
            <w:r w:rsidRPr="00231146">
              <w:rPr>
                <w:i/>
              </w:rPr>
              <w:t>Postojeći Zakonik  ne sadrži odredbe koje se odnose na ovlašćenja carinskih službenika za prikupljanje dokaza za krivično gonjenje i preduzimanje dokaznih radnji  kada su u pitanju krivična djela iz oblasti carine, te je u tom dijelu potrebno izvršiti izmjenu Zakonika. S tim u vezi, Uprava carina je  16. maja  2012. godine  uputila inicijativu Ministarstvu pravde za izmjenu Zakonika o krivičnom postupku u skladu sa zahtjevima  Konvencije  Napulj II.</w:t>
            </w:r>
          </w:p>
        </w:tc>
        <w:tc>
          <w:tcPr>
            <w:tcW w:w="1890" w:type="dxa"/>
            <w:shd w:val="clear" w:color="auto" w:fill="auto"/>
          </w:tcPr>
          <w:p w:rsidR="00231146" w:rsidRPr="00231146" w:rsidRDefault="00231146" w:rsidP="00231146">
            <w:pPr>
              <w:spacing w:after="0" w:line="264" w:lineRule="auto"/>
              <w:jc w:val="center"/>
            </w:pPr>
            <w:r w:rsidRPr="00231146">
              <w:t>Ministarstvo pravde</w:t>
            </w:r>
          </w:p>
        </w:tc>
        <w:tc>
          <w:tcPr>
            <w:tcW w:w="1530" w:type="dxa"/>
            <w:shd w:val="clear" w:color="auto" w:fill="auto"/>
          </w:tcPr>
          <w:p w:rsidR="00231146" w:rsidRDefault="00A3348C" w:rsidP="00231146">
            <w:pPr>
              <w:spacing w:after="0" w:line="264" w:lineRule="auto"/>
              <w:jc w:val="center"/>
            </w:pPr>
            <w:r>
              <w:t xml:space="preserve">Oktobar </w:t>
            </w:r>
          </w:p>
          <w:p w:rsidR="00A3348C" w:rsidRPr="00231146" w:rsidRDefault="00A3348C" w:rsidP="00231146">
            <w:pPr>
              <w:spacing w:after="0" w:line="264" w:lineRule="auto"/>
              <w:jc w:val="center"/>
            </w:pPr>
            <w:r>
              <w:t>2014</w:t>
            </w:r>
          </w:p>
        </w:tc>
        <w:tc>
          <w:tcPr>
            <w:tcW w:w="2340" w:type="dxa"/>
            <w:shd w:val="clear" w:color="auto" w:fill="auto"/>
          </w:tcPr>
          <w:p w:rsidR="00231146" w:rsidRPr="00231146" w:rsidRDefault="00231146" w:rsidP="00231146">
            <w:pPr>
              <w:spacing w:after="0" w:line="264" w:lineRule="auto"/>
            </w:pPr>
            <w:r w:rsidRPr="00231146">
              <w:t>Nijesu potrebna dodatna finansijska sredstva</w:t>
            </w:r>
          </w:p>
        </w:tc>
        <w:tc>
          <w:tcPr>
            <w:tcW w:w="2070" w:type="dxa"/>
            <w:shd w:val="clear" w:color="auto" w:fill="auto"/>
          </w:tcPr>
          <w:p w:rsidR="00231146" w:rsidRPr="00231146" w:rsidRDefault="00231146" w:rsidP="00231146">
            <w:pPr>
              <w:spacing w:after="0" w:line="264" w:lineRule="auto"/>
            </w:pPr>
            <w:r w:rsidRPr="00231146">
              <w:t>Izmijenjen Zakonik o krivičnom postupku</w:t>
            </w:r>
          </w:p>
          <w:p w:rsidR="00231146" w:rsidRPr="00231146" w:rsidRDefault="00231146" w:rsidP="00231146">
            <w:pPr>
              <w:spacing w:after="0" w:line="264" w:lineRule="auto"/>
            </w:pPr>
          </w:p>
        </w:tc>
        <w:tc>
          <w:tcPr>
            <w:tcW w:w="2142" w:type="dxa"/>
          </w:tcPr>
          <w:p w:rsidR="00231146" w:rsidRPr="00231146" w:rsidRDefault="00231146" w:rsidP="00231146">
            <w:pPr>
              <w:spacing w:after="0" w:line="264" w:lineRule="auto"/>
            </w:pPr>
            <w:r w:rsidRPr="00231146">
              <w:t xml:space="preserve">Periodični izvještaji o postignutim rezultatima, shodno novim ovlašćenjima carinskih službenika </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t>9.7.</w:t>
            </w:r>
          </w:p>
        </w:tc>
        <w:tc>
          <w:tcPr>
            <w:tcW w:w="3960" w:type="dxa"/>
            <w:shd w:val="clear" w:color="auto" w:fill="auto"/>
          </w:tcPr>
          <w:p w:rsidR="00231146" w:rsidRPr="00231146" w:rsidRDefault="00231146" w:rsidP="00231146">
            <w:pPr>
              <w:spacing w:after="0" w:line="264" w:lineRule="auto"/>
            </w:pPr>
            <w:r w:rsidRPr="00231146">
              <w:t>Izmjena Pravilnika  o unutrašnjoj organizaciji i sistematizaciji Uprave carina</w:t>
            </w:r>
          </w:p>
          <w:p w:rsidR="00231146" w:rsidRPr="00231146" w:rsidRDefault="00231146" w:rsidP="00231146">
            <w:pPr>
              <w:spacing w:after="0" w:line="264" w:lineRule="auto"/>
            </w:pPr>
          </w:p>
          <w:p w:rsidR="00231146" w:rsidRPr="00231146" w:rsidRDefault="00231146" w:rsidP="00231146">
            <w:pPr>
              <w:spacing w:after="0" w:line="264" w:lineRule="auto"/>
              <w:rPr>
                <w:i/>
              </w:rPr>
            </w:pPr>
            <w:r w:rsidRPr="00231146">
              <w:rPr>
                <w:i/>
              </w:rPr>
              <w:t xml:space="preserve">Uprava carina je pripremila novi akt o organizaciji i sistematizaciji radnih mjesta koja je u fazi usvajanja od strane Ministarstva finansija. Najznačajnija novina u organizacionoj strukturi Uprave carina je  formiranje posebne organizacione jedinice – Odjeljenja za međunarodnu carinsku saradnju i  evropske integracije,    koje će biti direktno odgovorno direktoru Uprave carina, sa ojačanim administrativnim kapacitetima  u cilju efikasnijeg </w:t>
            </w:r>
            <w:r w:rsidRPr="00231146">
              <w:rPr>
                <w:i/>
              </w:rPr>
              <w:lastRenderedPageBreak/>
              <w:t>funkcionisanja  i ispunjavanja standarda  EU u dijelu koji se odnosi na međunarodnu carinsku saradnju</w:t>
            </w:r>
          </w:p>
        </w:tc>
        <w:tc>
          <w:tcPr>
            <w:tcW w:w="1890" w:type="dxa"/>
            <w:shd w:val="clear" w:color="auto" w:fill="auto"/>
          </w:tcPr>
          <w:p w:rsidR="00231146" w:rsidRPr="00231146" w:rsidRDefault="00231146" w:rsidP="00231146">
            <w:pPr>
              <w:spacing w:after="0" w:line="264" w:lineRule="auto"/>
              <w:jc w:val="center"/>
            </w:pPr>
            <w:r w:rsidRPr="00231146">
              <w:lastRenderedPageBreak/>
              <w:t>Ministarstvo finansija – Uprava carina</w:t>
            </w:r>
          </w:p>
        </w:tc>
        <w:tc>
          <w:tcPr>
            <w:tcW w:w="1530" w:type="dxa"/>
            <w:shd w:val="clear" w:color="auto" w:fill="auto"/>
          </w:tcPr>
          <w:p w:rsidR="00231146" w:rsidRPr="00231146" w:rsidRDefault="00231146" w:rsidP="00231146">
            <w:pPr>
              <w:spacing w:after="0" w:line="264" w:lineRule="auto"/>
              <w:jc w:val="center"/>
            </w:pPr>
            <w:r w:rsidRPr="00231146">
              <w:t>Decembar 2013</w:t>
            </w:r>
          </w:p>
        </w:tc>
        <w:tc>
          <w:tcPr>
            <w:tcW w:w="2340" w:type="dxa"/>
            <w:shd w:val="clear" w:color="auto" w:fill="auto"/>
          </w:tcPr>
          <w:p w:rsidR="00231146" w:rsidRPr="00231146" w:rsidRDefault="00231146" w:rsidP="00231146">
            <w:pPr>
              <w:spacing w:after="0" w:line="264" w:lineRule="auto"/>
            </w:pPr>
            <w:r w:rsidRPr="00231146">
              <w:t xml:space="preserve">Nijesu potrebna dodatna finansijska sredstva </w:t>
            </w:r>
          </w:p>
        </w:tc>
        <w:tc>
          <w:tcPr>
            <w:tcW w:w="2070" w:type="dxa"/>
            <w:shd w:val="clear" w:color="auto" w:fill="auto"/>
          </w:tcPr>
          <w:p w:rsidR="00231146" w:rsidRPr="00231146" w:rsidRDefault="00231146" w:rsidP="00231146">
            <w:pPr>
              <w:spacing w:after="0" w:line="264" w:lineRule="auto"/>
            </w:pPr>
            <w:r w:rsidRPr="00231146">
              <w:t>Utvrđen Pravilnik o unutrašnjoj organizaciji i sistematizaciji Uprave carina</w:t>
            </w:r>
          </w:p>
        </w:tc>
        <w:tc>
          <w:tcPr>
            <w:tcW w:w="2142" w:type="dxa"/>
          </w:tcPr>
          <w:p w:rsidR="00231146" w:rsidRPr="00231146" w:rsidRDefault="00231146" w:rsidP="00231146">
            <w:pPr>
              <w:spacing w:after="0" w:line="264" w:lineRule="auto"/>
            </w:pPr>
            <w:r w:rsidRPr="00231146">
              <w:t>Povećan broj razmijenjenih informacija u međunarodnoj saradnji, Jačanje kapaciteta Odjeljenja za međunarodnu saradnju</w:t>
            </w:r>
          </w:p>
        </w:tc>
      </w:tr>
      <w:tr w:rsidR="00231146" w:rsidRPr="00231146" w:rsidTr="00231146">
        <w:tc>
          <w:tcPr>
            <w:tcW w:w="648" w:type="dxa"/>
            <w:shd w:val="clear" w:color="auto" w:fill="auto"/>
          </w:tcPr>
          <w:p w:rsidR="00231146" w:rsidRPr="00231146" w:rsidRDefault="00231146" w:rsidP="00231146">
            <w:pPr>
              <w:spacing w:after="0" w:line="264" w:lineRule="auto"/>
              <w:rPr>
                <w:b/>
              </w:rPr>
            </w:pPr>
            <w:r w:rsidRPr="00231146">
              <w:rPr>
                <w:b/>
              </w:rPr>
              <w:lastRenderedPageBreak/>
              <w:t>9.8.</w:t>
            </w:r>
          </w:p>
        </w:tc>
        <w:tc>
          <w:tcPr>
            <w:tcW w:w="3960" w:type="dxa"/>
            <w:shd w:val="clear" w:color="auto" w:fill="auto"/>
          </w:tcPr>
          <w:p w:rsidR="00231146" w:rsidRPr="00231146" w:rsidRDefault="00231146" w:rsidP="00231146">
            <w:pPr>
              <w:spacing w:after="0" w:line="264" w:lineRule="auto"/>
            </w:pPr>
            <w:r w:rsidRPr="00231146">
              <w:t xml:space="preserve">Donošenje internih pravilnika </w:t>
            </w:r>
          </w:p>
          <w:p w:rsidR="00231146" w:rsidRPr="00231146" w:rsidRDefault="00231146" w:rsidP="00231146">
            <w:pPr>
              <w:spacing w:after="0" w:line="264" w:lineRule="auto"/>
            </w:pPr>
          </w:p>
          <w:p w:rsidR="00231146" w:rsidRPr="00231146" w:rsidRDefault="00231146" w:rsidP="00231146">
            <w:pPr>
              <w:spacing w:after="0" w:line="264" w:lineRule="auto"/>
              <w:rPr>
                <w:b/>
                <w:i/>
              </w:rPr>
            </w:pPr>
            <w:r w:rsidRPr="00231146">
              <w:rPr>
                <w:b/>
                <w:i/>
              </w:rPr>
              <w:t>Interni pravilnik o radu Odsjeka za carinske istrage</w:t>
            </w:r>
          </w:p>
          <w:p w:rsidR="00231146" w:rsidRPr="00231146" w:rsidRDefault="00231146" w:rsidP="00231146">
            <w:pPr>
              <w:spacing w:after="0" w:line="264" w:lineRule="auto"/>
              <w:rPr>
                <w:b/>
                <w:i/>
              </w:rPr>
            </w:pPr>
          </w:p>
          <w:p w:rsidR="00231146" w:rsidRPr="00231146" w:rsidRDefault="00231146" w:rsidP="00231146">
            <w:pPr>
              <w:spacing w:after="0" w:line="264" w:lineRule="auto"/>
              <w:rPr>
                <w:i/>
              </w:rPr>
            </w:pPr>
            <w:r w:rsidRPr="00231146">
              <w:rPr>
                <w:i/>
              </w:rPr>
              <w:t xml:space="preserve"> (Potrebno je definisati i opisati nadležnosti, precizan opis poslova i procedura, vođenje evidencije i praćenje statusa predmeta, saradnja sa tužiocem u istragama, primjena ovlaštenja, prikupljanje dokaza, međunarodna saradnja itd)</w:t>
            </w:r>
          </w:p>
          <w:p w:rsidR="00231146" w:rsidRPr="00231146" w:rsidRDefault="00231146" w:rsidP="00231146">
            <w:pPr>
              <w:spacing w:after="0" w:line="264" w:lineRule="auto"/>
              <w:rPr>
                <w:i/>
              </w:rPr>
            </w:pPr>
          </w:p>
          <w:p w:rsidR="00231146" w:rsidRPr="00231146" w:rsidRDefault="00231146" w:rsidP="00231146">
            <w:pPr>
              <w:spacing w:after="0" w:line="264" w:lineRule="auto"/>
              <w:rPr>
                <w:b/>
                <w:i/>
              </w:rPr>
            </w:pPr>
            <w:r w:rsidRPr="00231146">
              <w:rPr>
                <w:b/>
                <w:i/>
              </w:rPr>
              <w:t xml:space="preserve">Interni pravilnik o radu Odsjeka za obavještajni rad </w:t>
            </w:r>
          </w:p>
          <w:p w:rsidR="00231146" w:rsidRPr="00231146" w:rsidRDefault="00231146" w:rsidP="00231146">
            <w:pPr>
              <w:spacing w:after="0" w:line="264" w:lineRule="auto"/>
              <w:rPr>
                <w:b/>
                <w:i/>
              </w:rPr>
            </w:pPr>
          </w:p>
          <w:p w:rsidR="00231146" w:rsidRPr="00231146" w:rsidRDefault="00231146" w:rsidP="00231146">
            <w:pPr>
              <w:spacing w:after="0" w:line="264" w:lineRule="auto"/>
              <w:rPr>
                <w:i/>
              </w:rPr>
            </w:pPr>
            <w:r w:rsidRPr="00231146">
              <w:rPr>
                <w:b/>
                <w:i/>
              </w:rPr>
              <w:t>Interni pravilnik o radu Odsjeka za naknadnu kontrolu</w:t>
            </w:r>
            <w:r w:rsidRPr="00231146">
              <w:rPr>
                <w:i/>
              </w:rPr>
              <w:t xml:space="preserve"> </w:t>
            </w:r>
          </w:p>
          <w:p w:rsidR="00231146" w:rsidRPr="00231146" w:rsidRDefault="00231146" w:rsidP="00231146">
            <w:pPr>
              <w:spacing w:after="0" w:line="264" w:lineRule="auto"/>
              <w:rPr>
                <w:i/>
              </w:rPr>
            </w:pPr>
          </w:p>
          <w:p w:rsidR="00231146" w:rsidRPr="00231146" w:rsidRDefault="00231146" w:rsidP="00231146">
            <w:pPr>
              <w:spacing w:after="0" w:line="264" w:lineRule="auto"/>
              <w:rPr>
                <w:i/>
              </w:rPr>
            </w:pPr>
            <w:r w:rsidRPr="00231146">
              <w:rPr>
                <w:i/>
              </w:rPr>
              <w:t>(Uprava carina aktivno učestvuje u projektu Regionalne trgovinske olakšice u saradnji sa Svjetskom bankom, kojim je predviđena izrada Uputstva o radu Odsjeka za naknadnu kontrolu. Projekat će trajati u 2013 i 2014 godini)</w:t>
            </w:r>
          </w:p>
        </w:tc>
        <w:tc>
          <w:tcPr>
            <w:tcW w:w="1890" w:type="dxa"/>
            <w:shd w:val="clear" w:color="auto" w:fill="auto"/>
          </w:tcPr>
          <w:p w:rsidR="00231146" w:rsidRPr="00231146" w:rsidRDefault="00231146" w:rsidP="00231146">
            <w:pPr>
              <w:spacing w:after="0" w:line="264" w:lineRule="auto"/>
              <w:jc w:val="center"/>
            </w:pPr>
            <w:r w:rsidRPr="00231146">
              <w:t>Uprava carina</w:t>
            </w:r>
          </w:p>
        </w:tc>
        <w:tc>
          <w:tcPr>
            <w:tcW w:w="1530" w:type="dxa"/>
            <w:shd w:val="clear" w:color="auto" w:fill="auto"/>
          </w:tcPr>
          <w:p w:rsidR="00231146" w:rsidRPr="00231146" w:rsidRDefault="00231146" w:rsidP="00231146">
            <w:pPr>
              <w:spacing w:after="0" w:line="264" w:lineRule="auto"/>
              <w:jc w:val="center"/>
            </w:pPr>
            <w:r w:rsidRPr="00231146">
              <w:t>Decembar</w:t>
            </w:r>
          </w:p>
          <w:p w:rsidR="00231146" w:rsidRPr="00231146" w:rsidRDefault="00231146" w:rsidP="00231146">
            <w:pPr>
              <w:spacing w:after="0" w:line="264" w:lineRule="auto"/>
              <w:jc w:val="center"/>
            </w:pPr>
            <w:r w:rsidRPr="00231146">
              <w:t>2014</w:t>
            </w:r>
          </w:p>
        </w:tc>
        <w:tc>
          <w:tcPr>
            <w:tcW w:w="2340" w:type="dxa"/>
            <w:shd w:val="clear" w:color="auto" w:fill="auto"/>
          </w:tcPr>
          <w:p w:rsidR="00231146" w:rsidRPr="00231146" w:rsidRDefault="00231146" w:rsidP="00231146">
            <w:pPr>
              <w:spacing w:after="0" w:line="264" w:lineRule="auto"/>
            </w:pPr>
            <w:r w:rsidRPr="00231146">
              <w:t>Potrebna dodatna sredstva/ekspertska pomoć DG-TAXUD/TAIEX/IFC-World Bank Group i druga vrsta donatorske podrške</w:t>
            </w:r>
          </w:p>
        </w:tc>
        <w:tc>
          <w:tcPr>
            <w:tcW w:w="2070" w:type="dxa"/>
            <w:shd w:val="clear" w:color="auto" w:fill="auto"/>
          </w:tcPr>
          <w:p w:rsidR="00231146" w:rsidRPr="00231146" w:rsidRDefault="00231146" w:rsidP="00231146">
            <w:pPr>
              <w:spacing w:after="0" w:line="264" w:lineRule="auto"/>
            </w:pPr>
            <w:r w:rsidRPr="00231146">
              <w:t>Doneseni Interni pravilnici</w:t>
            </w:r>
          </w:p>
        </w:tc>
        <w:tc>
          <w:tcPr>
            <w:tcW w:w="2142" w:type="dxa"/>
          </w:tcPr>
          <w:p w:rsidR="00231146" w:rsidRPr="00231146" w:rsidRDefault="00231146" w:rsidP="00231146">
            <w:pPr>
              <w:spacing w:after="0" w:line="264" w:lineRule="auto"/>
            </w:pPr>
            <w:r w:rsidRPr="00231146">
              <w:t>Efikasnije praćenje aktivnosti na predmetima, primjene ovlaštenja, prikupljanja dokaza, planiranje resursa, poboljšanje efikasnosti istraga.</w:t>
            </w:r>
          </w:p>
        </w:tc>
      </w:tr>
    </w:tbl>
    <w:p w:rsidR="0038434E" w:rsidRDefault="0038434E" w:rsidP="0038434E">
      <w:pPr>
        <w:spacing w:after="0"/>
        <w:rPr>
          <w:b/>
          <w:sz w:val="24"/>
          <w:szCs w:val="24"/>
          <w:lang w:val="sr-Latn-CS"/>
        </w:rPr>
      </w:pPr>
    </w:p>
    <w:p w:rsidR="00231146" w:rsidRDefault="00231146" w:rsidP="0038434E">
      <w:pPr>
        <w:spacing w:after="0"/>
        <w:rPr>
          <w:b/>
          <w:sz w:val="24"/>
          <w:szCs w:val="24"/>
          <w:lang w:val="sr-Latn-CS"/>
        </w:rPr>
      </w:pPr>
    </w:p>
    <w:p w:rsidR="00B15145" w:rsidRDefault="00B15145" w:rsidP="0038434E">
      <w:pPr>
        <w:spacing w:after="0"/>
        <w:rPr>
          <w:b/>
          <w:sz w:val="24"/>
          <w:szCs w:val="24"/>
          <w:lang w:val="sr-Latn-CS"/>
        </w:rPr>
      </w:pPr>
    </w:p>
    <w:p w:rsidR="00132733" w:rsidRPr="00A254DF" w:rsidRDefault="00132733" w:rsidP="00132733">
      <w:pPr>
        <w:shd w:val="clear" w:color="auto" w:fill="0F243E" w:themeFill="text2" w:themeFillShade="80"/>
        <w:spacing w:after="0"/>
        <w:rPr>
          <w:b/>
          <w:sz w:val="24"/>
          <w:szCs w:val="24"/>
          <w:lang w:val="sr-Latn-CS"/>
        </w:rPr>
      </w:pPr>
      <w:r w:rsidRPr="00A254DF">
        <w:rPr>
          <w:b/>
          <w:sz w:val="24"/>
          <w:szCs w:val="24"/>
          <w:lang w:val="sr-Latn-CS"/>
        </w:rPr>
        <w:lastRenderedPageBreak/>
        <w:t>10. FALSIFIKOVANJE EURA</w:t>
      </w:r>
    </w:p>
    <w:p w:rsidR="00132733" w:rsidRDefault="00132733" w:rsidP="00904741">
      <w:pPr>
        <w:spacing w:after="0"/>
        <w:rPr>
          <w:b/>
          <w:sz w:val="24"/>
          <w:szCs w:val="24"/>
          <w:lang w:val="sr-Latn-CS"/>
        </w:rPr>
      </w:pPr>
    </w:p>
    <w:tbl>
      <w:tblPr>
        <w:tblW w:w="143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2"/>
        <w:gridCol w:w="3458"/>
        <w:gridCol w:w="2250"/>
        <w:gridCol w:w="1440"/>
        <w:gridCol w:w="2066"/>
        <w:gridCol w:w="2268"/>
        <w:gridCol w:w="2126"/>
      </w:tblGrid>
      <w:tr w:rsidR="00231146" w:rsidRPr="003C1C19" w:rsidTr="00336C0B">
        <w:trPr>
          <w:trHeight w:val="1160"/>
        </w:trPr>
        <w:tc>
          <w:tcPr>
            <w:tcW w:w="14380" w:type="dxa"/>
            <w:gridSpan w:val="7"/>
            <w:shd w:val="clear" w:color="auto" w:fill="DBE5F1"/>
          </w:tcPr>
          <w:p w:rsidR="00231146" w:rsidRPr="003C1C19" w:rsidRDefault="00231146" w:rsidP="00336C0B">
            <w:pPr>
              <w:spacing w:after="0" w:line="264" w:lineRule="auto"/>
              <w:jc w:val="center"/>
              <w:rPr>
                <w:rFonts w:ascii="Calibri" w:eastAsia="Calibri" w:hAnsi="Calibri" w:cs="Times New Roman"/>
                <w:b/>
                <w:color w:val="000000"/>
              </w:rPr>
            </w:pPr>
            <w:r w:rsidRPr="003C1C19">
              <w:rPr>
                <w:rFonts w:ascii="Calibri" w:eastAsia="Calibri" w:hAnsi="Calibri" w:cs="Times New Roman"/>
                <w:b/>
                <w:color w:val="000000"/>
              </w:rPr>
              <w:t>TRENUTNO STANJE</w:t>
            </w:r>
          </w:p>
          <w:p w:rsidR="00231146" w:rsidRPr="003C1C19" w:rsidRDefault="00231146" w:rsidP="00336C0B">
            <w:pPr>
              <w:spacing w:after="0" w:line="264" w:lineRule="auto"/>
              <w:rPr>
                <w:rFonts w:ascii="Calibri" w:eastAsia="Calibri" w:hAnsi="Calibri" w:cs="Times New Roman"/>
                <w:b/>
                <w:color w:val="000000"/>
              </w:rPr>
            </w:pPr>
            <w:r w:rsidRPr="003C1C19">
              <w:rPr>
                <w:rFonts w:ascii="Calibri" w:eastAsia="Calibri" w:hAnsi="Calibri" w:cs="Times New Roman"/>
                <w:b/>
                <w:color w:val="000000"/>
              </w:rPr>
              <w:t xml:space="preserve">PRAVNI OKVIR: </w:t>
            </w:r>
          </w:p>
          <w:p w:rsidR="00231146" w:rsidRPr="003C1C19" w:rsidRDefault="00231146" w:rsidP="00336C0B">
            <w:pPr>
              <w:spacing w:after="0" w:line="264" w:lineRule="auto"/>
              <w:rPr>
                <w:rFonts w:ascii="Calibri" w:eastAsia="Calibri" w:hAnsi="Calibri" w:cs="Times New Roman"/>
                <w:color w:val="000000"/>
              </w:rPr>
            </w:pPr>
            <w:r w:rsidRPr="003C1C19">
              <w:rPr>
                <w:rFonts w:ascii="Calibri" w:eastAsia="Calibri" w:hAnsi="Calibri" w:cs="Times New Roman"/>
                <w:color w:val="000000"/>
              </w:rPr>
              <w:t>Zakon o unutrašnjim poslovima, Zakon</w:t>
            </w:r>
            <w:r>
              <w:rPr>
                <w:rFonts w:ascii="Calibri" w:eastAsia="Calibri" w:hAnsi="Calibri" w:cs="Times New Roman"/>
                <w:color w:val="000000"/>
              </w:rPr>
              <w:t>ik</w:t>
            </w:r>
            <w:r w:rsidRPr="003C1C19">
              <w:rPr>
                <w:rFonts w:ascii="Calibri" w:eastAsia="Calibri" w:hAnsi="Calibri" w:cs="Times New Roman"/>
                <w:color w:val="000000"/>
              </w:rPr>
              <w:t xml:space="preserve"> o krivičnom postupku, Krivični zakon</w:t>
            </w:r>
            <w:r>
              <w:rPr>
                <w:rFonts w:ascii="Calibri" w:eastAsia="Calibri" w:hAnsi="Calibri" w:cs="Times New Roman"/>
                <w:color w:val="000000"/>
              </w:rPr>
              <w:t>ik</w:t>
            </w:r>
            <w:r w:rsidRPr="003C1C19">
              <w:rPr>
                <w:rFonts w:ascii="Calibri" w:eastAsia="Calibri" w:hAnsi="Calibri" w:cs="Times New Roman"/>
                <w:color w:val="000000"/>
              </w:rPr>
              <w:t>, Strategija za borbu protiv korupcije i organizovanog kriminala.</w:t>
            </w:r>
          </w:p>
          <w:p w:rsidR="00231146" w:rsidRPr="003C1C19" w:rsidRDefault="00231146" w:rsidP="00336C0B">
            <w:pPr>
              <w:spacing w:after="0" w:line="264" w:lineRule="auto"/>
              <w:rPr>
                <w:rFonts w:ascii="Calibri" w:eastAsia="Calibri" w:hAnsi="Calibri" w:cs="Times New Roman"/>
                <w:color w:val="000000"/>
              </w:rPr>
            </w:pPr>
          </w:p>
          <w:p w:rsidR="00231146" w:rsidRPr="003C1C19" w:rsidRDefault="00231146" w:rsidP="00336C0B">
            <w:pPr>
              <w:spacing w:after="0" w:line="264" w:lineRule="auto"/>
              <w:jc w:val="both"/>
              <w:rPr>
                <w:rFonts w:ascii="Calibri" w:eastAsia="Calibri" w:hAnsi="Calibri" w:cs="Times New Roman"/>
                <w:color w:val="000000"/>
              </w:rPr>
            </w:pPr>
            <w:r w:rsidRPr="003C1C19">
              <w:rPr>
                <w:rFonts w:ascii="Calibri" w:eastAsia="Calibri" w:hAnsi="Calibri" w:cs="Times New Roman"/>
                <w:color w:val="000000"/>
              </w:rPr>
              <w:t xml:space="preserve">Zvanično sredstvo plaćanja u Crnoj Gori je euro. Euro je uveden na osnovu Zakona o Centralnoj banci 2000. godine, kao zamjena za njemačku marku. Centralna banka Crne Gore je </w:t>
            </w:r>
            <w:r w:rsidRPr="00AA143D">
              <w:rPr>
                <w:rFonts w:ascii="Calibri" w:eastAsia="Calibri" w:hAnsi="Calibri" w:cs="Times New Roman"/>
                <w:color w:val="000000"/>
              </w:rPr>
              <w:t>2008.</w:t>
            </w:r>
            <w:r>
              <w:rPr>
                <w:rFonts w:ascii="Calibri" w:eastAsia="Calibri" w:hAnsi="Calibri" w:cs="Times New Roman"/>
                <w:color w:val="000000"/>
              </w:rPr>
              <w:t xml:space="preserve"> </w:t>
            </w:r>
            <w:r w:rsidRPr="00AA143D">
              <w:rPr>
                <w:rFonts w:ascii="Calibri" w:eastAsia="Calibri" w:hAnsi="Calibri" w:cs="Times New Roman"/>
                <w:color w:val="000000"/>
              </w:rPr>
              <w:t xml:space="preserve">godine </w:t>
            </w:r>
            <w:r w:rsidRPr="003C1C19">
              <w:rPr>
                <w:rFonts w:ascii="Calibri" w:eastAsia="Calibri" w:hAnsi="Calibri" w:cs="Times New Roman"/>
                <w:color w:val="000000"/>
              </w:rPr>
              <w:t xml:space="preserve">zaključila sa Evropskom komisijom – OLAF-om Ugovor o saradnji u oblasti kovanog novca. Centralna banka Crne Gore je </w:t>
            </w:r>
            <w:r w:rsidRPr="00AA143D">
              <w:rPr>
                <w:rFonts w:ascii="Calibri" w:eastAsia="Calibri" w:hAnsi="Calibri" w:cs="Times New Roman"/>
                <w:color w:val="000000"/>
              </w:rPr>
              <w:t>2009.</w:t>
            </w:r>
            <w:r>
              <w:rPr>
                <w:rFonts w:ascii="Calibri" w:eastAsia="Calibri" w:hAnsi="Calibri" w:cs="Times New Roman"/>
                <w:color w:val="000000"/>
              </w:rPr>
              <w:t xml:space="preserve"> </w:t>
            </w:r>
            <w:r w:rsidRPr="00AA143D">
              <w:rPr>
                <w:rFonts w:ascii="Calibri" w:eastAsia="Calibri" w:hAnsi="Calibri" w:cs="Times New Roman"/>
                <w:color w:val="000000"/>
              </w:rPr>
              <w:t xml:space="preserve">godine </w:t>
            </w:r>
            <w:r w:rsidRPr="003C1C19">
              <w:rPr>
                <w:rFonts w:ascii="Calibri" w:eastAsia="Calibri" w:hAnsi="Calibri" w:cs="Times New Roman"/>
                <w:color w:val="000000"/>
              </w:rPr>
              <w:t xml:space="preserve">sa Evropskom centralnom bankom </w:t>
            </w:r>
            <w:r w:rsidRPr="00AA143D">
              <w:rPr>
                <w:rFonts w:ascii="Calibri" w:eastAsia="Calibri" w:hAnsi="Calibri" w:cs="Times New Roman"/>
                <w:color w:val="000000"/>
              </w:rPr>
              <w:t xml:space="preserve">zaključila </w:t>
            </w:r>
            <w:r w:rsidRPr="003C1C19">
              <w:rPr>
                <w:rFonts w:ascii="Calibri" w:eastAsia="Calibri" w:hAnsi="Calibri" w:cs="Times New Roman"/>
                <w:color w:val="000000"/>
              </w:rPr>
              <w:t>Ugovor o saradanji u oblasti papirnog novca. Na nivou državnih institucija Crne Gore, Državnog tužilaštva Crne Gore, Uprave policije i Centralne banke Crne Gore</w:t>
            </w:r>
            <w:r>
              <w:rPr>
                <w:rFonts w:ascii="Calibri" w:eastAsia="Calibri" w:hAnsi="Calibri" w:cs="Times New Roman"/>
                <w:color w:val="000000"/>
              </w:rPr>
              <w:t>,</w:t>
            </w:r>
            <w:r w:rsidRPr="003C1C19">
              <w:rPr>
                <w:rFonts w:ascii="Calibri" w:eastAsia="Calibri" w:hAnsi="Calibri" w:cs="Times New Roman"/>
                <w:color w:val="000000"/>
              </w:rPr>
              <w:t xml:space="preserve"> </w:t>
            </w:r>
            <w:r w:rsidRPr="00AA143D">
              <w:rPr>
                <w:rFonts w:ascii="Calibri" w:eastAsia="Calibri" w:hAnsi="Calibri" w:cs="Times New Roman"/>
                <w:color w:val="000000"/>
              </w:rPr>
              <w:t>2012.</w:t>
            </w:r>
            <w:r>
              <w:rPr>
                <w:rFonts w:ascii="Calibri" w:eastAsia="Calibri" w:hAnsi="Calibri" w:cs="Times New Roman"/>
                <w:color w:val="000000"/>
              </w:rPr>
              <w:t xml:space="preserve"> g</w:t>
            </w:r>
            <w:r w:rsidRPr="00AA143D">
              <w:rPr>
                <w:rFonts w:ascii="Calibri" w:eastAsia="Calibri" w:hAnsi="Calibri" w:cs="Times New Roman"/>
                <w:color w:val="000000"/>
              </w:rPr>
              <w:t>odine</w:t>
            </w:r>
            <w:r>
              <w:rPr>
                <w:rFonts w:ascii="Calibri" w:eastAsia="Calibri" w:hAnsi="Calibri" w:cs="Times New Roman"/>
                <w:color w:val="000000"/>
              </w:rPr>
              <w:t>,</w:t>
            </w:r>
            <w:r w:rsidRPr="00AA143D">
              <w:rPr>
                <w:rFonts w:ascii="Calibri" w:eastAsia="Calibri" w:hAnsi="Calibri" w:cs="Times New Roman"/>
                <w:color w:val="000000"/>
              </w:rPr>
              <w:t xml:space="preserve"> </w:t>
            </w:r>
            <w:r w:rsidRPr="003C1C19">
              <w:rPr>
                <w:rFonts w:ascii="Calibri" w:eastAsia="Calibri" w:hAnsi="Calibri" w:cs="Times New Roman"/>
                <w:color w:val="000000"/>
              </w:rPr>
              <w:t>potpisan je protokol o saradnji, u cilju unaprjeđenja saradnje u borbi protiv falsifikovanja eura.</w:t>
            </w:r>
          </w:p>
          <w:p w:rsidR="00231146" w:rsidRPr="003C1C19" w:rsidRDefault="00231146" w:rsidP="00336C0B">
            <w:pPr>
              <w:spacing w:after="0" w:line="264" w:lineRule="auto"/>
              <w:rPr>
                <w:rFonts w:ascii="Calibri" w:eastAsia="Calibri" w:hAnsi="Calibri" w:cs="Times New Roman"/>
                <w:color w:val="000000"/>
              </w:rPr>
            </w:pPr>
          </w:p>
          <w:p w:rsidR="00231146" w:rsidRPr="003C1C19" w:rsidRDefault="00231146" w:rsidP="00336C0B">
            <w:pPr>
              <w:spacing w:after="0" w:line="264" w:lineRule="auto"/>
              <w:rPr>
                <w:rFonts w:ascii="Calibri" w:eastAsia="Calibri" w:hAnsi="Calibri" w:cs="Times New Roman"/>
                <w:bCs/>
                <w:color w:val="000000"/>
              </w:rPr>
            </w:pPr>
            <w:r w:rsidRPr="003C1C19">
              <w:rPr>
                <w:rFonts w:ascii="Calibri" w:eastAsia="Calibri" w:hAnsi="Calibri" w:cs="Times New Roman"/>
                <w:color w:val="000000"/>
              </w:rPr>
              <w:t>Na osnovu navedenog, kreirana je analiza iz koje prizilazi težnja da je potrebno jačanje kapaciteta na otkrivanju i procesuiranju krivičnih djela falsifikovanja eura i jačanje kapaciteta za unaprjeđenje saradnje sa OLAF-om, EUROPOL-om i Evropskom centralnom bankom</w:t>
            </w:r>
            <w:r w:rsidRPr="003C1C19">
              <w:rPr>
                <w:rFonts w:ascii="Calibri" w:eastAsia="Calibri" w:hAnsi="Calibri" w:cs="Times New Roman"/>
                <w:bCs/>
                <w:color w:val="000000"/>
              </w:rPr>
              <w:t>, s posebnim akcentom na:</w:t>
            </w:r>
          </w:p>
          <w:p w:rsidR="00231146" w:rsidRPr="003C1C19" w:rsidRDefault="00231146" w:rsidP="00894F02">
            <w:pPr>
              <w:numPr>
                <w:ilvl w:val="0"/>
                <w:numId w:val="42"/>
              </w:numPr>
              <w:spacing w:after="0" w:line="264" w:lineRule="auto"/>
              <w:contextualSpacing/>
              <w:rPr>
                <w:rFonts w:ascii="Calibri" w:eastAsia="Calibri" w:hAnsi="Calibri" w:cs="Times New Roman"/>
                <w:bCs/>
                <w:color w:val="000000"/>
              </w:rPr>
            </w:pPr>
            <w:r w:rsidRPr="003C1C19">
              <w:rPr>
                <w:rFonts w:ascii="Calibri" w:eastAsia="Calibri" w:hAnsi="Calibri" w:cs="Times New Roman"/>
                <w:bCs/>
                <w:color w:val="000000"/>
              </w:rPr>
              <w:t>usklađivanje normativnog okvira sa pravnom tekovinom EU,</w:t>
            </w:r>
          </w:p>
          <w:p w:rsidR="00231146" w:rsidRPr="003C1C19" w:rsidRDefault="00231146" w:rsidP="00894F02">
            <w:pPr>
              <w:numPr>
                <w:ilvl w:val="0"/>
                <w:numId w:val="42"/>
              </w:numPr>
              <w:spacing w:after="0" w:line="264" w:lineRule="auto"/>
              <w:contextualSpacing/>
              <w:rPr>
                <w:rFonts w:ascii="Calibri" w:eastAsia="Calibri" w:hAnsi="Calibri" w:cs="Times New Roman"/>
                <w:bCs/>
                <w:color w:val="000000"/>
              </w:rPr>
            </w:pPr>
            <w:r w:rsidRPr="003C1C19">
              <w:rPr>
                <w:rFonts w:ascii="Calibri" w:eastAsia="Calibri" w:hAnsi="Calibri" w:cs="Times New Roman"/>
                <w:bCs/>
                <w:color w:val="000000"/>
              </w:rPr>
              <w:t>jačanje administrativnih kapaciteta linije rada privrednog kriminaliteta,</w:t>
            </w:r>
          </w:p>
          <w:p w:rsidR="00231146" w:rsidRPr="003C1C19" w:rsidRDefault="00231146" w:rsidP="00894F02">
            <w:pPr>
              <w:numPr>
                <w:ilvl w:val="0"/>
                <w:numId w:val="42"/>
              </w:numPr>
              <w:spacing w:after="0" w:line="264" w:lineRule="auto"/>
              <w:contextualSpacing/>
              <w:rPr>
                <w:rFonts w:ascii="Calibri" w:eastAsia="Calibri" w:hAnsi="Calibri" w:cs="Times New Roman"/>
                <w:bCs/>
                <w:color w:val="000000"/>
              </w:rPr>
            </w:pPr>
            <w:r w:rsidRPr="003C1C19">
              <w:rPr>
                <w:rFonts w:ascii="Calibri" w:eastAsia="Calibri" w:hAnsi="Calibri" w:cs="Times New Roman"/>
                <w:bCs/>
                <w:color w:val="000000"/>
              </w:rPr>
              <w:t xml:space="preserve">efikasnije otkrivanje </w:t>
            </w:r>
            <w:r>
              <w:rPr>
                <w:rFonts w:ascii="Calibri" w:eastAsia="Calibri" w:hAnsi="Calibri" w:cs="Times New Roman"/>
                <w:bCs/>
                <w:color w:val="000000"/>
              </w:rPr>
              <w:t>i</w:t>
            </w:r>
            <w:r w:rsidRPr="003C1C19">
              <w:rPr>
                <w:rFonts w:ascii="Calibri" w:eastAsia="Calibri" w:hAnsi="Calibri" w:cs="Times New Roman"/>
                <w:bCs/>
                <w:color w:val="000000"/>
              </w:rPr>
              <w:t xml:space="preserve"> procesuiranje krivičnih djela falsifikovanja novca – eura,</w:t>
            </w:r>
          </w:p>
          <w:p w:rsidR="00231146" w:rsidRPr="003C1C19" w:rsidRDefault="00231146" w:rsidP="00894F02">
            <w:pPr>
              <w:numPr>
                <w:ilvl w:val="0"/>
                <w:numId w:val="42"/>
              </w:numPr>
              <w:spacing w:after="0" w:line="264" w:lineRule="auto"/>
              <w:contextualSpacing/>
              <w:rPr>
                <w:rFonts w:ascii="Calibri" w:eastAsia="Calibri" w:hAnsi="Calibri" w:cs="Times New Roman"/>
                <w:bCs/>
                <w:color w:val="000000"/>
              </w:rPr>
            </w:pPr>
            <w:r w:rsidRPr="003C1C19">
              <w:rPr>
                <w:rFonts w:ascii="Calibri" w:eastAsia="Calibri" w:hAnsi="Calibri" w:cs="Times New Roman"/>
                <w:bCs/>
                <w:color w:val="000000"/>
              </w:rPr>
              <w:t xml:space="preserve">efikasnije otkrivanje </w:t>
            </w:r>
            <w:r>
              <w:rPr>
                <w:rFonts w:ascii="Calibri" w:eastAsia="Calibri" w:hAnsi="Calibri" w:cs="Times New Roman"/>
                <w:bCs/>
                <w:color w:val="000000"/>
              </w:rPr>
              <w:t>i</w:t>
            </w:r>
            <w:r w:rsidRPr="003C1C19">
              <w:rPr>
                <w:rFonts w:ascii="Calibri" w:eastAsia="Calibri" w:hAnsi="Calibri" w:cs="Times New Roman"/>
                <w:bCs/>
                <w:color w:val="000000"/>
              </w:rPr>
              <w:t xml:space="preserve"> procesuiranje ostalih krivičnih djela privrednog kriminaliteta</w:t>
            </w:r>
            <w:r>
              <w:rPr>
                <w:rFonts w:ascii="Calibri" w:eastAsia="Calibri" w:hAnsi="Calibri" w:cs="Times New Roman"/>
                <w:bCs/>
                <w:color w:val="000000"/>
              </w:rPr>
              <w:t>.</w:t>
            </w:r>
            <w:r w:rsidRPr="003C1C19">
              <w:rPr>
                <w:rFonts w:ascii="Calibri" w:eastAsia="Calibri" w:hAnsi="Calibri" w:cs="Times New Roman"/>
                <w:bCs/>
                <w:color w:val="000000"/>
              </w:rPr>
              <w:t xml:space="preserve"> </w:t>
            </w:r>
          </w:p>
        </w:tc>
      </w:tr>
      <w:tr w:rsidR="00231146" w:rsidRPr="003C1C19" w:rsidTr="00336C0B">
        <w:trPr>
          <w:trHeight w:val="71"/>
        </w:trPr>
        <w:tc>
          <w:tcPr>
            <w:tcW w:w="14380" w:type="dxa"/>
            <w:gridSpan w:val="7"/>
            <w:shd w:val="clear" w:color="auto" w:fill="DBE5F1"/>
          </w:tcPr>
          <w:p w:rsidR="00231146" w:rsidRPr="003C1C19" w:rsidRDefault="00231146" w:rsidP="00336C0B">
            <w:pPr>
              <w:spacing w:after="0" w:line="264" w:lineRule="auto"/>
              <w:jc w:val="center"/>
              <w:rPr>
                <w:rFonts w:ascii="Calibri" w:eastAsia="Calibri" w:hAnsi="Calibri" w:cs="Times New Roman"/>
                <w:b/>
                <w:color w:val="000000"/>
              </w:rPr>
            </w:pPr>
            <w:r w:rsidRPr="009B731F">
              <w:rPr>
                <w:rFonts w:ascii="Calibri" w:eastAsia="Calibri" w:hAnsi="Calibri" w:cs="Times New Roman"/>
                <w:b/>
                <w:i/>
                <w:color w:val="000000"/>
                <w:lang w:val="bs-Latn-BA" w:eastAsia="en-GB"/>
              </w:rPr>
              <w:t xml:space="preserve">Preporuka </w:t>
            </w:r>
            <w:r>
              <w:rPr>
                <w:rFonts w:ascii="Calibri" w:eastAsia="Calibri" w:hAnsi="Calibri" w:cs="Times New Roman"/>
                <w:b/>
                <w:i/>
                <w:color w:val="000000"/>
                <w:lang w:val="bs-Latn-BA" w:eastAsia="en-GB"/>
              </w:rPr>
              <w:t xml:space="preserve">1 </w:t>
            </w:r>
            <w:r w:rsidRPr="009B731F">
              <w:rPr>
                <w:rFonts w:ascii="Calibri" w:eastAsia="Calibri" w:hAnsi="Calibri" w:cs="Times New Roman"/>
                <w:b/>
                <w:i/>
                <w:color w:val="000000"/>
                <w:lang w:val="bs-Latn-BA" w:eastAsia="en-GB"/>
              </w:rPr>
              <w:t>iz Skrining izvještaja</w:t>
            </w:r>
            <w:r>
              <w:rPr>
                <w:rFonts w:ascii="Calibri" w:eastAsia="Calibri" w:hAnsi="Calibri" w:cs="Times New Roman"/>
                <w:b/>
                <w:i/>
                <w:color w:val="000000"/>
                <w:lang w:val="bs-Latn-BA" w:eastAsia="en-GB"/>
              </w:rPr>
              <w:t xml:space="preserve"> – segment „Falsifikovanje eura“</w:t>
            </w:r>
          </w:p>
        </w:tc>
      </w:tr>
      <w:tr w:rsidR="00231146" w:rsidRPr="003C1C19" w:rsidTr="00336C0B">
        <w:trPr>
          <w:trHeight w:val="388"/>
        </w:trPr>
        <w:tc>
          <w:tcPr>
            <w:tcW w:w="14380" w:type="dxa"/>
            <w:gridSpan w:val="7"/>
            <w:shd w:val="clear" w:color="auto" w:fill="0F243E"/>
          </w:tcPr>
          <w:p w:rsidR="00231146" w:rsidRPr="003C1C19" w:rsidRDefault="00231146" w:rsidP="00336C0B">
            <w:pPr>
              <w:spacing w:after="0" w:line="264" w:lineRule="auto"/>
              <w:rPr>
                <w:rFonts w:ascii="Calibri" w:eastAsia="Calibri" w:hAnsi="Calibri" w:cs="Times New Roman"/>
                <w:b/>
                <w:color w:val="FFFFFF"/>
              </w:rPr>
            </w:pPr>
            <w:r w:rsidRPr="003C1C19">
              <w:rPr>
                <w:rFonts w:ascii="Calibri" w:eastAsia="Calibri" w:hAnsi="Calibri" w:cs="Times New Roman"/>
                <w:b/>
                <w:color w:val="FFFFFF"/>
              </w:rPr>
              <w:t>CILJ:</w:t>
            </w:r>
          </w:p>
          <w:p w:rsidR="00231146" w:rsidRPr="00AA143D" w:rsidRDefault="00231146" w:rsidP="00336C0B">
            <w:pPr>
              <w:spacing w:after="0" w:line="264" w:lineRule="auto"/>
              <w:rPr>
                <w:rFonts w:ascii="Calibri" w:eastAsia="Calibri" w:hAnsi="Calibri" w:cs="Times New Roman"/>
                <w:sz w:val="24"/>
                <w:szCs w:val="24"/>
                <w:lang w:val="bs-Latn-BA" w:eastAsia="en-GB"/>
              </w:rPr>
            </w:pPr>
            <w:r w:rsidRPr="003C1C19">
              <w:rPr>
                <w:rFonts w:ascii="Calibri" w:eastAsia="Calibri" w:hAnsi="Calibri" w:cs="Times New Roman"/>
                <w:color w:val="FFFFFF"/>
              </w:rPr>
              <w:t xml:space="preserve">Usklađivanje Zakonodavstva sa pravnom tekovinom EU i </w:t>
            </w:r>
            <w:r>
              <w:rPr>
                <w:rFonts w:ascii="Calibri" w:eastAsia="Calibri" w:hAnsi="Calibri" w:cs="Times New Roman"/>
                <w:sz w:val="24"/>
                <w:szCs w:val="24"/>
                <w:lang w:val="bs-Latn-BA" w:eastAsia="en-GB"/>
              </w:rPr>
              <w:t>j</w:t>
            </w:r>
            <w:r w:rsidRPr="00482679">
              <w:rPr>
                <w:rFonts w:ascii="Calibri" w:eastAsia="Calibri" w:hAnsi="Calibri" w:cs="Times New Roman"/>
                <w:sz w:val="24"/>
                <w:szCs w:val="24"/>
                <w:lang w:val="bs-Latn-BA" w:eastAsia="en-GB"/>
              </w:rPr>
              <w:t>ačanje kapaciteta za unapređenje saradnje s OLAF-om (Evropska kancelarija za suzbijanje nelegalne trgovine i finansijskih prevara), Europolom i Evropskom c</w:t>
            </w:r>
            <w:r>
              <w:rPr>
                <w:rFonts w:ascii="Calibri" w:eastAsia="Calibri" w:hAnsi="Calibri" w:cs="Times New Roman"/>
                <w:sz w:val="24"/>
                <w:szCs w:val="24"/>
                <w:lang w:val="bs-Latn-BA" w:eastAsia="en-GB"/>
              </w:rPr>
              <w:t>entralnom bankom u ovoj oblasti</w:t>
            </w:r>
          </w:p>
        </w:tc>
      </w:tr>
      <w:tr w:rsidR="00231146" w:rsidRPr="003C1C19" w:rsidTr="00336C0B">
        <w:tc>
          <w:tcPr>
            <w:tcW w:w="772" w:type="dxa"/>
            <w:shd w:val="clear" w:color="auto" w:fill="DBE5F1"/>
          </w:tcPr>
          <w:p w:rsidR="00231146" w:rsidRPr="003C1C19" w:rsidRDefault="00231146" w:rsidP="00336C0B">
            <w:pPr>
              <w:spacing w:after="0" w:line="264" w:lineRule="auto"/>
              <w:jc w:val="center"/>
              <w:rPr>
                <w:rFonts w:ascii="Calibri" w:eastAsia="Calibri" w:hAnsi="Calibri" w:cs="Times New Roman"/>
                <w:b/>
                <w:color w:val="000000"/>
              </w:rPr>
            </w:pPr>
            <w:r w:rsidRPr="003C1C19">
              <w:rPr>
                <w:rFonts w:ascii="Calibri" w:eastAsia="Calibri" w:hAnsi="Calibri" w:cs="Times New Roman"/>
                <w:b/>
                <w:color w:val="000000"/>
              </w:rPr>
              <w:t>Br.</w:t>
            </w:r>
          </w:p>
        </w:tc>
        <w:tc>
          <w:tcPr>
            <w:tcW w:w="3458" w:type="dxa"/>
            <w:shd w:val="clear" w:color="auto" w:fill="DBE5F1"/>
          </w:tcPr>
          <w:p w:rsidR="00231146" w:rsidRPr="003C1C19" w:rsidRDefault="00231146" w:rsidP="00336C0B">
            <w:pPr>
              <w:spacing w:after="0" w:line="264" w:lineRule="auto"/>
              <w:jc w:val="center"/>
              <w:rPr>
                <w:rFonts w:ascii="Calibri" w:eastAsia="Calibri" w:hAnsi="Calibri" w:cs="Times New Roman"/>
                <w:b/>
                <w:color w:val="000000"/>
              </w:rPr>
            </w:pPr>
            <w:r w:rsidRPr="003C1C19">
              <w:rPr>
                <w:rFonts w:ascii="Calibri" w:eastAsia="Calibri" w:hAnsi="Calibri" w:cs="Times New Roman"/>
                <w:b/>
                <w:color w:val="000000"/>
              </w:rPr>
              <w:t>Mjera / Aktivnost</w:t>
            </w:r>
          </w:p>
        </w:tc>
        <w:tc>
          <w:tcPr>
            <w:tcW w:w="2250" w:type="dxa"/>
            <w:shd w:val="clear" w:color="auto" w:fill="DBE5F1"/>
          </w:tcPr>
          <w:p w:rsidR="00231146" w:rsidRPr="003C1C19" w:rsidRDefault="00231146" w:rsidP="00336C0B">
            <w:pPr>
              <w:spacing w:after="0" w:line="264" w:lineRule="auto"/>
              <w:jc w:val="center"/>
              <w:rPr>
                <w:rFonts w:ascii="Calibri" w:eastAsia="Calibri" w:hAnsi="Calibri" w:cs="Times New Roman"/>
                <w:b/>
                <w:color w:val="000000"/>
              </w:rPr>
            </w:pPr>
            <w:r w:rsidRPr="003C1C19">
              <w:rPr>
                <w:rFonts w:ascii="Calibri" w:eastAsia="Calibri" w:hAnsi="Calibri" w:cs="Times New Roman"/>
                <w:b/>
                <w:color w:val="000000"/>
              </w:rPr>
              <w:t xml:space="preserve">Nadležni organ </w:t>
            </w:r>
          </w:p>
        </w:tc>
        <w:tc>
          <w:tcPr>
            <w:tcW w:w="1440" w:type="dxa"/>
            <w:shd w:val="clear" w:color="auto" w:fill="DBE5F1"/>
          </w:tcPr>
          <w:p w:rsidR="00231146" w:rsidRPr="003C1C19" w:rsidRDefault="00231146" w:rsidP="00336C0B">
            <w:pPr>
              <w:spacing w:after="0" w:line="264" w:lineRule="auto"/>
              <w:jc w:val="center"/>
              <w:rPr>
                <w:rFonts w:ascii="Calibri" w:eastAsia="Calibri" w:hAnsi="Calibri" w:cs="Times New Roman"/>
                <w:b/>
              </w:rPr>
            </w:pPr>
            <w:r w:rsidRPr="003C1C19">
              <w:rPr>
                <w:rFonts w:ascii="Calibri" w:eastAsia="Calibri" w:hAnsi="Calibri" w:cs="Times New Roman"/>
                <w:b/>
              </w:rPr>
              <w:t>Rok</w:t>
            </w:r>
          </w:p>
        </w:tc>
        <w:tc>
          <w:tcPr>
            <w:tcW w:w="2066" w:type="dxa"/>
            <w:shd w:val="clear" w:color="auto" w:fill="DBE5F1"/>
          </w:tcPr>
          <w:p w:rsidR="00231146" w:rsidRPr="003C1C19" w:rsidRDefault="00231146" w:rsidP="00336C0B">
            <w:pPr>
              <w:spacing w:after="0" w:line="264" w:lineRule="auto"/>
              <w:jc w:val="center"/>
              <w:rPr>
                <w:rFonts w:ascii="Calibri" w:eastAsia="Calibri" w:hAnsi="Calibri" w:cs="Times New Roman"/>
                <w:b/>
              </w:rPr>
            </w:pPr>
            <w:r w:rsidRPr="003C1C19">
              <w:rPr>
                <w:rFonts w:ascii="Calibri" w:eastAsia="Calibri" w:hAnsi="Calibri" w:cs="Times New Roman"/>
                <w:b/>
              </w:rPr>
              <w:t xml:space="preserve">Potrebna sredstva / </w:t>
            </w:r>
          </w:p>
          <w:p w:rsidR="00231146" w:rsidRPr="003C1C19" w:rsidRDefault="00231146" w:rsidP="00336C0B">
            <w:pPr>
              <w:spacing w:after="0" w:line="264" w:lineRule="auto"/>
              <w:jc w:val="center"/>
              <w:rPr>
                <w:rFonts w:ascii="Calibri" w:eastAsia="Calibri" w:hAnsi="Calibri" w:cs="Times New Roman"/>
                <w:b/>
              </w:rPr>
            </w:pPr>
            <w:r w:rsidRPr="003C1C19">
              <w:rPr>
                <w:rFonts w:ascii="Calibri" w:eastAsia="Calibri" w:hAnsi="Calibri" w:cs="Times New Roman"/>
                <w:b/>
              </w:rPr>
              <w:t>Izvor finansiranja</w:t>
            </w:r>
          </w:p>
        </w:tc>
        <w:tc>
          <w:tcPr>
            <w:tcW w:w="2268" w:type="dxa"/>
            <w:shd w:val="clear" w:color="auto" w:fill="DBE5F1"/>
          </w:tcPr>
          <w:p w:rsidR="00231146" w:rsidRPr="003C1C19" w:rsidRDefault="00231146" w:rsidP="00336C0B">
            <w:pPr>
              <w:spacing w:after="0" w:line="264" w:lineRule="auto"/>
              <w:jc w:val="center"/>
              <w:rPr>
                <w:rFonts w:ascii="Calibri" w:eastAsia="Calibri" w:hAnsi="Calibri" w:cs="Times New Roman"/>
                <w:b/>
              </w:rPr>
            </w:pPr>
            <w:r w:rsidRPr="003C1C19">
              <w:rPr>
                <w:rFonts w:ascii="Calibri" w:eastAsia="Calibri" w:hAnsi="Calibri" w:cs="Times New Roman"/>
                <w:b/>
              </w:rPr>
              <w:t>Indikator uspjeha</w:t>
            </w:r>
          </w:p>
        </w:tc>
        <w:tc>
          <w:tcPr>
            <w:tcW w:w="2126" w:type="dxa"/>
            <w:shd w:val="clear" w:color="auto" w:fill="DBE5F1"/>
          </w:tcPr>
          <w:p w:rsidR="00231146" w:rsidRPr="003C1C19" w:rsidRDefault="00231146" w:rsidP="00336C0B">
            <w:pPr>
              <w:spacing w:after="0" w:line="264" w:lineRule="auto"/>
              <w:jc w:val="center"/>
              <w:rPr>
                <w:rFonts w:ascii="Calibri" w:eastAsia="Calibri" w:hAnsi="Calibri" w:cs="Times New Roman"/>
                <w:b/>
              </w:rPr>
            </w:pPr>
            <w:r w:rsidRPr="003C1C19">
              <w:rPr>
                <w:rFonts w:ascii="Calibri" w:eastAsia="Calibri" w:hAnsi="Calibri" w:cs="Times New Roman"/>
                <w:b/>
              </w:rPr>
              <w:t>Indikator uticaja</w:t>
            </w:r>
          </w:p>
        </w:tc>
      </w:tr>
      <w:tr w:rsidR="00231146" w:rsidRPr="003C1C19" w:rsidTr="00336C0B">
        <w:tc>
          <w:tcPr>
            <w:tcW w:w="772" w:type="dxa"/>
          </w:tcPr>
          <w:p w:rsidR="00231146" w:rsidRPr="003C1C19" w:rsidRDefault="00231146" w:rsidP="00894F02">
            <w:pPr>
              <w:numPr>
                <w:ilvl w:val="1"/>
                <w:numId w:val="44"/>
              </w:numPr>
              <w:spacing w:after="0" w:line="264" w:lineRule="auto"/>
              <w:contextualSpacing/>
              <w:rPr>
                <w:rFonts w:ascii="Calibri" w:eastAsia="Calibri" w:hAnsi="Calibri" w:cs="Times New Roman"/>
                <w:b/>
                <w:color w:val="000000"/>
              </w:rPr>
            </w:pPr>
          </w:p>
        </w:tc>
        <w:tc>
          <w:tcPr>
            <w:tcW w:w="3458" w:type="dxa"/>
          </w:tcPr>
          <w:p w:rsidR="00231146" w:rsidRPr="003C1C19" w:rsidRDefault="00231146" w:rsidP="00336C0B">
            <w:pPr>
              <w:spacing w:after="0" w:line="264" w:lineRule="auto"/>
              <w:rPr>
                <w:rFonts w:ascii="Calibri" w:eastAsia="Calibri" w:hAnsi="Calibri" w:cs="Times New Roman"/>
              </w:rPr>
            </w:pPr>
            <w:r w:rsidRPr="003C1C19">
              <w:rPr>
                <w:rFonts w:ascii="Calibri" w:eastAsia="Calibri" w:hAnsi="Calibri" w:cs="Times New Roman"/>
              </w:rPr>
              <w:t>Analiza normativno pravnog okvira kojim se regulišu pitanja u vezi falsifikovanja eura:</w:t>
            </w:r>
          </w:p>
          <w:p w:rsidR="00231146" w:rsidRPr="003C1C19" w:rsidRDefault="00231146" w:rsidP="00894F02">
            <w:pPr>
              <w:numPr>
                <w:ilvl w:val="0"/>
                <w:numId w:val="43"/>
              </w:numPr>
              <w:spacing w:after="0" w:line="264" w:lineRule="auto"/>
              <w:rPr>
                <w:rFonts w:ascii="Calibri" w:eastAsia="Calibri" w:hAnsi="Calibri" w:cs="Times New Roman"/>
              </w:rPr>
            </w:pPr>
            <w:r w:rsidRPr="003C1C19">
              <w:rPr>
                <w:rFonts w:ascii="Calibri" w:eastAsia="Calibri" w:hAnsi="Calibri" w:cs="Times New Roman"/>
              </w:rPr>
              <w:t>Ratifikacija Ženevske konvencije o falsifikovanju Eura iz 1929.godine</w:t>
            </w:r>
          </w:p>
          <w:p w:rsidR="00231146" w:rsidRPr="003C1C19" w:rsidRDefault="00231146" w:rsidP="00894F02">
            <w:pPr>
              <w:numPr>
                <w:ilvl w:val="0"/>
                <w:numId w:val="43"/>
              </w:numPr>
              <w:spacing w:after="0" w:line="264" w:lineRule="auto"/>
              <w:rPr>
                <w:rFonts w:ascii="Calibri" w:eastAsia="Calibri" w:hAnsi="Calibri" w:cs="Times New Roman"/>
              </w:rPr>
            </w:pPr>
            <w:r w:rsidRPr="003C1C19">
              <w:rPr>
                <w:rFonts w:ascii="Calibri" w:eastAsia="Calibri" w:hAnsi="Calibri" w:cs="Times New Roman"/>
              </w:rPr>
              <w:lastRenderedPageBreak/>
              <w:t>U članu 142 stav 23 razmotriti izmjenu pojma novac u valuta</w:t>
            </w:r>
          </w:p>
          <w:p w:rsidR="00231146" w:rsidRPr="003C1C19" w:rsidRDefault="00231146" w:rsidP="00894F02">
            <w:pPr>
              <w:numPr>
                <w:ilvl w:val="0"/>
                <w:numId w:val="43"/>
              </w:numPr>
              <w:spacing w:after="0" w:line="264" w:lineRule="auto"/>
              <w:rPr>
                <w:rFonts w:ascii="Calibri" w:eastAsia="Calibri" w:hAnsi="Calibri" w:cs="Times New Roman"/>
              </w:rPr>
            </w:pPr>
            <w:r w:rsidRPr="003C1C19">
              <w:rPr>
                <w:rFonts w:ascii="Calibri" w:eastAsia="Calibri" w:hAnsi="Calibri" w:cs="Times New Roman"/>
              </w:rPr>
              <w:t>U članu 262 razmotriti izmjenu korišćenja MTN i prema jednom licu</w:t>
            </w:r>
          </w:p>
          <w:p w:rsidR="00231146" w:rsidRPr="003C1C19" w:rsidRDefault="00231146" w:rsidP="00894F02">
            <w:pPr>
              <w:numPr>
                <w:ilvl w:val="0"/>
                <w:numId w:val="43"/>
              </w:numPr>
              <w:spacing w:after="0" w:line="264" w:lineRule="auto"/>
              <w:rPr>
                <w:rFonts w:ascii="Calibri" w:eastAsia="Calibri" w:hAnsi="Calibri" w:cs="Times New Roman"/>
              </w:rPr>
            </w:pPr>
            <w:r w:rsidRPr="003C1C19">
              <w:rPr>
                <w:rFonts w:ascii="Calibri" w:eastAsia="Calibri" w:hAnsi="Calibri" w:cs="Times New Roman"/>
              </w:rPr>
              <w:t>Razmotriti da li je u KZ-u neophodno unijeti defiliciju Falsifikovanog novca koja se inače nalazi u odluci Centralne banke Crne Gore</w:t>
            </w:r>
          </w:p>
        </w:tc>
        <w:tc>
          <w:tcPr>
            <w:tcW w:w="2250" w:type="dxa"/>
          </w:tcPr>
          <w:p w:rsidR="00231146" w:rsidRPr="003C1C19" w:rsidRDefault="00231146" w:rsidP="00336C0B">
            <w:pPr>
              <w:spacing w:after="0" w:line="264" w:lineRule="auto"/>
              <w:jc w:val="center"/>
              <w:rPr>
                <w:rFonts w:ascii="Calibri" w:eastAsia="Calibri" w:hAnsi="Calibri" w:cs="Times New Roman"/>
                <w:lang w:val="sr-Latn-CS"/>
              </w:rPr>
            </w:pPr>
            <w:r w:rsidRPr="003C1C19">
              <w:rPr>
                <w:rFonts w:ascii="Calibri" w:eastAsia="Calibri" w:hAnsi="Calibri" w:cs="Times New Roman"/>
                <w:lang w:val="sr-Latn-CS"/>
              </w:rPr>
              <w:lastRenderedPageBreak/>
              <w:t>Ministarstvo pravde,</w:t>
            </w:r>
          </w:p>
          <w:p w:rsidR="00231146" w:rsidRPr="003C1C19" w:rsidRDefault="00231146" w:rsidP="00336C0B">
            <w:pPr>
              <w:spacing w:after="0" w:line="264" w:lineRule="auto"/>
              <w:jc w:val="center"/>
              <w:rPr>
                <w:rFonts w:ascii="Calibri" w:eastAsia="Calibri" w:hAnsi="Calibri" w:cs="Times New Roman"/>
                <w:lang w:val="sr-Latn-CS"/>
              </w:rPr>
            </w:pPr>
            <w:r w:rsidRPr="003C1C19">
              <w:rPr>
                <w:rFonts w:ascii="Calibri" w:eastAsia="Calibri" w:hAnsi="Calibri" w:cs="Times New Roman"/>
                <w:lang w:val="sr-Latn-CS"/>
              </w:rPr>
              <w:t>Centralna banka Crne Gore,</w:t>
            </w:r>
          </w:p>
          <w:p w:rsidR="00231146" w:rsidRPr="003C1C19" w:rsidRDefault="00231146" w:rsidP="00336C0B">
            <w:pPr>
              <w:spacing w:after="0" w:line="264" w:lineRule="auto"/>
              <w:jc w:val="center"/>
              <w:rPr>
                <w:rFonts w:ascii="Calibri" w:eastAsia="Calibri" w:hAnsi="Calibri" w:cs="Times New Roman"/>
                <w:lang w:val="sr-Latn-CS"/>
              </w:rPr>
            </w:pPr>
            <w:r w:rsidRPr="003C1C19">
              <w:rPr>
                <w:rFonts w:ascii="Calibri" w:eastAsia="Calibri" w:hAnsi="Calibri" w:cs="Times New Roman"/>
                <w:lang w:val="sr-Latn-CS"/>
              </w:rPr>
              <w:t>Ministarstvo unutrašnjih poslova – Uprava policije</w:t>
            </w:r>
          </w:p>
          <w:p w:rsidR="00231146" w:rsidRPr="003C1C19" w:rsidRDefault="00231146" w:rsidP="00336C0B">
            <w:pPr>
              <w:spacing w:after="0" w:line="264" w:lineRule="auto"/>
              <w:jc w:val="center"/>
              <w:rPr>
                <w:rFonts w:ascii="Calibri" w:eastAsia="Calibri" w:hAnsi="Calibri" w:cs="Times New Roman"/>
                <w:lang w:val="sr-Latn-CS"/>
              </w:rPr>
            </w:pPr>
          </w:p>
          <w:p w:rsidR="00231146" w:rsidRPr="003C1C19" w:rsidRDefault="00231146" w:rsidP="00336C0B">
            <w:pPr>
              <w:spacing w:after="0" w:line="264" w:lineRule="auto"/>
              <w:jc w:val="center"/>
              <w:rPr>
                <w:rFonts w:ascii="Calibri" w:eastAsia="Calibri" w:hAnsi="Calibri" w:cs="Times New Roman"/>
                <w:lang w:val="sr-Latn-CS"/>
              </w:rPr>
            </w:pPr>
          </w:p>
          <w:p w:rsidR="00231146" w:rsidRPr="003C1C19" w:rsidRDefault="00231146" w:rsidP="00336C0B">
            <w:pPr>
              <w:spacing w:after="0" w:line="264" w:lineRule="auto"/>
              <w:jc w:val="center"/>
              <w:rPr>
                <w:rFonts w:ascii="Calibri" w:eastAsia="Calibri" w:hAnsi="Calibri" w:cs="Times New Roman"/>
                <w:lang w:val="sr-Latn-CS"/>
              </w:rPr>
            </w:pPr>
          </w:p>
        </w:tc>
        <w:tc>
          <w:tcPr>
            <w:tcW w:w="1440" w:type="dxa"/>
          </w:tcPr>
          <w:p w:rsidR="00231146" w:rsidRPr="003C1C19" w:rsidRDefault="00231146" w:rsidP="00336C0B">
            <w:pPr>
              <w:spacing w:after="0" w:line="264" w:lineRule="auto"/>
              <w:jc w:val="center"/>
              <w:rPr>
                <w:rFonts w:ascii="Calibri" w:eastAsia="Calibri" w:hAnsi="Calibri" w:cs="Times New Roman"/>
              </w:rPr>
            </w:pPr>
            <w:r w:rsidRPr="003C1C19">
              <w:rPr>
                <w:rFonts w:ascii="Calibri" w:eastAsia="Calibri" w:hAnsi="Calibri" w:cs="Times New Roman"/>
              </w:rPr>
              <w:lastRenderedPageBreak/>
              <w:t>Septembar 2014</w:t>
            </w:r>
          </w:p>
        </w:tc>
        <w:tc>
          <w:tcPr>
            <w:tcW w:w="2066" w:type="dxa"/>
          </w:tcPr>
          <w:p w:rsidR="00231146" w:rsidRPr="003C1C19" w:rsidRDefault="00231146" w:rsidP="00336C0B">
            <w:pPr>
              <w:spacing w:after="0" w:line="264" w:lineRule="auto"/>
              <w:rPr>
                <w:rFonts w:ascii="Calibri" w:eastAsia="Calibri" w:hAnsi="Calibri" w:cs="Times New Roman"/>
              </w:rPr>
            </w:pPr>
            <w:r w:rsidRPr="003C1C19">
              <w:rPr>
                <w:rFonts w:ascii="Calibri" w:eastAsia="Calibri" w:hAnsi="Calibri" w:cs="Times New Roman"/>
              </w:rPr>
              <w:t>Nijesu potrebna dodatna finansijska sredstva</w:t>
            </w:r>
          </w:p>
        </w:tc>
        <w:tc>
          <w:tcPr>
            <w:tcW w:w="2268" w:type="dxa"/>
          </w:tcPr>
          <w:p w:rsidR="00231146" w:rsidRPr="003C1C19" w:rsidRDefault="00231146" w:rsidP="00336C0B">
            <w:pPr>
              <w:spacing w:after="0" w:line="264" w:lineRule="auto"/>
              <w:rPr>
                <w:rFonts w:ascii="Calibri" w:eastAsia="Calibri" w:hAnsi="Calibri" w:cs="Times New Roman"/>
                <w:bCs/>
              </w:rPr>
            </w:pPr>
            <w:r w:rsidRPr="003C1C19">
              <w:rPr>
                <w:rFonts w:ascii="Calibri" w:eastAsia="Calibri" w:hAnsi="Calibri" w:cs="Times New Roman"/>
                <w:bCs/>
              </w:rPr>
              <w:t xml:space="preserve">Urađena  analiza </w:t>
            </w:r>
          </w:p>
        </w:tc>
        <w:tc>
          <w:tcPr>
            <w:tcW w:w="2126" w:type="dxa"/>
          </w:tcPr>
          <w:p w:rsidR="00231146" w:rsidRPr="003C1C19" w:rsidRDefault="00231146" w:rsidP="00336C0B">
            <w:pPr>
              <w:spacing w:after="0" w:line="264" w:lineRule="auto"/>
              <w:jc w:val="center"/>
              <w:rPr>
                <w:rFonts w:ascii="Calibri" w:eastAsia="Calibri" w:hAnsi="Calibri" w:cs="Times New Roman"/>
                <w:bCs/>
              </w:rPr>
            </w:pPr>
            <w:r w:rsidRPr="003C1C19">
              <w:rPr>
                <w:rFonts w:ascii="Calibri" w:eastAsia="Calibri" w:hAnsi="Calibri" w:cs="Times New Roman"/>
                <w:bCs/>
              </w:rPr>
              <w:t>/</w:t>
            </w:r>
          </w:p>
        </w:tc>
      </w:tr>
      <w:tr w:rsidR="00231146" w:rsidRPr="003C1C19" w:rsidTr="00336C0B">
        <w:tc>
          <w:tcPr>
            <w:tcW w:w="772" w:type="dxa"/>
          </w:tcPr>
          <w:p w:rsidR="00231146" w:rsidRPr="003C1C19" w:rsidRDefault="00231146" w:rsidP="00C63A1A">
            <w:pPr>
              <w:spacing w:after="0" w:line="252" w:lineRule="auto"/>
              <w:rPr>
                <w:rFonts w:ascii="Calibri" w:eastAsia="Calibri" w:hAnsi="Calibri" w:cs="Times New Roman"/>
                <w:b/>
                <w:color w:val="000000"/>
              </w:rPr>
            </w:pPr>
            <w:r w:rsidRPr="00AA143D">
              <w:rPr>
                <w:rFonts w:ascii="Calibri" w:eastAsia="Calibri" w:hAnsi="Calibri" w:cs="Times New Roman"/>
                <w:b/>
                <w:color w:val="000000"/>
              </w:rPr>
              <w:lastRenderedPageBreak/>
              <w:t>10.2.</w:t>
            </w:r>
          </w:p>
        </w:tc>
        <w:tc>
          <w:tcPr>
            <w:tcW w:w="3458" w:type="dxa"/>
          </w:tcPr>
          <w:p w:rsidR="00231146" w:rsidRPr="003C1C19" w:rsidRDefault="00231146" w:rsidP="00C63A1A">
            <w:pPr>
              <w:spacing w:after="0" w:line="252" w:lineRule="auto"/>
              <w:rPr>
                <w:rFonts w:ascii="Calibri" w:eastAsia="Calibri" w:hAnsi="Calibri" w:cs="Times New Roman"/>
              </w:rPr>
            </w:pPr>
            <w:r w:rsidRPr="003C1C19">
              <w:rPr>
                <w:rFonts w:ascii="Calibri" w:eastAsia="Calibri" w:hAnsi="Calibri" w:cs="Times New Roman"/>
              </w:rPr>
              <w:t xml:space="preserve">Izmjena i dopuna Pravilnika o </w:t>
            </w:r>
            <w:r w:rsidRPr="00AA143D">
              <w:rPr>
                <w:rFonts w:ascii="Calibri" w:eastAsia="Calibri" w:hAnsi="Calibri" w:cs="Times New Roman"/>
              </w:rPr>
              <w:t xml:space="preserve">organizaciji </w:t>
            </w:r>
            <w:r>
              <w:rPr>
                <w:rFonts w:ascii="Calibri" w:eastAsia="Calibri" w:hAnsi="Calibri" w:cs="Times New Roman"/>
              </w:rPr>
              <w:t xml:space="preserve">i </w:t>
            </w:r>
            <w:r w:rsidRPr="003C1C19">
              <w:rPr>
                <w:rFonts w:ascii="Calibri" w:eastAsia="Calibri" w:hAnsi="Calibri" w:cs="Times New Roman"/>
              </w:rPr>
              <w:t>sistematizaciji radnih mjesta Ministarstva unutrašnjih poslova - Definisanjem u Odsjeku za suzbijanje privrednog kriminaliteta Nacionalne centralne kancelarije koja će se baviti problematikom falsifikovanja eura</w:t>
            </w:r>
          </w:p>
        </w:tc>
        <w:tc>
          <w:tcPr>
            <w:tcW w:w="2250" w:type="dxa"/>
          </w:tcPr>
          <w:p w:rsidR="00231146" w:rsidRPr="00AA143D" w:rsidRDefault="00231146" w:rsidP="00C63A1A">
            <w:pPr>
              <w:spacing w:after="0" w:line="252" w:lineRule="auto"/>
              <w:jc w:val="center"/>
              <w:rPr>
                <w:rFonts w:ascii="Calibri" w:eastAsia="Calibri" w:hAnsi="Calibri" w:cs="Times New Roman"/>
                <w:lang w:val="sr-Latn-CS"/>
              </w:rPr>
            </w:pPr>
            <w:r w:rsidRPr="00AA143D">
              <w:rPr>
                <w:rFonts w:ascii="Calibri" w:eastAsia="Calibri" w:hAnsi="Calibri" w:cs="Times New Roman"/>
                <w:lang w:val="sr-Latn-CS"/>
              </w:rPr>
              <w:t>Ministarstvo unutrašnjih poslova – Uprava policije</w:t>
            </w:r>
          </w:p>
          <w:p w:rsidR="00231146" w:rsidRPr="003C1C19" w:rsidRDefault="00231146" w:rsidP="00C63A1A">
            <w:pPr>
              <w:spacing w:after="0" w:line="252" w:lineRule="auto"/>
              <w:jc w:val="center"/>
              <w:rPr>
                <w:rFonts w:ascii="Calibri" w:eastAsia="Calibri" w:hAnsi="Calibri" w:cs="Times New Roman"/>
                <w:lang w:val="sr-Latn-CS"/>
              </w:rPr>
            </w:pPr>
          </w:p>
        </w:tc>
        <w:tc>
          <w:tcPr>
            <w:tcW w:w="1440" w:type="dxa"/>
          </w:tcPr>
          <w:p w:rsidR="00231146" w:rsidRPr="003C1C19" w:rsidRDefault="00231146" w:rsidP="00C63A1A">
            <w:pPr>
              <w:spacing w:after="0" w:line="252" w:lineRule="auto"/>
              <w:jc w:val="center"/>
              <w:rPr>
                <w:rFonts w:ascii="Calibri" w:eastAsia="Calibri" w:hAnsi="Calibri" w:cs="Times New Roman"/>
              </w:rPr>
            </w:pPr>
            <w:r>
              <w:rPr>
                <w:rFonts w:ascii="Calibri" w:eastAsia="Calibri" w:hAnsi="Calibri" w:cs="Times New Roman"/>
              </w:rPr>
              <w:t>Decemba</w:t>
            </w:r>
            <w:r w:rsidRPr="003C1C19">
              <w:rPr>
                <w:rFonts w:ascii="Calibri" w:eastAsia="Calibri" w:hAnsi="Calibri" w:cs="Times New Roman"/>
              </w:rPr>
              <w:t>r 2014</w:t>
            </w:r>
          </w:p>
        </w:tc>
        <w:tc>
          <w:tcPr>
            <w:tcW w:w="2066" w:type="dxa"/>
          </w:tcPr>
          <w:p w:rsidR="00231146" w:rsidRPr="003C1C19" w:rsidRDefault="00231146" w:rsidP="00C63A1A">
            <w:pPr>
              <w:spacing w:after="0" w:line="252" w:lineRule="auto"/>
              <w:jc w:val="center"/>
              <w:rPr>
                <w:rFonts w:ascii="Calibri" w:eastAsia="Calibri" w:hAnsi="Calibri" w:cs="Times New Roman"/>
              </w:rPr>
            </w:pPr>
            <w:r w:rsidRPr="003C1C19">
              <w:rPr>
                <w:rFonts w:ascii="Calibri" w:eastAsia="Calibri" w:hAnsi="Calibri" w:cs="Times New Roman"/>
              </w:rPr>
              <w:t>Nijesu potrebna sredstva</w:t>
            </w:r>
          </w:p>
        </w:tc>
        <w:tc>
          <w:tcPr>
            <w:tcW w:w="2268" w:type="dxa"/>
          </w:tcPr>
          <w:p w:rsidR="00231146" w:rsidRPr="003C1C19" w:rsidRDefault="00231146" w:rsidP="00C63A1A">
            <w:pPr>
              <w:spacing w:after="0" w:line="252" w:lineRule="auto"/>
              <w:rPr>
                <w:rFonts w:ascii="Calibri" w:eastAsia="Calibri" w:hAnsi="Calibri" w:cs="Times New Roman"/>
                <w:bCs/>
                <w:color w:val="000000"/>
              </w:rPr>
            </w:pPr>
            <w:r w:rsidRPr="003C1C19">
              <w:rPr>
                <w:rFonts w:ascii="Calibri" w:eastAsia="Calibri" w:hAnsi="Calibri" w:cs="Times New Roman"/>
                <w:bCs/>
                <w:color w:val="000000"/>
              </w:rPr>
              <w:t>Usvojena izmjena i dopuna Pravilnika o organizaciji i sistematizaciji radnih mjesta Ministarstva unutrašnjih poslova</w:t>
            </w:r>
          </w:p>
        </w:tc>
        <w:tc>
          <w:tcPr>
            <w:tcW w:w="2126" w:type="dxa"/>
          </w:tcPr>
          <w:p w:rsidR="00231146" w:rsidRPr="003C1C19" w:rsidRDefault="00231146" w:rsidP="00C63A1A">
            <w:pPr>
              <w:spacing w:after="0" w:line="252" w:lineRule="auto"/>
              <w:rPr>
                <w:rFonts w:ascii="Calibri" w:eastAsia="Calibri" w:hAnsi="Calibri" w:cs="Times New Roman"/>
                <w:color w:val="000000"/>
              </w:rPr>
            </w:pPr>
            <w:r w:rsidRPr="003C1C19">
              <w:rPr>
                <w:rFonts w:ascii="Calibri" w:eastAsia="Calibri" w:hAnsi="Calibri" w:cs="Times New Roman"/>
                <w:color w:val="000000"/>
              </w:rPr>
              <w:t>Veći nivo kvaliteta i efikasnosti rada pokrenutih istraga i podnešenih krivičnih prijava iz oblasti falsifikovanja eura</w:t>
            </w:r>
          </w:p>
        </w:tc>
      </w:tr>
      <w:tr w:rsidR="00231146" w:rsidRPr="003C1C19" w:rsidTr="00336C0B">
        <w:tc>
          <w:tcPr>
            <w:tcW w:w="772" w:type="dxa"/>
          </w:tcPr>
          <w:p w:rsidR="00231146" w:rsidRPr="003C1C19" w:rsidRDefault="00231146" w:rsidP="00C63A1A">
            <w:pPr>
              <w:spacing w:after="0" w:line="252" w:lineRule="auto"/>
              <w:rPr>
                <w:rFonts w:ascii="Calibri" w:eastAsia="Calibri" w:hAnsi="Calibri" w:cs="Times New Roman"/>
                <w:b/>
                <w:color w:val="000000"/>
              </w:rPr>
            </w:pPr>
            <w:r w:rsidRPr="00AA143D">
              <w:rPr>
                <w:rFonts w:ascii="Calibri" w:eastAsia="Calibri" w:hAnsi="Calibri" w:cs="Times New Roman"/>
                <w:b/>
                <w:color w:val="000000"/>
              </w:rPr>
              <w:t>10.3.</w:t>
            </w:r>
          </w:p>
        </w:tc>
        <w:tc>
          <w:tcPr>
            <w:tcW w:w="3458" w:type="dxa"/>
          </w:tcPr>
          <w:p w:rsidR="00231146" w:rsidRPr="003C1C19" w:rsidRDefault="00231146" w:rsidP="00C63A1A">
            <w:pPr>
              <w:spacing w:after="0" w:line="252" w:lineRule="auto"/>
              <w:rPr>
                <w:rFonts w:ascii="Calibri" w:eastAsia="Calibri" w:hAnsi="Calibri" w:cs="Times New Roman"/>
              </w:rPr>
            </w:pPr>
            <w:r w:rsidRPr="003C1C19">
              <w:rPr>
                <w:rFonts w:ascii="Calibri" w:eastAsia="Calibri" w:hAnsi="Calibri" w:cs="Times New Roman"/>
              </w:rPr>
              <w:t xml:space="preserve">Obuke na međunarodnom i nacionalnom nivou za oblast Falsifikovanja eura </w:t>
            </w:r>
          </w:p>
        </w:tc>
        <w:tc>
          <w:tcPr>
            <w:tcW w:w="2250" w:type="dxa"/>
          </w:tcPr>
          <w:p w:rsidR="00231146" w:rsidRPr="003C1C19" w:rsidRDefault="00231146" w:rsidP="00C63A1A">
            <w:pPr>
              <w:spacing w:after="0" w:line="252" w:lineRule="auto"/>
              <w:jc w:val="center"/>
              <w:rPr>
                <w:rFonts w:ascii="Calibri" w:eastAsia="Calibri" w:hAnsi="Calibri" w:cs="Times New Roman"/>
                <w:lang w:val="sr-Latn-CS"/>
              </w:rPr>
            </w:pPr>
            <w:r w:rsidRPr="00AA143D">
              <w:rPr>
                <w:rFonts w:ascii="Calibri" w:eastAsia="Calibri" w:hAnsi="Calibri" w:cs="Times New Roman"/>
                <w:lang w:val="sr-Latn-CS"/>
              </w:rPr>
              <w:t>Ministarstvo unutrašnjih poslova – Uprava policije</w:t>
            </w:r>
            <w:r w:rsidRPr="003C1C19">
              <w:rPr>
                <w:rFonts w:ascii="Calibri" w:eastAsia="Calibri" w:hAnsi="Calibri" w:cs="Times New Roman"/>
                <w:lang w:val="sr-Latn-CS"/>
              </w:rPr>
              <w:t xml:space="preserve">, </w:t>
            </w:r>
          </w:p>
          <w:p w:rsidR="00231146" w:rsidRPr="00AA143D" w:rsidRDefault="00231146" w:rsidP="00C63A1A">
            <w:pPr>
              <w:spacing w:after="0" w:line="252" w:lineRule="auto"/>
              <w:jc w:val="center"/>
              <w:rPr>
                <w:rFonts w:ascii="Calibri" w:eastAsia="Calibri" w:hAnsi="Calibri" w:cs="Times New Roman"/>
                <w:lang w:val="sr-Latn-CS"/>
              </w:rPr>
            </w:pPr>
            <w:r w:rsidRPr="00AA143D">
              <w:rPr>
                <w:rFonts w:ascii="Calibri" w:eastAsia="Calibri" w:hAnsi="Calibri" w:cs="Times New Roman"/>
                <w:lang w:val="sr-Latn-CS"/>
              </w:rPr>
              <w:t>Centralna banka Crne Gore,</w:t>
            </w:r>
          </w:p>
          <w:p w:rsidR="00231146" w:rsidRPr="003C1C19" w:rsidRDefault="00231146" w:rsidP="00C63A1A">
            <w:pPr>
              <w:spacing w:after="0" w:line="252" w:lineRule="auto"/>
              <w:jc w:val="center"/>
              <w:rPr>
                <w:rFonts w:ascii="Calibri" w:eastAsia="Calibri" w:hAnsi="Calibri" w:cs="Times New Roman"/>
                <w:lang w:val="sr-Latn-CS"/>
              </w:rPr>
            </w:pPr>
            <w:r w:rsidRPr="003C1C19">
              <w:rPr>
                <w:rFonts w:ascii="Calibri" w:eastAsia="Calibri" w:hAnsi="Calibri" w:cs="Times New Roman"/>
                <w:lang w:val="sr-Latn-CS"/>
              </w:rPr>
              <w:t xml:space="preserve">Policijska akademija </w:t>
            </w:r>
          </w:p>
        </w:tc>
        <w:tc>
          <w:tcPr>
            <w:tcW w:w="1440" w:type="dxa"/>
          </w:tcPr>
          <w:p w:rsidR="00231146" w:rsidRPr="003C1C19" w:rsidRDefault="00231146" w:rsidP="00C63A1A">
            <w:pPr>
              <w:spacing w:after="0" w:line="252" w:lineRule="auto"/>
              <w:jc w:val="center"/>
              <w:rPr>
                <w:rFonts w:ascii="Calibri" w:eastAsia="Calibri" w:hAnsi="Calibri" w:cs="Times New Roman"/>
              </w:rPr>
            </w:pPr>
            <w:r w:rsidRPr="003C1C19">
              <w:rPr>
                <w:rFonts w:ascii="Calibri" w:eastAsia="Calibri" w:hAnsi="Calibri" w:cs="Times New Roman"/>
              </w:rPr>
              <w:t>Januar 2014 -Decembar 2018</w:t>
            </w:r>
          </w:p>
        </w:tc>
        <w:tc>
          <w:tcPr>
            <w:tcW w:w="2066" w:type="dxa"/>
          </w:tcPr>
          <w:p w:rsidR="00231146" w:rsidRPr="003C1C19" w:rsidRDefault="00231146" w:rsidP="00C63A1A">
            <w:pPr>
              <w:spacing w:after="0" w:line="252" w:lineRule="auto"/>
              <w:jc w:val="center"/>
              <w:rPr>
                <w:rFonts w:ascii="Calibri" w:eastAsia="Calibri" w:hAnsi="Calibri" w:cs="Times New Roman"/>
              </w:rPr>
            </w:pPr>
            <w:r w:rsidRPr="003C1C19">
              <w:rPr>
                <w:rFonts w:ascii="Calibri" w:eastAsia="Calibri" w:hAnsi="Calibri" w:cs="Times New Roman"/>
              </w:rPr>
              <w:t>Budžet, Međunarodna saradnja</w:t>
            </w:r>
          </w:p>
        </w:tc>
        <w:tc>
          <w:tcPr>
            <w:tcW w:w="2268" w:type="dxa"/>
          </w:tcPr>
          <w:p w:rsidR="00231146" w:rsidRPr="003C1C19" w:rsidRDefault="00231146" w:rsidP="00C63A1A">
            <w:pPr>
              <w:spacing w:after="0" w:line="252" w:lineRule="auto"/>
              <w:rPr>
                <w:rFonts w:ascii="Calibri" w:eastAsia="Calibri" w:hAnsi="Calibri" w:cs="Times New Roman"/>
                <w:bCs/>
                <w:color w:val="000000"/>
              </w:rPr>
            </w:pPr>
            <w:r w:rsidRPr="003C1C19">
              <w:rPr>
                <w:rFonts w:ascii="Calibri" w:eastAsia="Calibri" w:hAnsi="Calibri" w:cs="Times New Roman"/>
                <w:bCs/>
                <w:color w:val="000000"/>
              </w:rPr>
              <w:t>Boj sprovedenih obuka,</w:t>
            </w:r>
          </w:p>
          <w:p w:rsidR="00231146" w:rsidRPr="003C1C19" w:rsidRDefault="00231146" w:rsidP="00C63A1A">
            <w:pPr>
              <w:spacing w:after="0" w:line="252" w:lineRule="auto"/>
              <w:rPr>
                <w:rFonts w:ascii="Calibri" w:eastAsia="Calibri" w:hAnsi="Calibri" w:cs="Times New Roman"/>
                <w:bCs/>
                <w:color w:val="000000"/>
              </w:rPr>
            </w:pPr>
            <w:r w:rsidRPr="003C1C19">
              <w:rPr>
                <w:rFonts w:ascii="Calibri" w:eastAsia="Calibri" w:hAnsi="Calibri" w:cs="Times New Roman"/>
                <w:bCs/>
                <w:color w:val="000000"/>
              </w:rPr>
              <w:t>Broj obučenih službenika</w:t>
            </w:r>
          </w:p>
        </w:tc>
        <w:tc>
          <w:tcPr>
            <w:tcW w:w="2126" w:type="dxa"/>
          </w:tcPr>
          <w:p w:rsidR="00231146" w:rsidRPr="003C1C19" w:rsidRDefault="00231146" w:rsidP="00C63A1A">
            <w:pPr>
              <w:spacing w:after="0" w:line="252" w:lineRule="auto"/>
              <w:rPr>
                <w:rFonts w:ascii="Calibri" w:eastAsia="Calibri" w:hAnsi="Calibri" w:cs="Times New Roman"/>
                <w:color w:val="000000"/>
              </w:rPr>
            </w:pPr>
            <w:r w:rsidRPr="003C1C19">
              <w:rPr>
                <w:rFonts w:ascii="Calibri" w:eastAsia="Calibri" w:hAnsi="Calibri" w:cs="Times New Roman"/>
                <w:color w:val="000000"/>
              </w:rPr>
              <w:t>Veći nivo kvaliteta i efikasnosti rada pokrenutih istraga i podnešenih krivičnih prijava iz oblasti falsifikovanja eura</w:t>
            </w:r>
          </w:p>
        </w:tc>
      </w:tr>
      <w:tr w:rsidR="00231146" w:rsidRPr="003C1C19" w:rsidTr="00336C0B">
        <w:tc>
          <w:tcPr>
            <w:tcW w:w="772" w:type="dxa"/>
          </w:tcPr>
          <w:p w:rsidR="00231146" w:rsidRPr="003C1C19" w:rsidRDefault="00231146" w:rsidP="00C63A1A">
            <w:pPr>
              <w:spacing w:after="0" w:line="252" w:lineRule="auto"/>
              <w:rPr>
                <w:rFonts w:ascii="Calibri" w:eastAsia="Calibri" w:hAnsi="Calibri" w:cs="Times New Roman"/>
                <w:b/>
                <w:color w:val="000000"/>
              </w:rPr>
            </w:pPr>
            <w:r w:rsidRPr="00AA143D">
              <w:rPr>
                <w:rFonts w:ascii="Calibri" w:eastAsia="Calibri" w:hAnsi="Calibri" w:cs="Times New Roman"/>
                <w:b/>
                <w:color w:val="000000"/>
              </w:rPr>
              <w:t>10.4.</w:t>
            </w:r>
          </w:p>
        </w:tc>
        <w:tc>
          <w:tcPr>
            <w:tcW w:w="3458" w:type="dxa"/>
          </w:tcPr>
          <w:p w:rsidR="00231146" w:rsidRPr="003C1C19" w:rsidRDefault="00231146" w:rsidP="00C63A1A">
            <w:pPr>
              <w:autoSpaceDE w:val="0"/>
              <w:autoSpaceDN w:val="0"/>
              <w:adjustRightInd w:val="0"/>
              <w:spacing w:after="0" w:line="252" w:lineRule="auto"/>
              <w:rPr>
                <w:rFonts w:ascii="Calibri" w:eastAsia="Calibri" w:hAnsi="Calibri" w:cs="Times New Roman"/>
                <w:lang w:val="it-IT"/>
              </w:rPr>
            </w:pPr>
            <w:r w:rsidRPr="003C1C19">
              <w:rPr>
                <w:rFonts w:ascii="Calibri" w:eastAsia="Calibri" w:hAnsi="Calibri" w:cs="Times New Roman"/>
                <w:lang w:val="it-IT"/>
              </w:rPr>
              <w:t>Jačanje tehničkih kapaciteta - nabavka softvera za vještačenje – BIP MAP</w:t>
            </w:r>
          </w:p>
        </w:tc>
        <w:tc>
          <w:tcPr>
            <w:tcW w:w="2250" w:type="dxa"/>
          </w:tcPr>
          <w:p w:rsidR="00231146" w:rsidRPr="003C1C19" w:rsidRDefault="00231146" w:rsidP="00C63A1A">
            <w:pPr>
              <w:spacing w:after="0" w:line="252" w:lineRule="auto"/>
              <w:jc w:val="center"/>
              <w:rPr>
                <w:rFonts w:ascii="Calibri" w:eastAsia="Calibri" w:hAnsi="Calibri" w:cs="Times New Roman"/>
                <w:lang w:val="sr-Latn-CS"/>
              </w:rPr>
            </w:pPr>
            <w:r w:rsidRPr="003C1C19">
              <w:rPr>
                <w:rFonts w:ascii="Calibri" w:eastAsia="Calibri" w:hAnsi="Calibri" w:cs="Times New Roman"/>
                <w:lang w:val="sr-Latn-CS"/>
              </w:rPr>
              <w:t xml:space="preserve">Ministarstvo finansija, </w:t>
            </w:r>
          </w:p>
          <w:p w:rsidR="00231146" w:rsidRPr="003C1C19" w:rsidRDefault="00231146" w:rsidP="00C63A1A">
            <w:pPr>
              <w:spacing w:after="0" w:line="252" w:lineRule="auto"/>
              <w:jc w:val="center"/>
              <w:rPr>
                <w:rFonts w:ascii="Calibri" w:eastAsia="Calibri" w:hAnsi="Calibri" w:cs="Times New Roman"/>
                <w:lang w:val="sr-Latn-CS"/>
              </w:rPr>
            </w:pPr>
            <w:r w:rsidRPr="003C1C19">
              <w:rPr>
                <w:rFonts w:ascii="Calibri" w:eastAsia="Calibri" w:hAnsi="Calibri" w:cs="Times New Roman"/>
                <w:lang w:val="sr-Latn-CS"/>
              </w:rPr>
              <w:t>Centralna banka Crne Gore</w:t>
            </w:r>
          </w:p>
          <w:p w:rsidR="00231146" w:rsidRPr="003C1C19" w:rsidRDefault="00231146" w:rsidP="00C63A1A">
            <w:pPr>
              <w:spacing w:after="0" w:line="252" w:lineRule="auto"/>
              <w:jc w:val="center"/>
              <w:rPr>
                <w:rFonts w:ascii="Calibri" w:eastAsia="Calibri" w:hAnsi="Calibri" w:cs="Times New Roman"/>
                <w:lang w:val="sr-Latn-CS"/>
              </w:rPr>
            </w:pPr>
          </w:p>
        </w:tc>
        <w:tc>
          <w:tcPr>
            <w:tcW w:w="1440" w:type="dxa"/>
          </w:tcPr>
          <w:p w:rsidR="00231146" w:rsidRPr="003C1C19" w:rsidRDefault="00231146" w:rsidP="00C63A1A">
            <w:pPr>
              <w:spacing w:after="0" w:line="252" w:lineRule="auto"/>
              <w:jc w:val="center"/>
              <w:rPr>
                <w:rFonts w:ascii="Calibri" w:eastAsia="Calibri" w:hAnsi="Calibri" w:cs="Times New Roman"/>
              </w:rPr>
            </w:pPr>
            <w:r w:rsidRPr="003C1C19">
              <w:rPr>
                <w:rFonts w:ascii="Calibri" w:eastAsia="Calibri" w:hAnsi="Calibri" w:cs="Times New Roman"/>
              </w:rPr>
              <w:t>Jun 2015</w:t>
            </w:r>
          </w:p>
        </w:tc>
        <w:tc>
          <w:tcPr>
            <w:tcW w:w="2066" w:type="dxa"/>
          </w:tcPr>
          <w:p w:rsidR="00231146" w:rsidRPr="003C1C19" w:rsidRDefault="00231146" w:rsidP="00C63A1A">
            <w:pPr>
              <w:spacing w:after="0" w:line="252" w:lineRule="auto"/>
              <w:rPr>
                <w:rFonts w:ascii="Calibri" w:eastAsia="Calibri" w:hAnsi="Calibri" w:cs="Times New Roman"/>
                <w:lang w:val="pl-PL"/>
              </w:rPr>
            </w:pPr>
            <w:r w:rsidRPr="003C1C19">
              <w:rPr>
                <w:rFonts w:ascii="Calibri" w:eastAsia="Calibri" w:hAnsi="Calibri" w:cs="Times New Roman"/>
                <w:lang w:val="pl-PL"/>
              </w:rPr>
              <w:t>Budžet i donacije, kroz projekte podržane od međunarodnih organizacija</w:t>
            </w:r>
          </w:p>
          <w:p w:rsidR="00231146" w:rsidRPr="003C1C19" w:rsidRDefault="00231146" w:rsidP="00C63A1A">
            <w:pPr>
              <w:spacing w:after="0" w:line="252" w:lineRule="auto"/>
              <w:rPr>
                <w:rFonts w:ascii="Calibri" w:eastAsia="Calibri" w:hAnsi="Calibri" w:cs="Times New Roman"/>
                <w:lang w:val="pl-PL"/>
              </w:rPr>
            </w:pPr>
          </w:p>
          <w:p w:rsidR="00231146" w:rsidRPr="003C1C19" w:rsidRDefault="00231146" w:rsidP="00C63A1A">
            <w:pPr>
              <w:spacing w:after="0" w:line="252" w:lineRule="auto"/>
              <w:rPr>
                <w:rFonts w:ascii="Calibri" w:eastAsia="Calibri" w:hAnsi="Calibri" w:cs="Times New Roman"/>
              </w:rPr>
            </w:pPr>
            <w:r w:rsidRPr="003C1C19">
              <w:rPr>
                <w:rFonts w:ascii="Calibri" w:eastAsia="Calibri" w:hAnsi="Calibri" w:cs="Times New Roman"/>
                <w:lang w:val="pl-PL"/>
              </w:rPr>
              <w:t>Potrebna sredstva oko 15 000 eura</w:t>
            </w:r>
          </w:p>
        </w:tc>
        <w:tc>
          <w:tcPr>
            <w:tcW w:w="2268" w:type="dxa"/>
          </w:tcPr>
          <w:p w:rsidR="00231146" w:rsidRPr="003C1C19" w:rsidRDefault="00231146" w:rsidP="00C63A1A">
            <w:pPr>
              <w:spacing w:after="0" w:line="252" w:lineRule="auto"/>
              <w:rPr>
                <w:rFonts w:ascii="Calibri" w:eastAsia="Calibri" w:hAnsi="Calibri" w:cs="Times New Roman"/>
                <w:bCs/>
                <w:color w:val="000000"/>
              </w:rPr>
            </w:pPr>
            <w:r w:rsidRPr="003C1C19">
              <w:rPr>
                <w:rFonts w:ascii="Calibri" w:eastAsia="Calibri" w:hAnsi="Calibri" w:cs="Times New Roman"/>
                <w:bCs/>
                <w:color w:val="000000"/>
              </w:rPr>
              <w:t>Nabavljena oprema</w:t>
            </w:r>
          </w:p>
        </w:tc>
        <w:tc>
          <w:tcPr>
            <w:tcW w:w="2126" w:type="dxa"/>
          </w:tcPr>
          <w:p w:rsidR="00231146" w:rsidRPr="003C1C19" w:rsidRDefault="00231146" w:rsidP="00C63A1A">
            <w:pPr>
              <w:spacing w:after="0" w:line="252" w:lineRule="auto"/>
              <w:rPr>
                <w:rFonts w:ascii="Calibri" w:eastAsia="Calibri" w:hAnsi="Calibri" w:cs="Times New Roman"/>
                <w:bCs/>
                <w:color w:val="000000"/>
              </w:rPr>
            </w:pPr>
            <w:r w:rsidRPr="003C1C19">
              <w:rPr>
                <w:rFonts w:ascii="Calibri" w:eastAsia="Calibri" w:hAnsi="Calibri" w:cs="Times New Roman"/>
                <w:color w:val="000000"/>
              </w:rPr>
              <w:t>Veći nivo kvaliteta i efikasnosti rada pokrenutih istraga, sačinjenih izvještaja i podnešenih krivičnih prijava iz oblasti falsifikovanja eura</w:t>
            </w:r>
          </w:p>
        </w:tc>
      </w:tr>
      <w:tr w:rsidR="00231146" w:rsidRPr="003C1C19" w:rsidTr="00336C0B">
        <w:tc>
          <w:tcPr>
            <w:tcW w:w="772" w:type="dxa"/>
          </w:tcPr>
          <w:p w:rsidR="00231146" w:rsidRPr="003C1C19" w:rsidRDefault="00231146" w:rsidP="00336C0B">
            <w:pPr>
              <w:spacing w:after="0" w:line="264" w:lineRule="auto"/>
              <w:rPr>
                <w:rFonts w:ascii="Calibri" w:eastAsia="Calibri" w:hAnsi="Calibri" w:cs="Times New Roman"/>
                <w:b/>
                <w:color w:val="000000"/>
              </w:rPr>
            </w:pPr>
            <w:r w:rsidRPr="003C1C19">
              <w:rPr>
                <w:rFonts w:ascii="Calibri" w:eastAsia="Calibri" w:hAnsi="Calibri" w:cs="Times New Roman"/>
                <w:b/>
                <w:color w:val="000000"/>
              </w:rPr>
              <w:lastRenderedPageBreak/>
              <w:t>10.5.</w:t>
            </w:r>
          </w:p>
        </w:tc>
        <w:tc>
          <w:tcPr>
            <w:tcW w:w="3458" w:type="dxa"/>
          </w:tcPr>
          <w:p w:rsidR="00231146" w:rsidRPr="003C1C19" w:rsidRDefault="00231146" w:rsidP="00336C0B">
            <w:pPr>
              <w:autoSpaceDE w:val="0"/>
              <w:autoSpaceDN w:val="0"/>
              <w:adjustRightInd w:val="0"/>
              <w:spacing w:after="0" w:line="264" w:lineRule="auto"/>
              <w:rPr>
                <w:rFonts w:ascii="Calibri" w:eastAsia="Calibri" w:hAnsi="Calibri" w:cs="Times New Roman"/>
                <w:lang w:val="it-IT"/>
              </w:rPr>
            </w:pPr>
            <w:r w:rsidRPr="003C1C19">
              <w:rPr>
                <w:rFonts w:ascii="Calibri" w:eastAsia="Calibri" w:hAnsi="Calibri" w:cs="Times New Roman"/>
                <w:lang w:val="it-IT"/>
              </w:rPr>
              <w:t>Potpisati operativni sporazum sa Europolom,</w:t>
            </w:r>
          </w:p>
          <w:p w:rsidR="00231146" w:rsidRPr="003C1C19" w:rsidRDefault="00231146" w:rsidP="00336C0B">
            <w:pPr>
              <w:autoSpaceDE w:val="0"/>
              <w:autoSpaceDN w:val="0"/>
              <w:adjustRightInd w:val="0"/>
              <w:spacing w:after="0" w:line="264" w:lineRule="auto"/>
              <w:rPr>
                <w:rFonts w:ascii="Calibri" w:eastAsia="Calibri" w:hAnsi="Calibri" w:cs="Times New Roman"/>
                <w:lang w:val="it-IT"/>
              </w:rPr>
            </w:pPr>
            <w:r w:rsidRPr="003C1C19">
              <w:rPr>
                <w:rFonts w:ascii="Calibri" w:eastAsia="Calibri" w:hAnsi="Calibri" w:cs="Times New Roman"/>
                <w:lang w:val="it-IT"/>
              </w:rPr>
              <w:t>Dostavljanje tromjesečnih Izvještaja u vezi Falsifikovanog eura Europolu</w:t>
            </w:r>
          </w:p>
          <w:p w:rsidR="00231146" w:rsidRPr="003C1C19" w:rsidRDefault="00231146" w:rsidP="00336C0B">
            <w:pPr>
              <w:autoSpaceDE w:val="0"/>
              <w:autoSpaceDN w:val="0"/>
              <w:adjustRightInd w:val="0"/>
              <w:spacing w:after="0" w:line="264" w:lineRule="auto"/>
              <w:rPr>
                <w:rFonts w:ascii="Calibri" w:eastAsia="Calibri" w:hAnsi="Calibri" w:cs="Times New Roman"/>
                <w:lang w:val="it-IT"/>
              </w:rPr>
            </w:pPr>
          </w:p>
          <w:p w:rsidR="00231146" w:rsidRPr="003C1C19" w:rsidRDefault="00231146" w:rsidP="00336C0B">
            <w:pPr>
              <w:autoSpaceDE w:val="0"/>
              <w:autoSpaceDN w:val="0"/>
              <w:adjustRightInd w:val="0"/>
              <w:spacing w:after="0" w:line="264" w:lineRule="auto"/>
              <w:rPr>
                <w:rFonts w:ascii="Calibri" w:eastAsia="Calibri" w:hAnsi="Calibri" w:cs="Times New Roman"/>
                <w:lang w:val="it-IT"/>
              </w:rPr>
            </w:pPr>
            <w:r w:rsidRPr="003C1C19">
              <w:rPr>
                <w:rFonts w:ascii="Calibri" w:eastAsia="Calibri" w:hAnsi="Calibri" w:cs="Times New Roman"/>
                <w:b/>
                <w:bCs/>
                <w:i/>
              </w:rPr>
              <w:t>Veza:</w:t>
            </w:r>
            <w:r w:rsidRPr="003C1C19">
              <w:rPr>
                <w:rFonts w:ascii="Calibri" w:eastAsia="Calibri" w:hAnsi="Calibri" w:cs="Times New Roman"/>
                <w:bCs/>
                <w:i/>
              </w:rPr>
              <w:t xml:space="preserve"> Potpisivanje sporazuma kod oblasti Policijska saradnja i borba protiv organizovanog kriminala</w:t>
            </w:r>
          </w:p>
        </w:tc>
        <w:tc>
          <w:tcPr>
            <w:tcW w:w="2250" w:type="dxa"/>
          </w:tcPr>
          <w:p w:rsidR="00231146" w:rsidRPr="003C1C19" w:rsidRDefault="00231146" w:rsidP="00336C0B">
            <w:pPr>
              <w:spacing w:after="0" w:line="264" w:lineRule="auto"/>
              <w:jc w:val="center"/>
              <w:rPr>
                <w:rFonts w:ascii="Calibri" w:eastAsia="Calibri" w:hAnsi="Calibri" w:cs="Times New Roman"/>
                <w:lang w:val="sr-Latn-CS"/>
              </w:rPr>
            </w:pPr>
            <w:r w:rsidRPr="003C1C19">
              <w:rPr>
                <w:rFonts w:ascii="Calibri" w:eastAsia="Calibri" w:hAnsi="Calibri" w:cs="Times New Roman"/>
                <w:lang w:val="sr-Latn-CS"/>
              </w:rPr>
              <w:t>/</w:t>
            </w:r>
          </w:p>
        </w:tc>
        <w:tc>
          <w:tcPr>
            <w:tcW w:w="1440" w:type="dxa"/>
          </w:tcPr>
          <w:p w:rsidR="00231146" w:rsidRPr="003C1C19" w:rsidRDefault="00231146" w:rsidP="00336C0B">
            <w:pPr>
              <w:spacing w:after="0" w:line="264" w:lineRule="auto"/>
              <w:jc w:val="center"/>
              <w:rPr>
                <w:rFonts w:ascii="Calibri" w:eastAsia="Calibri" w:hAnsi="Calibri" w:cs="Times New Roman"/>
              </w:rPr>
            </w:pPr>
            <w:r w:rsidRPr="003C1C19">
              <w:rPr>
                <w:rFonts w:ascii="Calibri" w:eastAsia="Calibri" w:hAnsi="Calibri" w:cs="Times New Roman"/>
              </w:rPr>
              <w:t>/</w:t>
            </w:r>
          </w:p>
        </w:tc>
        <w:tc>
          <w:tcPr>
            <w:tcW w:w="2066" w:type="dxa"/>
          </w:tcPr>
          <w:p w:rsidR="00231146" w:rsidRPr="003C1C19" w:rsidRDefault="00231146" w:rsidP="00336C0B">
            <w:pPr>
              <w:spacing w:after="0" w:line="264" w:lineRule="auto"/>
              <w:jc w:val="center"/>
              <w:rPr>
                <w:rFonts w:ascii="Calibri" w:eastAsia="Calibri" w:hAnsi="Calibri" w:cs="Times New Roman"/>
              </w:rPr>
            </w:pPr>
            <w:r w:rsidRPr="003C1C19">
              <w:rPr>
                <w:rFonts w:ascii="Calibri" w:eastAsia="Calibri" w:hAnsi="Calibri" w:cs="Times New Roman"/>
              </w:rPr>
              <w:t>/</w:t>
            </w:r>
          </w:p>
        </w:tc>
        <w:tc>
          <w:tcPr>
            <w:tcW w:w="2268" w:type="dxa"/>
          </w:tcPr>
          <w:p w:rsidR="00231146" w:rsidRPr="003C1C19" w:rsidRDefault="00231146" w:rsidP="00336C0B">
            <w:pPr>
              <w:spacing w:after="0" w:line="264" w:lineRule="auto"/>
              <w:rPr>
                <w:rFonts w:ascii="Calibri" w:eastAsia="Calibri" w:hAnsi="Calibri" w:cs="Times New Roman"/>
                <w:color w:val="000000"/>
              </w:rPr>
            </w:pPr>
            <w:r w:rsidRPr="003C1C19">
              <w:rPr>
                <w:rFonts w:ascii="Calibri" w:eastAsia="Calibri" w:hAnsi="Calibri" w:cs="Times New Roman"/>
                <w:color w:val="000000"/>
              </w:rPr>
              <w:t>Redovno dostavljanje tromjesečnih izvještaja</w:t>
            </w:r>
          </w:p>
        </w:tc>
        <w:tc>
          <w:tcPr>
            <w:tcW w:w="2126" w:type="dxa"/>
          </w:tcPr>
          <w:p w:rsidR="00231146" w:rsidRPr="003C1C19" w:rsidRDefault="00231146" w:rsidP="00336C0B">
            <w:pPr>
              <w:spacing w:after="0" w:line="264" w:lineRule="auto"/>
              <w:jc w:val="center"/>
              <w:rPr>
                <w:rFonts w:ascii="Calibri" w:eastAsia="Calibri" w:hAnsi="Calibri" w:cs="Times New Roman"/>
              </w:rPr>
            </w:pPr>
            <w:r w:rsidRPr="003C1C19">
              <w:rPr>
                <w:rFonts w:ascii="Calibri" w:eastAsia="Calibri" w:hAnsi="Calibri" w:cs="Times New Roman"/>
              </w:rPr>
              <w:t>/</w:t>
            </w:r>
          </w:p>
        </w:tc>
      </w:tr>
    </w:tbl>
    <w:p w:rsidR="00132733" w:rsidRPr="00904741" w:rsidRDefault="00132733" w:rsidP="00904741">
      <w:pPr>
        <w:spacing w:after="0"/>
        <w:rPr>
          <w:b/>
          <w:sz w:val="24"/>
          <w:szCs w:val="24"/>
          <w:lang w:val="sr-Latn-CS"/>
        </w:rPr>
      </w:pPr>
    </w:p>
    <w:sectPr w:rsidR="00132733" w:rsidRPr="00904741" w:rsidSect="00E24C62">
      <w:pgSz w:w="15840" w:h="12240" w:orient="landscape"/>
      <w:pgMar w:top="1440" w:right="994"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7D9" w:rsidRDefault="004347D9" w:rsidP="009526FC">
      <w:pPr>
        <w:spacing w:after="0" w:line="240" w:lineRule="auto"/>
      </w:pPr>
      <w:r>
        <w:separator/>
      </w:r>
    </w:p>
  </w:endnote>
  <w:endnote w:type="continuationSeparator" w:id="1">
    <w:p w:rsidR="004347D9" w:rsidRDefault="004347D9" w:rsidP="00952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661"/>
      <w:gridCol w:w="1915"/>
    </w:tblGrid>
    <w:sdt>
      <w:sdtPr>
        <w:rPr>
          <w:rFonts w:asciiTheme="majorHAnsi" w:eastAsiaTheme="majorEastAsia" w:hAnsiTheme="majorHAnsi" w:cstheme="majorBidi"/>
          <w:sz w:val="20"/>
          <w:szCs w:val="20"/>
        </w:rPr>
        <w:id w:val="7892910"/>
        <w:docPartObj>
          <w:docPartGallery w:val="Page Numbers (Bottom of Page)"/>
          <w:docPartUnique/>
        </w:docPartObj>
      </w:sdtPr>
      <w:sdtEndPr>
        <w:rPr>
          <w:rFonts w:asciiTheme="minorHAnsi" w:eastAsiaTheme="minorHAnsi" w:hAnsiTheme="minorHAnsi" w:cstheme="minorBidi"/>
          <w:sz w:val="22"/>
          <w:szCs w:val="22"/>
        </w:rPr>
      </w:sdtEndPr>
      <w:sdtContent>
        <w:tr w:rsidR="00F008BE">
          <w:trPr>
            <w:trHeight w:val="727"/>
          </w:trPr>
          <w:tc>
            <w:tcPr>
              <w:tcW w:w="4000" w:type="pct"/>
              <w:tcBorders>
                <w:right w:val="triple" w:sz="4" w:space="0" w:color="4F81BD" w:themeColor="accent1"/>
              </w:tcBorders>
            </w:tcPr>
            <w:p w:rsidR="00F008BE" w:rsidRDefault="00F008B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F008BE" w:rsidRDefault="00571464">
              <w:pPr>
                <w:tabs>
                  <w:tab w:val="left" w:pos="1490"/>
                </w:tabs>
                <w:rPr>
                  <w:rFonts w:asciiTheme="majorHAnsi" w:hAnsiTheme="majorHAnsi"/>
                  <w:sz w:val="28"/>
                  <w:szCs w:val="28"/>
                </w:rPr>
              </w:pPr>
              <w:r w:rsidRPr="009526FC">
                <w:rPr>
                  <w:color w:val="365F91" w:themeColor="accent1" w:themeShade="BF"/>
                </w:rPr>
                <w:fldChar w:fldCharType="begin"/>
              </w:r>
              <w:r w:rsidR="00F008BE" w:rsidRPr="009526FC">
                <w:rPr>
                  <w:color w:val="365F91" w:themeColor="accent1" w:themeShade="BF"/>
                </w:rPr>
                <w:instrText xml:space="preserve"> PAGE    \* MERGEFORMAT </w:instrText>
              </w:r>
              <w:r w:rsidRPr="009526FC">
                <w:rPr>
                  <w:color w:val="365F91" w:themeColor="accent1" w:themeShade="BF"/>
                </w:rPr>
                <w:fldChar w:fldCharType="separate"/>
              </w:r>
              <w:r w:rsidR="003F45DA">
                <w:rPr>
                  <w:noProof/>
                  <w:color w:val="365F91" w:themeColor="accent1" w:themeShade="BF"/>
                </w:rPr>
                <w:t>3</w:t>
              </w:r>
              <w:r w:rsidRPr="009526FC">
                <w:rPr>
                  <w:color w:val="365F91" w:themeColor="accent1" w:themeShade="BF"/>
                </w:rPr>
                <w:fldChar w:fldCharType="end"/>
              </w:r>
            </w:p>
          </w:tc>
        </w:tr>
      </w:sdtContent>
    </w:sdt>
  </w:tbl>
  <w:p w:rsidR="00F008BE" w:rsidRDefault="00F008BE" w:rsidP="00952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7D9" w:rsidRDefault="004347D9" w:rsidP="009526FC">
      <w:pPr>
        <w:spacing w:after="0" w:line="240" w:lineRule="auto"/>
      </w:pPr>
      <w:r>
        <w:separator/>
      </w:r>
    </w:p>
  </w:footnote>
  <w:footnote w:type="continuationSeparator" w:id="1">
    <w:p w:rsidR="004347D9" w:rsidRDefault="004347D9" w:rsidP="009526FC">
      <w:pPr>
        <w:spacing w:after="0" w:line="240" w:lineRule="auto"/>
      </w:pPr>
      <w:r>
        <w:continuationSeparator/>
      </w:r>
    </w:p>
  </w:footnote>
  <w:footnote w:id="2">
    <w:p w:rsidR="00F008BE" w:rsidRPr="00AC03D5" w:rsidRDefault="00F008BE" w:rsidP="002D702E">
      <w:pPr>
        <w:pStyle w:val="FootnoteText"/>
      </w:pPr>
      <w:r>
        <w:rPr>
          <w:rStyle w:val="FootnoteReference"/>
        </w:rPr>
        <w:footnoteRef/>
      </w:r>
      <w:r>
        <w:t xml:space="preserve"> Normativni akt kojim je uređena unutrašnja organizacija, broj izvršilaca, kvalifikacioni uslovi za zapošljavanje i opisi radnih mjesta</w:t>
      </w:r>
    </w:p>
  </w:footnote>
  <w:footnote w:id="3">
    <w:p w:rsidR="00F008BE" w:rsidRPr="007050E3" w:rsidRDefault="00F008BE" w:rsidP="002D702E">
      <w:pPr>
        <w:rPr>
          <w:lang w:val="sr-Latn-CS"/>
        </w:rPr>
      </w:pPr>
      <w:r>
        <w:rPr>
          <w:rStyle w:val="FootnoteReference"/>
        </w:rPr>
        <w:footnoteRef/>
      </w:r>
      <w:r w:rsidRPr="0067346A">
        <w:t xml:space="preserve"> </w:t>
      </w:r>
      <w:r>
        <w:rPr>
          <w:color w:val="000000"/>
          <w:lang w:val="sr-Latn-CS"/>
        </w:rPr>
        <w:t xml:space="preserve"> «DG Home» će naknadno informisati o vremenu i koracima potrebnim za uspostavljanjem veze sa EURODAC-om nakon pristupanja.</w:t>
      </w:r>
    </w:p>
    <w:p w:rsidR="00F008BE" w:rsidRPr="00E75B9B" w:rsidRDefault="00F008BE" w:rsidP="002D702E">
      <w:pPr>
        <w:pStyle w:val="FootnoteText"/>
        <w:rPr>
          <w:lang w:val="sr-Latn-CS"/>
        </w:rPr>
      </w:pPr>
    </w:p>
  </w:footnote>
  <w:footnote w:id="4">
    <w:p w:rsidR="00F008BE" w:rsidRPr="00134D70" w:rsidRDefault="00F008BE" w:rsidP="00F432B2">
      <w:pPr>
        <w:pStyle w:val="FootnoteText"/>
        <w:rPr>
          <w:color w:val="000000" w:themeColor="text1"/>
        </w:rPr>
      </w:pPr>
      <w:r w:rsidRPr="00134D70">
        <w:rPr>
          <w:rStyle w:val="FootnoteReference"/>
          <w:color w:val="000000" w:themeColor="text1"/>
        </w:rPr>
        <w:footnoteRef/>
      </w:r>
      <w:r w:rsidRPr="00134D70">
        <w:rPr>
          <w:color w:val="000000" w:themeColor="text1"/>
        </w:rPr>
        <w:t xml:space="preserve"> </w:t>
      </w:r>
      <w:r w:rsidRPr="00134D70">
        <w:rPr>
          <w:color w:val="000000" w:themeColor="text1"/>
          <w:lang w:val="pl-PL"/>
        </w:rPr>
        <w:t xml:space="preserve"> Shodno </w:t>
      </w:r>
      <w:r w:rsidRPr="00134D70">
        <w:rPr>
          <w:b/>
          <w:color w:val="000000" w:themeColor="text1"/>
          <w:lang w:val="sr-Latn-CS"/>
        </w:rPr>
        <w:t xml:space="preserve">32011D0406 - </w:t>
      </w:r>
      <w:r w:rsidRPr="00134D70">
        <w:rPr>
          <w:color w:val="000000" w:themeColor="text1"/>
          <w:lang w:val="sr-Latn-CS"/>
        </w:rPr>
        <w:t>Odluka o implementaciji Odluke o dopuni SIRENE priručnika, broj 2011/406/EU, od 01.jul 2011.godine</w:t>
      </w:r>
    </w:p>
  </w:footnote>
  <w:footnote w:id="5">
    <w:p w:rsidR="00F008BE" w:rsidRDefault="00F008BE" w:rsidP="000938F0">
      <w:pPr>
        <w:spacing w:after="0" w:line="264" w:lineRule="auto"/>
      </w:pPr>
      <w:r>
        <w:rPr>
          <w:rStyle w:val="FootnoteReference"/>
        </w:rPr>
        <w:footnoteRef/>
      </w:r>
      <w:r>
        <w:t xml:space="preserve"> U skladu sa regulativom EU:</w:t>
      </w:r>
    </w:p>
    <w:p w:rsidR="00F008BE" w:rsidRPr="002B5C08" w:rsidRDefault="00F008BE" w:rsidP="00894F02">
      <w:pPr>
        <w:pStyle w:val="ListParagraph"/>
        <w:numPr>
          <w:ilvl w:val="0"/>
          <w:numId w:val="128"/>
        </w:numPr>
        <w:spacing w:after="0" w:line="264" w:lineRule="auto"/>
        <w:rPr>
          <w:lang w:val="sr-Latn-CS"/>
        </w:rPr>
      </w:pPr>
      <w:r w:rsidRPr="002B5C08">
        <w:rPr>
          <w:b/>
          <w:lang w:val="sr-Latn-CS"/>
        </w:rPr>
        <w:t xml:space="preserve">32009D0371 – </w:t>
      </w:r>
      <w:r w:rsidRPr="002B5C08">
        <w:rPr>
          <w:lang w:val="sr-Latn-CS"/>
        </w:rPr>
        <w:t>Odluka Savjeta EU o osnivanju Europol-a broj 2009/371/JHA od 06. Aprila 2009.godine</w:t>
      </w:r>
    </w:p>
    <w:p w:rsidR="00F008BE" w:rsidRPr="002B5C08" w:rsidRDefault="00F008BE" w:rsidP="00894F02">
      <w:pPr>
        <w:pStyle w:val="ListParagraph"/>
        <w:numPr>
          <w:ilvl w:val="0"/>
          <w:numId w:val="128"/>
        </w:numPr>
        <w:spacing w:after="0" w:line="264" w:lineRule="auto"/>
        <w:rPr>
          <w:b/>
          <w:lang w:val="sr-Latn-CS"/>
        </w:rPr>
      </w:pPr>
      <w:r w:rsidRPr="00792AAD">
        <w:rPr>
          <w:b/>
          <w:lang w:val="sr-Latn-CS"/>
        </w:rPr>
        <w:t xml:space="preserve">32009D0934 - </w:t>
      </w:r>
      <w:r w:rsidRPr="00792AAD">
        <w:rPr>
          <w:lang w:val="sr-Latn-CS"/>
        </w:rPr>
        <w:t>Odluka Savjeta EU broj 2009/934/JHA od 30 Novembra 2009.godine o definisanju pravila za saradnju Europol-a sa partnerskim službama, uključujući i razmjenu ličnih i tajnih podataka</w:t>
      </w:r>
    </w:p>
    <w:p w:rsidR="00F008BE" w:rsidRPr="002B5C08" w:rsidRDefault="00F008BE" w:rsidP="00894F02">
      <w:pPr>
        <w:pStyle w:val="ListParagraph"/>
        <w:numPr>
          <w:ilvl w:val="0"/>
          <w:numId w:val="128"/>
        </w:numPr>
        <w:spacing w:after="0" w:line="264" w:lineRule="auto"/>
        <w:rPr>
          <w:lang w:val="sr-Latn-CS"/>
        </w:rPr>
      </w:pPr>
      <w:r w:rsidRPr="002B5C08">
        <w:rPr>
          <w:b/>
          <w:lang w:val="sr-Latn-CS"/>
        </w:rPr>
        <w:t xml:space="preserve">32009D0935 - </w:t>
      </w:r>
      <w:r w:rsidRPr="002B5C08">
        <w:rPr>
          <w:lang w:val="sr-Latn-CS"/>
        </w:rPr>
        <w:t>Odluka Savjeta EU broj 2009/935/JHA od 30. Novembra 2009.godine o definisanju liste država sa kojima će Europol potpisati sporazume o saradnji</w:t>
      </w:r>
    </w:p>
    <w:p w:rsidR="00F008BE" w:rsidRPr="00BD75F8" w:rsidRDefault="00F008BE" w:rsidP="00894F02">
      <w:pPr>
        <w:pStyle w:val="FootnoteText"/>
        <w:numPr>
          <w:ilvl w:val="0"/>
          <w:numId w:val="128"/>
        </w:numPr>
      </w:pPr>
      <w:r w:rsidRPr="0018148C">
        <w:rPr>
          <w:b/>
          <w:lang w:val="sr-Latn-CS"/>
        </w:rPr>
        <w:t xml:space="preserve">32009D0968 -  </w:t>
      </w:r>
      <w:r w:rsidRPr="0018148C">
        <w:rPr>
          <w:lang w:val="sr-Latn-CS"/>
        </w:rPr>
        <w:t>Odluka Savjeta EU broj 2009/968/JHA od 30.novembra 2009.godine o usvajanju pravila o tajnosti Europol-ovih informacija</w:t>
      </w:r>
    </w:p>
  </w:footnote>
  <w:footnote w:id="6">
    <w:p w:rsidR="00F008BE" w:rsidRPr="00BD75F8" w:rsidRDefault="00F008BE" w:rsidP="000938F0">
      <w:pPr>
        <w:pStyle w:val="FootnoteText"/>
      </w:pPr>
      <w:r>
        <w:rPr>
          <w:rStyle w:val="FootnoteReference"/>
        </w:rPr>
        <w:footnoteRef/>
      </w:r>
      <w:r>
        <w:t xml:space="preserve"> </w:t>
      </w:r>
      <w:r>
        <w:rPr>
          <w:lang w:val="pl-PL"/>
        </w:rPr>
        <w:t>U</w:t>
      </w:r>
      <w:r w:rsidRPr="006F367C">
        <w:rPr>
          <w:lang w:val="pl-PL"/>
        </w:rPr>
        <w:t xml:space="preserve"> skladu sa regulativom</w:t>
      </w:r>
      <w:r w:rsidRPr="002E35AF">
        <w:rPr>
          <w:b/>
          <w:lang w:val="sr-Latn-CS"/>
        </w:rPr>
        <w:t xml:space="preserve">32009D0936 - </w:t>
      </w:r>
      <w:r w:rsidRPr="002E35AF">
        <w:rPr>
          <w:lang w:val="sr-Latn-CS"/>
        </w:rPr>
        <w:t>Odluka Savjeta EU broj 2009/936/JHA od 30. Novembra 2009. Godine o implementaciji pravila za Europol-ove analitičke radne fajlove (AWF)</w:t>
      </w:r>
    </w:p>
  </w:footnote>
  <w:footnote w:id="7">
    <w:p w:rsidR="00F008BE" w:rsidRPr="00AB53E3" w:rsidRDefault="00F008BE" w:rsidP="000938F0">
      <w:pPr>
        <w:pStyle w:val="FootnoteText"/>
      </w:pPr>
      <w:r>
        <w:rPr>
          <w:rStyle w:val="FootnoteReference"/>
        </w:rPr>
        <w:footnoteRef/>
      </w:r>
      <w:r>
        <w:t xml:space="preserve"> Po identifikovanju nove psihoaktivne supstance</w:t>
      </w:r>
    </w:p>
  </w:footnote>
  <w:footnote w:id="8">
    <w:p w:rsidR="00F008BE" w:rsidRPr="00BD75F8" w:rsidRDefault="00F008BE" w:rsidP="000938F0">
      <w:pPr>
        <w:pStyle w:val="FootnoteText"/>
      </w:pPr>
      <w:r>
        <w:rPr>
          <w:rStyle w:val="FootnoteReference"/>
        </w:rPr>
        <w:footnoteRef/>
      </w:r>
      <w:r>
        <w:t xml:space="preserve"> </w:t>
      </w:r>
      <w:r>
        <w:rPr>
          <w:lang w:val="pl-PL"/>
        </w:rPr>
        <w:t>U</w:t>
      </w:r>
      <w:r w:rsidRPr="0018148C">
        <w:rPr>
          <w:lang w:val="pl-PL"/>
        </w:rPr>
        <w:t xml:space="preserve"> skladu sa Odlukom 2005/387/JHA o razmjeni informacija, analizi rizika i kontroli novih psihoaktivnih supstanci</w:t>
      </w:r>
    </w:p>
  </w:footnote>
  <w:footnote w:id="9">
    <w:p w:rsidR="00F008BE" w:rsidRPr="003701E1" w:rsidRDefault="00F008BE" w:rsidP="000938F0">
      <w:pPr>
        <w:pStyle w:val="FootnoteText"/>
      </w:pPr>
      <w:r>
        <w:rPr>
          <w:rStyle w:val="FootnoteReference"/>
        </w:rPr>
        <w:footnoteRef/>
      </w:r>
      <w:r>
        <w:t xml:space="preserve"> Ovaj Priručnik definiše procedure koje su dio objedinjene Procedure za međunarodnu policijsku saradnju</w:t>
      </w:r>
    </w:p>
  </w:footnote>
  <w:footnote w:id="10">
    <w:p w:rsidR="00F008BE" w:rsidRPr="00BD75F8" w:rsidRDefault="00F008BE" w:rsidP="000938F0">
      <w:pPr>
        <w:pStyle w:val="FootnoteText"/>
      </w:pPr>
      <w:r>
        <w:rPr>
          <w:rStyle w:val="FootnoteReference"/>
        </w:rPr>
        <w:footnoteRef/>
      </w:r>
      <w:r>
        <w:t xml:space="preserve"> S</w:t>
      </w:r>
      <w:r w:rsidRPr="0018148C">
        <w:t xml:space="preserve">hodno Odluci </w:t>
      </w:r>
      <w:r w:rsidRPr="0018148C">
        <w:rPr>
          <w:b/>
          <w:lang w:val="sr-Latn-CS"/>
        </w:rPr>
        <w:t xml:space="preserve">32003D0170 - </w:t>
      </w:r>
      <w:r w:rsidRPr="0018148C">
        <w:rPr>
          <w:lang w:val="sr-Latn-CS"/>
        </w:rPr>
        <w:t>Savjeta EU broj 2003/170/PUP od 27.februara 2003.godine, o zajedničkom korištenju oficira za vezu d</w:t>
      </w:r>
      <w:r>
        <w:rPr>
          <w:lang w:val="sr-Latn-CS"/>
        </w:rPr>
        <w:t>ržava članica EU u inostranstvu</w:t>
      </w:r>
    </w:p>
  </w:footnote>
  <w:footnote w:id="11">
    <w:p w:rsidR="00F008BE" w:rsidRPr="0057381C" w:rsidRDefault="00F008BE" w:rsidP="000938F0">
      <w:pPr>
        <w:pStyle w:val="FootnoteText"/>
      </w:pPr>
      <w:r>
        <w:rPr>
          <w:rStyle w:val="FootnoteReference"/>
        </w:rPr>
        <w:footnoteRef/>
      </w:r>
      <w:r>
        <w:t xml:space="preserve"> Ove procedure su dio objedinjene Procedure za međunarodnu policijsku saradnju</w:t>
      </w:r>
    </w:p>
  </w:footnote>
  <w:footnote w:id="12">
    <w:p w:rsidR="00F008BE" w:rsidRPr="00AB53E3" w:rsidRDefault="00F008BE" w:rsidP="000938F0">
      <w:pPr>
        <w:pStyle w:val="FootnoteText"/>
      </w:pPr>
      <w:r>
        <w:rPr>
          <w:rStyle w:val="FootnoteReference"/>
        </w:rPr>
        <w:footnoteRef/>
      </w:r>
      <w:r>
        <w:t xml:space="preserve"> </w:t>
      </w:r>
      <w:r>
        <w:rPr>
          <w:lang w:val="pl-PL"/>
        </w:rPr>
        <w:t>Procjena troškova za SIS II biće blagovremeno utvrđena</w:t>
      </w:r>
    </w:p>
  </w:footnote>
  <w:footnote w:id="13">
    <w:p w:rsidR="00F008BE" w:rsidRPr="00BD75F8" w:rsidRDefault="00F008BE" w:rsidP="000938F0">
      <w:pPr>
        <w:pStyle w:val="FootnoteText"/>
      </w:pPr>
      <w:r>
        <w:rPr>
          <w:rStyle w:val="FootnoteReference"/>
        </w:rPr>
        <w:footnoteRef/>
      </w:r>
      <w:r>
        <w:t xml:space="preserve"> </w:t>
      </w:r>
      <w:r>
        <w:rPr>
          <w:lang w:val="pl-PL"/>
        </w:rPr>
        <w:t>S</w:t>
      </w:r>
      <w:r w:rsidRPr="0018148C">
        <w:rPr>
          <w:lang w:val="pl-PL"/>
        </w:rPr>
        <w:t>hodno Odluci Savjeta EU 32004D0919 (2004/919/EC) od 22/12/2004</w:t>
      </w:r>
    </w:p>
  </w:footnote>
  <w:footnote w:id="14">
    <w:p w:rsidR="00F008BE" w:rsidRPr="004A5E82" w:rsidRDefault="00F008BE" w:rsidP="000938F0">
      <w:pPr>
        <w:pStyle w:val="FootnoteText"/>
      </w:pPr>
      <w:r>
        <w:rPr>
          <w:rStyle w:val="FootnoteReference"/>
        </w:rPr>
        <w:footnoteRef/>
      </w:r>
      <w:r>
        <w:t xml:space="preserve"> Ove procedure su dio objedinjene Procedure za međunarodnu policijsku saradnju</w:t>
      </w:r>
    </w:p>
  </w:footnote>
  <w:footnote w:id="15">
    <w:p w:rsidR="00F008BE" w:rsidRPr="00BD75F8" w:rsidRDefault="00F008BE" w:rsidP="000938F0">
      <w:pPr>
        <w:pStyle w:val="FootnoteText"/>
      </w:pPr>
      <w:r>
        <w:rPr>
          <w:rStyle w:val="FootnoteReference"/>
        </w:rPr>
        <w:footnoteRef/>
      </w:r>
      <w:r>
        <w:t xml:space="preserve"> U</w:t>
      </w:r>
      <w:r w:rsidRPr="0018148C">
        <w:t xml:space="preserve"> skladu sa Odlukom Savjeta EU, broj 2004/919/EC, od 22/12/2004</w:t>
      </w:r>
    </w:p>
  </w:footnote>
  <w:footnote w:id="16">
    <w:p w:rsidR="00F008BE" w:rsidRPr="0013504A" w:rsidRDefault="00F008BE" w:rsidP="000938F0">
      <w:pPr>
        <w:pStyle w:val="FootnoteText"/>
      </w:pPr>
      <w:r>
        <w:rPr>
          <w:rStyle w:val="FootnoteReference"/>
        </w:rPr>
        <w:footnoteRef/>
      </w:r>
      <w:r>
        <w:t xml:space="preserve"> Unos podataka po njihovoj identifikaciji</w:t>
      </w:r>
    </w:p>
  </w:footnote>
  <w:footnote w:id="17">
    <w:p w:rsidR="00F008BE" w:rsidRPr="00BD75F8" w:rsidRDefault="00F008BE" w:rsidP="000938F0">
      <w:pPr>
        <w:pStyle w:val="FootnoteText"/>
      </w:pPr>
      <w:r>
        <w:rPr>
          <w:rStyle w:val="FootnoteReference"/>
        </w:rPr>
        <w:footnoteRef/>
      </w:r>
      <w:r>
        <w:t xml:space="preserve"> S</w:t>
      </w:r>
      <w:r w:rsidRPr="0018148C">
        <w:t>hodno preporuci EU 2005/69/JHA od 24/01/2005 o razmjeni pojedinih podataka sa Interpol-om</w:t>
      </w:r>
    </w:p>
  </w:footnote>
  <w:footnote w:id="18">
    <w:p w:rsidR="00F008BE" w:rsidRPr="0013504A" w:rsidRDefault="00F008BE" w:rsidP="000938F0">
      <w:pPr>
        <w:pStyle w:val="FootnoteText"/>
      </w:pPr>
      <w:r>
        <w:rPr>
          <w:rStyle w:val="FootnoteReference"/>
        </w:rPr>
        <w:footnoteRef/>
      </w:r>
      <w:r>
        <w:t xml:space="preserve"> Najmanje jednom godišnje</w:t>
      </w:r>
    </w:p>
  </w:footnote>
  <w:footnote w:id="19">
    <w:p w:rsidR="00F008BE" w:rsidRPr="00A93AD5" w:rsidRDefault="00F008BE" w:rsidP="000938F0">
      <w:pPr>
        <w:pStyle w:val="FootnoteText"/>
      </w:pPr>
      <w:r>
        <w:rPr>
          <w:rStyle w:val="FootnoteReference"/>
        </w:rPr>
        <w:footnoteRef/>
      </w:r>
      <w:r>
        <w:t xml:space="preserve"> Ove procedure su dio objedinjene Procedure za međunarodnu policijsku saradnju</w:t>
      </w:r>
    </w:p>
  </w:footnote>
  <w:footnote w:id="20">
    <w:p w:rsidR="00F008BE" w:rsidRPr="0013504A" w:rsidRDefault="00F008BE" w:rsidP="000938F0">
      <w:pPr>
        <w:pStyle w:val="FootnoteText"/>
      </w:pPr>
      <w:r>
        <w:rPr>
          <w:rStyle w:val="FootnoteReference"/>
        </w:rPr>
        <w:footnoteRef/>
      </w:r>
      <w:r>
        <w:t xml:space="preserve"> Najmanje jednom godišnje</w:t>
      </w:r>
    </w:p>
  </w:footnote>
  <w:footnote w:id="21">
    <w:p w:rsidR="00F008BE" w:rsidRPr="00BD75F8" w:rsidRDefault="00F008BE" w:rsidP="000938F0">
      <w:pPr>
        <w:pStyle w:val="FootnoteText"/>
      </w:pPr>
      <w:r>
        <w:rPr>
          <w:rStyle w:val="FootnoteReference"/>
        </w:rPr>
        <w:footnoteRef/>
      </w:r>
      <w:r>
        <w:t xml:space="preserve"> </w:t>
      </w:r>
      <w:r>
        <w:rPr>
          <w:lang w:val="pl-PL"/>
        </w:rPr>
        <w:t>S</w:t>
      </w:r>
      <w:r w:rsidRPr="0018148C">
        <w:rPr>
          <w:lang w:val="pl-PL"/>
        </w:rPr>
        <w:t xml:space="preserve">hodno </w:t>
      </w:r>
      <w:r w:rsidRPr="0018148C">
        <w:rPr>
          <w:b/>
          <w:lang w:val="sr-Latn-CS"/>
        </w:rPr>
        <w:t xml:space="preserve">32002D0348 - </w:t>
      </w:r>
      <w:r w:rsidRPr="0018148C">
        <w:rPr>
          <w:lang w:val="sr-Latn-CS"/>
        </w:rPr>
        <w:t>Odluci Savjeta EU broj 2002/348/JHA od 25.aprila 2002.godine, o bezbjednosti na m</w:t>
      </w:r>
      <w:r>
        <w:rPr>
          <w:lang w:val="sr-Latn-CS"/>
        </w:rPr>
        <w:t>eđunarodnim fudbalskim mečevima</w:t>
      </w:r>
    </w:p>
  </w:footnote>
  <w:footnote w:id="22">
    <w:p w:rsidR="00F008BE" w:rsidRPr="00BD75F8" w:rsidRDefault="00F008BE" w:rsidP="000938F0">
      <w:pPr>
        <w:pStyle w:val="FootnoteText"/>
      </w:pPr>
      <w:r>
        <w:rPr>
          <w:rStyle w:val="FootnoteReference"/>
        </w:rPr>
        <w:footnoteRef/>
      </w:r>
      <w:r>
        <w:t xml:space="preserve"> S</w:t>
      </w:r>
      <w:r w:rsidRPr="0018148C">
        <w:t xml:space="preserve">hodno Odluci </w:t>
      </w:r>
      <w:r w:rsidRPr="00B70802">
        <w:rPr>
          <w:b/>
          <w:lang w:val="sr-Latn-CS"/>
        </w:rPr>
        <w:t xml:space="preserve">32002D0956 - </w:t>
      </w:r>
      <w:r w:rsidRPr="002E35AF">
        <w:rPr>
          <w:lang w:val="sr-Latn-CS"/>
        </w:rPr>
        <w:t>Savjeta EU broj 2002/956/JHA od 28.novembra 2002.godine o uspostavljanju Evropske m</w:t>
      </w:r>
      <w:r>
        <w:rPr>
          <w:lang w:val="sr-Latn-CS"/>
        </w:rPr>
        <w:t>reže za zaštitu javnih ličnosti</w:t>
      </w:r>
    </w:p>
  </w:footnote>
  <w:footnote w:id="23">
    <w:p w:rsidR="00F008BE" w:rsidRPr="00BD75F8" w:rsidRDefault="00F008BE" w:rsidP="000938F0">
      <w:pPr>
        <w:pStyle w:val="FootnoteText"/>
      </w:pPr>
      <w:r>
        <w:rPr>
          <w:rStyle w:val="FootnoteReference"/>
        </w:rPr>
        <w:footnoteRef/>
      </w:r>
      <w:r>
        <w:t xml:space="preserve"> Shodno odluci </w:t>
      </w:r>
      <w:r w:rsidRPr="00B70802">
        <w:rPr>
          <w:b/>
          <w:lang w:val="sr-Latn-CS"/>
        </w:rPr>
        <w:t xml:space="preserve">32004D0919 - </w:t>
      </w:r>
      <w:r w:rsidRPr="00B70802">
        <w:rPr>
          <w:lang w:val="sr-Latn-CS"/>
        </w:rPr>
        <w:t>Odluka Savjeta EU broj 2004/919/EC od 22.decembra 2004.godine o suzbijanju prekograničnog kriminala u vezi sa motornim vozilima</w:t>
      </w:r>
    </w:p>
  </w:footnote>
  <w:footnote w:id="24">
    <w:p w:rsidR="00F008BE" w:rsidRPr="00BD75F8" w:rsidRDefault="00F008BE" w:rsidP="000938F0">
      <w:pPr>
        <w:pStyle w:val="FootnoteText"/>
      </w:pPr>
      <w:r>
        <w:rPr>
          <w:rStyle w:val="FootnoteReference"/>
        </w:rPr>
        <w:footnoteRef/>
      </w:r>
      <w:r>
        <w:t xml:space="preserve"> S</w:t>
      </w:r>
      <w:r w:rsidRPr="0018148C">
        <w:t xml:space="preserve">hodno Odluci </w:t>
      </w:r>
      <w:r w:rsidRPr="00B70802">
        <w:rPr>
          <w:b/>
          <w:lang w:val="sr-Latn-CS"/>
        </w:rPr>
        <w:t xml:space="preserve">32002D0956 - </w:t>
      </w:r>
      <w:r w:rsidRPr="002E35AF">
        <w:rPr>
          <w:lang w:val="sr-Latn-CS"/>
        </w:rPr>
        <w:t>Savjeta EU broj 2002/956/JHA od 28.novembra 2002.godine o uspostavljanju Evropske m</w:t>
      </w:r>
      <w:r>
        <w:rPr>
          <w:lang w:val="sr-Latn-CS"/>
        </w:rPr>
        <w:t>reže za zaštitu javnih ličnosti</w:t>
      </w:r>
    </w:p>
  </w:footnote>
  <w:footnote w:id="25">
    <w:p w:rsidR="00F008BE" w:rsidRPr="00BD75F8" w:rsidRDefault="00F008BE" w:rsidP="000938F0">
      <w:pPr>
        <w:pStyle w:val="FootnoteText"/>
      </w:pPr>
      <w:r>
        <w:rPr>
          <w:rStyle w:val="FootnoteReference"/>
        </w:rPr>
        <w:footnoteRef/>
      </w:r>
      <w:r>
        <w:t xml:space="preserve"> Shodno odluci </w:t>
      </w:r>
      <w:r w:rsidRPr="00B70802">
        <w:rPr>
          <w:b/>
          <w:lang w:val="sr-Latn-CS"/>
        </w:rPr>
        <w:t xml:space="preserve">32004D0919 - </w:t>
      </w:r>
      <w:r w:rsidRPr="00B70802">
        <w:rPr>
          <w:lang w:val="sr-Latn-CS"/>
        </w:rPr>
        <w:t>Odluka Savjeta EU broj 2004/919/EC od 22.decembra 2004.godine o suzbijanju prekograničnog kriminala u vezi sa motornim vozilima</w:t>
      </w:r>
    </w:p>
  </w:footnote>
  <w:footnote w:id="26">
    <w:p w:rsidR="00F008BE" w:rsidRPr="00953604" w:rsidRDefault="00F008BE" w:rsidP="000938F0">
      <w:pPr>
        <w:pStyle w:val="FootnoteText"/>
      </w:pPr>
      <w:r>
        <w:rPr>
          <w:rStyle w:val="FootnoteReference"/>
        </w:rPr>
        <w:footnoteRef/>
      </w:r>
      <w:r>
        <w:t xml:space="preserve"> Priručnik za međunarodnu policijsku saradnju će sadržati sve pojedinačne operativne procedure vezane za međunarodnu policijsku saradnju</w:t>
      </w:r>
    </w:p>
  </w:footnote>
  <w:footnote w:id="27">
    <w:p w:rsidR="00F008BE" w:rsidRPr="0013504A" w:rsidRDefault="00F008BE" w:rsidP="000938F0">
      <w:pPr>
        <w:pStyle w:val="FootnoteText"/>
      </w:pPr>
      <w:r>
        <w:rPr>
          <w:rStyle w:val="FootnoteReference"/>
        </w:rPr>
        <w:footnoteRef/>
      </w:r>
      <w:r>
        <w:rPr>
          <w:rStyle w:val="FootnoteReference"/>
        </w:rPr>
        <w:footnoteRef/>
      </w:r>
      <w:r>
        <w:t xml:space="preserve"> Sredstva potrebna za sinhronizaciju sa SIS II sistemom biće blagovremeno utvrđena</w:t>
      </w:r>
    </w:p>
  </w:footnote>
  <w:footnote w:id="28">
    <w:p w:rsidR="00F008BE" w:rsidRPr="00BD75F8" w:rsidRDefault="00F008BE" w:rsidP="000938F0">
      <w:pPr>
        <w:pStyle w:val="FootnoteText"/>
      </w:pPr>
      <w:r>
        <w:rPr>
          <w:rStyle w:val="FootnoteReference"/>
        </w:rPr>
        <w:footnoteRef/>
      </w:r>
      <w:r>
        <w:t xml:space="preserve"> Shodno Odluci Savjeta EU 2008/615/JHA i 2008/616/JHA</w:t>
      </w:r>
    </w:p>
  </w:footnote>
  <w:footnote w:id="29">
    <w:p w:rsidR="00F008BE" w:rsidRPr="00BD75F8" w:rsidRDefault="00F008BE" w:rsidP="000938F0">
      <w:pPr>
        <w:pStyle w:val="FootnoteText"/>
      </w:pPr>
      <w:r>
        <w:rPr>
          <w:rStyle w:val="FootnoteReference"/>
        </w:rPr>
        <w:footnoteRef/>
      </w:r>
      <w:r>
        <w:t xml:space="preserve"> </w:t>
      </w:r>
      <w:r>
        <w:rPr>
          <w:rFonts w:cs="Arial"/>
        </w:rPr>
        <w:t>I</w:t>
      </w:r>
      <w:r w:rsidRPr="0018148C">
        <w:rPr>
          <w:rFonts w:cs="Arial"/>
        </w:rPr>
        <w:t>mplementacija odluke, k</w:t>
      </w:r>
      <w:r>
        <w:rPr>
          <w:rFonts w:cs="Arial"/>
        </w:rPr>
        <w:t>oja omogućava razmjenu podataka</w:t>
      </w:r>
    </w:p>
  </w:footnote>
  <w:footnote w:id="30">
    <w:p w:rsidR="00F008BE" w:rsidRPr="00792AAD" w:rsidRDefault="00F008BE" w:rsidP="000938F0">
      <w:pPr>
        <w:autoSpaceDE w:val="0"/>
        <w:autoSpaceDN w:val="0"/>
        <w:adjustRightInd w:val="0"/>
        <w:spacing w:after="0" w:line="264" w:lineRule="auto"/>
        <w:rPr>
          <w:rFonts w:cs="Arial"/>
        </w:rPr>
      </w:pPr>
      <w:r>
        <w:rPr>
          <w:rStyle w:val="FootnoteReference"/>
        </w:rPr>
        <w:footnoteRef/>
      </w:r>
      <w:r>
        <w:t xml:space="preserve"> </w:t>
      </w:r>
      <w:r>
        <w:rPr>
          <w:rFonts w:cs="Arial"/>
        </w:rPr>
        <w:t>Shodno obavezama na</w:t>
      </w:r>
      <w:r w:rsidRPr="00792AAD">
        <w:rPr>
          <w:rFonts w:cs="Arial"/>
        </w:rPr>
        <w:t xml:space="preserve"> ispunjavanju </w:t>
      </w:r>
      <w:r>
        <w:rPr>
          <w:rFonts w:cs="Arial"/>
        </w:rPr>
        <w:t>standarda</w:t>
      </w:r>
      <w:r w:rsidRPr="00792AAD">
        <w:rPr>
          <w:rFonts w:cs="Arial"/>
        </w:rPr>
        <w:t xml:space="preserve"> iz 36(2) člana Odluke Savjeta 2008/615/JHA</w:t>
      </w:r>
    </w:p>
  </w:footnote>
  <w:footnote w:id="31">
    <w:p w:rsidR="00F008BE" w:rsidRPr="00BD75F8" w:rsidRDefault="00F008BE" w:rsidP="000938F0">
      <w:pPr>
        <w:pStyle w:val="FootnoteText"/>
      </w:pPr>
      <w:r>
        <w:rPr>
          <w:rStyle w:val="FootnoteReference"/>
        </w:rPr>
        <w:footnoteRef/>
      </w:r>
      <w:r>
        <w:t xml:space="preserve"> </w:t>
      </w:r>
      <w:r>
        <w:rPr>
          <w:rFonts w:cs="Arial"/>
        </w:rPr>
        <w:t>D</w:t>
      </w:r>
      <w:r w:rsidRPr="0018148C">
        <w:rPr>
          <w:rFonts w:cs="Arial"/>
        </w:rPr>
        <w:t xml:space="preserve">okument Savjeta 6077/11 JAI </w:t>
      </w:r>
      <w:r>
        <w:rPr>
          <w:rFonts w:cs="Arial"/>
        </w:rPr>
        <w:t>72 DAPIX 5 ENFOPOL 19 CRIMORG 6</w:t>
      </w:r>
    </w:p>
  </w:footnote>
  <w:footnote w:id="32">
    <w:p w:rsidR="00F008BE" w:rsidRPr="00BB3B25" w:rsidRDefault="00F008BE" w:rsidP="000938F0">
      <w:pPr>
        <w:pStyle w:val="FootnoteText"/>
      </w:pPr>
      <w:r>
        <w:rPr>
          <w:rStyle w:val="FootnoteReference"/>
        </w:rPr>
        <w:footnoteRef/>
      </w:r>
      <w:r>
        <w:t xml:space="preserve"> Ove procedure su dio objedinjene Procedure za međunarodnu policijsku saradnju</w:t>
      </w:r>
    </w:p>
  </w:footnote>
  <w:footnote w:id="33">
    <w:p w:rsidR="00F008BE" w:rsidRPr="00BD75F8" w:rsidRDefault="00F008BE" w:rsidP="000938F0">
      <w:pPr>
        <w:pStyle w:val="FootnoteText"/>
      </w:pPr>
      <w:r>
        <w:rPr>
          <w:rStyle w:val="FootnoteReference"/>
        </w:rPr>
        <w:footnoteRef/>
      </w:r>
      <w:r>
        <w:t xml:space="preserve"> S</w:t>
      </w:r>
      <w:r w:rsidRPr="0018148C">
        <w:t>hodno Odluci Savjeta EU broj 2008/615/JHA I 2008/616/JHA, od 23/06/2008</w:t>
      </w:r>
    </w:p>
  </w:footnote>
  <w:footnote w:id="34">
    <w:p w:rsidR="00F008BE" w:rsidRPr="00BD75F8" w:rsidRDefault="00F008BE" w:rsidP="000938F0">
      <w:pPr>
        <w:pStyle w:val="FootnoteText"/>
      </w:pPr>
      <w:r>
        <w:rPr>
          <w:rStyle w:val="FootnoteReference"/>
        </w:rPr>
        <w:footnoteRef/>
      </w:r>
      <w:r>
        <w:t xml:space="preserve"> </w:t>
      </w:r>
      <w:r>
        <w:rPr>
          <w:rFonts w:cs="Arial"/>
        </w:rPr>
        <w:t>S</w:t>
      </w:r>
      <w:r w:rsidRPr="0018148C">
        <w:rPr>
          <w:rFonts w:cs="Arial"/>
        </w:rPr>
        <w:t xml:space="preserve">hodno čl. 2 (a), 11136/08 CRIMORG 97 ENFOPOL 126 COMIX 522 </w:t>
      </w:r>
      <w:r>
        <w:rPr>
          <w:rFonts w:cs="Arial"/>
        </w:rPr>
        <w:t>ENFOCUSTOM 68 (Policija, Carina</w:t>
      </w:r>
    </w:p>
  </w:footnote>
  <w:footnote w:id="35">
    <w:p w:rsidR="00F008BE" w:rsidRPr="00BD75F8" w:rsidRDefault="00F008BE" w:rsidP="000938F0">
      <w:pPr>
        <w:pStyle w:val="FootnoteText"/>
      </w:pPr>
      <w:r>
        <w:rPr>
          <w:rStyle w:val="FootnoteReference"/>
        </w:rPr>
        <w:footnoteRef/>
      </w:r>
      <w:r>
        <w:t xml:space="preserve"> </w:t>
      </w:r>
      <w:r>
        <w:rPr>
          <w:rFonts w:cs="Arial"/>
        </w:rPr>
        <w:t>S</w:t>
      </w:r>
      <w:r w:rsidRPr="0018148C">
        <w:rPr>
          <w:rFonts w:cs="Arial"/>
        </w:rPr>
        <w:t>hodno čl. 6  11136/08 CRIMORG 97 ENFOPOL 126 COMIX 522 ENFOCUSTOM 68</w:t>
      </w:r>
    </w:p>
  </w:footnote>
  <w:footnote w:id="36">
    <w:p w:rsidR="00F008BE" w:rsidRPr="00BD75F8" w:rsidRDefault="00F008BE" w:rsidP="000938F0">
      <w:pPr>
        <w:pStyle w:val="FootnoteText"/>
      </w:pPr>
      <w:r>
        <w:rPr>
          <w:rStyle w:val="FootnoteReference"/>
        </w:rPr>
        <w:footnoteRef/>
      </w:r>
      <w:r>
        <w:t xml:space="preserve"> </w:t>
      </w:r>
      <w:r>
        <w:rPr>
          <w:rFonts w:cs="Arial"/>
        </w:rPr>
        <w:t>S</w:t>
      </w:r>
      <w:r w:rsidRPr="0018148C">
        <w:rPr>
          <w:rFonts w:cs="Arial"/>
        </w:rPr>
        <w:t xml:space="preserve">hodno čl. 12 (6) objavljeno u dokumentu </w:t>
      </w:r>
      <w:r>
        <w:rPr>
          <w:rFonts w:cs="Arial"/>
        </w:rPr>
        <w:t>Savjeta EU</w:t>
      </w:r>
      <w:r w:rsidRPr="0018148C">
        <w:rPr>
          <w:rFonts w:cs="Arial"/>
        </w:rPr>
        <w:t xml:space="preserve">  11136/08 CRIMORG 97 ENFOPOL 126 COMIX 522 ENFOCUSTOM 68</w:t>
      </w:r>
    </w:p>
  </w:footnote>
  <w:footnote w:id="37">
    <w:p w:rsidR="00F008BE" w:rsidRPr="004A5E82" w:rsidRDefault="00F008BE" w:rsidP="000938F0">
      <w:pPr>
        <w:pStyle w:val="FootnoteText"/>
      </w:pPr>
      <w:r>
        <w:rPr>
          <w:rStyle w:val="FootnoteReference"/>
        </w:rPr>
        <w:footnoteRef/>
      </w:r>
      <w:r>
        <w:t xml:space="preserve"> Ovaj priručnik će sadržati sve pojedinačne operativne procedure vezane za međunarodnu policijsku saradnju</w:t>
      </w:r>
    </w:p>
  </w:footnote>
  <w:footnote w:id="38">
    <w:p w:rsidR="00F008BE" w:rsidRPr="00BD75F8" w:rsidRDefault="00F008BE" w:rsidP="000938F0">
      <w:pPr>
        <w:pStyle w:val="FootnoteText"/>
      </w:pPr>
      <w:r>
        <w:rPr>
          <w:rStyle w:val="FootnoteReference"/>
        </w:rPr>
        <w:footnoteRef/>
      </w:r>
      <w:r>
        <w:t xml:space="preserve"> U</w:t>
      </w:r>
      <w:r w:rsidRPr="0018148C">
        <w:t xml:space="preserve"> skladu sa standardima Odluke EU broj 32006F0960</w:t>
      </w:r>
    </w:p>
  </w:footnote>
  <w:footnote w:id="39">
    <w:p w:rsidR="00F008BE" w:rsidRPr="00BD75F8" w:rsidRDefault="00F008BE" w:rsidP="000938F0">
      <w:pPr>
        <w:pStyle w:val="FootnoteText"/>
      </w:pPr>
      <w:r>
        <w:rPr>
          <w:rStyle w:val="FootnoteReference"/>
        </w:rPr>
        <w:footnoteRef/>
      </w:r>
      <w:r>
        <w:t xml:space="preserve"> U</w:t>
      </w:r>
      <w:r w:rsidRPr="0018148C">
        <w:t xml:space="preserve"> skladu sa Okvirnom odlukom EU broj 2006/960/JHA od 18/12/2006</w:t>
      </w:r>
    </w:p>
  </w:footnote>
  <w:footnote w:id="40">
    <w:p w:rsidR="00F008BE" w:rsidRPr="00BD75F8" w:rsidRDefault="00F008BE" w:rsidP="000938F0">
      <w:pPr>
        <w:pStyle w:val="FootnoteText"/>
      </w:pPr>
      <w:r>
        <w:rPr>
          <w:rStyle w:val="FootnoteReference"/>
        </w:rPr>
        <w:footnoteRef/>
      </w:r>
      <w:r>
        <w:t xml:space="preserve"> U</w:t>
      </w:r>
      <w:r w:rsidRPr="0018148C">
        <w:t xml:space="preserve"> skladu sa standardima Okvirne odluke broj 2006/960/JHA od 18/12/2006</w:t>
      </w:r>
    </w:p>
  </w:footnote>
  <w:footnote w:id="41">
    <w:p w:rsidR="00F008BE" w:rsidRPr="003D1ADD" w:rsidRDefault="00F008BE" w:rsidP="001004D5">
      <w:pPr>
        <w:pStyle w:val="FootnoteText"/>
      </w:pPr>
      <w:r>
        <w:rPr>
          <w:rStyle w:val="FootnoteReference"/>
        </w:rPr>
        <w:footnoteRef/>
      </w:r>
      <w:r>
        <w:t xml:space="preserve"> U skladu sa odlukom </w:t>
      </w:r>
      <w:r>
        <w:rPr>
          <w:bCs/>
          <w:lang w:val="sr-Latn-CS"/>
        </w:rPr>
        <w:t xml:space="preserve">32009G1205(01) </w:t>
      </w:r>
      <w:r w:rsidRPr="00D11752">
        <w:rPr>
          <w:bCs/>
          <w:lang w:val="sr-Latn-CS"/>
        </w:rPr>
        <w:t xml:space="preserve">od 30. </w:t>
      </w:r>
      <w:r>
        <w:rPr>
          <w:bCs/>
          <w:lang w:val="sr-Latn-CS"/>
        </w:rPr>
        <w:t>novembra</w:t>
      </w:r>
      <w:r w:rsidRPr="00D11752">
        <w:rPr>
          <w:bCs/>
          <w:lang w:val="sr-Latn-CS"/>
        </w:rPr>
        <w:t xml:space="preserve"> </w:t>
      </w:r>
      <w:r w:rsidRPr="00D11752">
        <w:rPr>
          <w:bCs/>
        </w:rPr>
        <w:t>2009.</w:t>
      </w:r>
      <w:r w:rsidRPr="00D11752">
        <w:rPr>
          <w:bCs/>
          <w:lang w:val="sr-Latn-CS"/>
        </w:rPr>
        <w:t xml:space="preserve"> </w:t>
      </w:r>
      <w:r>
        <w:rPr>
          <w:bCs/>
          <w:lang w:val="sr-Latn-CS"/>
        </w:rPr>
        <w:t>o</w:t>
      </w:r>
      <w:r w:rsidRPr="00D11752">
        <w:rPr>
          <w:bCs/>
          <w:lang w:val="sr-Latn-CS"/>
        </w:rPr>
        <w:t xml:space="preserve"> razmjeni rezultata analize DNK</w:t>
      </w:r>
    </w:p>
  </w:footnote>
  <w:footnote w:id="42">
    <w:p w:rsidR="00F008BE" w:rsidRPr="00477495" w:rsidRDefault="00F008BE" w:rsidP="001004D5">
      <w:pPr>
        <w:spacing w:after="0" w:line="264" w:lineRule="auto"/>
        <w:rPr>
          <w:rFonts w:cs="Arial"/>
          <w:i/>
          <w:sz w:val="20"/>
          <w:szCs w:val="20"/>
          <w:lang w:val="sr-Latn-CS"/>
        </w:rPr>
      </w:pPr>
      <w:r w:rsidRPr="00477495">
        <w:rPr>
          <w:rStyle w:val="FootnoteReference"/>
          <w:sz w:val="20"/>
          <w:szCs w:val="20"/>
        </w:rPr>
        <w:footnoteRef/>
      </w:r>
      <w:r w:rsidRPr="00477495">
        <w:rPr>
          <w:sz w:val="20"/>
          <w:szCs w:val="20"/>
        </w:rPr>
        <w:t xml:space="preserve"> </w:t>
      </w:r>
      <w:r w:rsidRPr="00477495">
        <w:rPr>
          <w:rFonts w:cs="Arial"/>
          <w:i/>
          <w:sz w:val="20"/>
          <w:szCs w:val="20"/>
          <w:lang w:val="sr-Latn-CS"/>
        </w:rPr>
        <w:t>Za kriminalističku i graničnu policiju, saobraćajnu i komunalnu policiju,</w:t>
      </w:r>
      <w:r>
        <w:rPr>
          <w:rFonts w:cs="Arial"/>
          <w:i/>
          <w:sz w:val="20"/>
          <w:szCs w:val="20"/>
          <w:lang w:val="sr-Latn-CS"/>
        </w:rPr>
        <w:t xml:space="preserve"> </w:t>
      </w:r>
      <w:r w:rsidRPr="00477495">
        <w:rPr>
          <w:rFonts w:cs="Arial"/>
          <w:i/>
          <w:sz w:val="20"/>
          <w:szCs w:val="20"/>
          <w:lang w:val="sr-Latn-CS"/>
        </w:rPr>
        <w:t>socijalne i zdravstvene radnike, radne inspektore</w:t>
      </w:r>
    </w:p>
  </w:footnote>
  <w:footnote w:id="43">
    <w:p w:rsidR="00F008BE" w:rsidRPr="00DE3D17" w:rsidRDefault="00F008BE" w:rsidP="001004D5">
      <w:pPr>
        <w:pStyle w:val="FootnoteText"/>
      </w:pPr>
      <w:r>
        <w:rPr>
          <w:rStyle w:val="FootnoteReference"/>
        </w:rPr>
        <w:footnoteRef/>
      </w:r>
      <w:r>
        <w:t xml:space="preserve"> </w:t>
      </w:r>
      <w:r w:rsidRPr="00690939">
        <w:rPr>
          <w:i/>
        </w:rPr>
        <w:t>Ministarstvo rada i socijalnog staranja, Ministarstvo zdravlja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BE" w:rsidRDefault="00F008BE">
    <w:pPr>
      <w:pStyle w:val="Heade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38325" cy="523875"/>
          <wp:effectExtent l="19050" t="0" r="9525" b="0"/>
          <wp:wrapNone/>
          <wp:docPr id="1" name="Picture 1" descr="C:\Documents and Settings\alen.nikezic\Desktop\Poglavlje 24 - Pregovori\Logo - RG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en.nikezic\Desktop\Poglavlje 24 - Pregovori\Logo - RG 24.jpg"/>
                  <pic:cNvPicPr>
                    <a:picLocks noChangeAspect="1" noChangeArrowheads="1"/>
                  </pic:cNvPicPr>
                </pic:nvPicPr>
                <pic:blipFill>
                  <a:blip r:embed="rId1" cstate="print"/>
                  <a:srcRect l="2795" t="8285" r="18334" b="5905"/>
                  <a:stretch>
                    <a:fillRect/>
                  </a:stretch>
                </pic:blipFill>
                <pic:spPr bwMode="auto">
                  <a:xfrm>
                    <a:off x="0" y="0"/>
                    <a:ext cx="1838325" cy="523875"/>
                  </a:xfrm>
                  <a:prstGeom prst="rect">
                    <a:avLst/>
                  </a:prstGeom>
                  <a:noFill/>
                  <a:ln w="9525">
                    <a:noFill/>
                    <a:miter lim="800000"/>
                    <a:headEnd/>
                    <a:tailEnd/>
                  </a:ln>
                </pic:spPr>
              </pic:pic>
            </a:graphicData>
          </a:graphic>
        </wp:anchor>
      </w:drawing>
    </w:r>
  </w:p>
  <w:p w:rsidR="00F008BE" w:rsidRDefault="00F008BE">
    <w:pPr>
      <w:pStyle w:val="Header"/>
    </w:pPr>
  </w:p>
  <w:p w:rsidR="00F008BE" w:rsidRDefault="00F008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3F6"/>
    <w:multiLevelType w:val="multilevel"/>
    <w:tmpl w:val="91ACE1B4"/>
    <w:lvl w:ilvl="0">
      <w:start w:val="1"/>
      <w:numFmt w:val="decimal"/>
      <w:lvlText w:val="%1."/>
      <w:lvlJc w:val="left"/>
      <w:pPr>
        <w:ind w:left="360" w:hanging="360"/>
      </w:pPr>
      <w:rPr>
        <w:rFonts w:ascii="Calibri" w:eastAsia="Calibri" w:hAnsi="Calibri"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698"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C104F6"/>
    <w:multiLevelType w:val="hybridMultilevel"/>
    <w:tmpl w:val="03EE2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6514C7"/>
    <w:multiLevelType w:val="hybridMultilevel"/>
    <w:tmpl w:val="B5F4F468"/>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720DBE"/>
    <w:multiLevelType w:val="hybridMultilevel"/>
    <w:tmpl w:val="AF447A3A"/>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B01A3E"/>
    <w:multiLevelType w:val="hybridMultilevel"/>
    <w:tmpl w:val="D8605694"/>
    <w:lvl w:ilvl="0" w:tplc="0004DC9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B26081"/>
    <w:multiLevelType w:val="multilevel"/>
    <w:tmpl w:val="F9F4A1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45D1A82"/>
    <w:multiLevelType w:val="hybridMultilevel"/>
    <w:tmpl w:val="5116259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DF1790"/>
    <w:multiLevelType w:val="hybridMultilevel"/>
    <w:tmpl w:val="65A4A808"/>
    <w:lvl w:ilvl="0" w:tplc="D73CC4AE">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9F5E83"/>
    <w:multiLevelType w:val="hybridMultilevel"/>
    <w:tmpl w:val="195E9120"/>
    <w:lvl w:ilvl="0" w:tplc="B7B07CCE">
      <w:start w:val="1"/>
      <w:numFmt w:val="bullet"/>
      <w:lvlText w:val="-"/>
      <w:lvlJc w:val="left"/>
      <w:pPr>
        <w:ind w:left="360" w:hanging="360"/>
      </w:pPr>
      <w:rPr>
        <w:rFonts w:ascii="Times New Roman"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61A569D"/>
    <w:multiLevelType w:val="hybridMultilevel"/>
    <w:tmpl w:val="1BAE582C"/>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BD28A7"/>
    <w:multiLevelType w:val="hybridMultilevel"/>
    <w:tmpl w:val="B3544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73A7435"/>
    <w:multiLevelType w:val="hybridMultilevel"/>
    <w:tmpl w:val="77429C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7DE056F"/>
    <w:multiLevelType w:val="hybridMultilevel"/>
    <w:tmpl w:val="17D0FE80"/>
    <w:lvl w:ilvl="0" w:tplc="BA98F3E4">
      <w:start w:val="10"/>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3">
    <w:nsid w:val="0874770D"/>
    <w:multiLevelType w:val="hybridMultilevel"/>
    <w:tmpl w:val="18B43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C1762C"/>
    <w:multiLevelType w:val="hybridMultilevel"/>
    <w:tmpl w:val="747E9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F72505"/>
    <w:multiLevelType w:val="hybridMultilevel"/>
    <w:tmpl w:val="EA6CB00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582023"/>
    <w:multiLevelType w:val="multilevel"/>
    <w:tmpl w:val="15188500"/>
    <w:lvl w:ilvl="0">
      <w:numFmt w:val="bullet"/>
      <w:lvlText w:val=""/>
      <w:lvlJc w:val="left"/>
      <w:pPr>
        <w:ind w:left="742" w:hanging="360"/>
      </w:pPr>
      <w:rPr>
        <w:rFonts w:ascii="Symbol" w:hAnsi="Symbol"/>
      </w:rPr>
    </w:lvl>
    <w:lvl w:ilvl="1">
      <w:numFmt w:val="bullet"/>
      <w:lvlText w:val="o"/>
      <w:lvlJc w:val="left"/>
      <w:pPr>
        <w:ind w:left="1462" w:hanging="360"/>
      </w:pPr>
      <w:rPr>
        <w:rFonts w:ascii="Courier New" w:hAnsi="Courier New" w:cs="Courier New"/>
      </w:rPr>
    </w:lvl>
    <w:lvl w:ilvl="2">
      <w:numFmt w:val="bullet"/>
      <w:lvlText w:val=""/>
      <w:lvlJc w:val="left"/>
      <w:pPr>
        <w:ind w:left="2182" w:hanging="360"/>
      </w:pPr>
      <w:rPr>
        <w:rFonts w:ascii="Wingdings" w:hAnsi="Wingdings"/>
      </w:rPr>
    </w:lvl>
    <w:lvl w:ilvl="3">
      <w:numFmt w:val="bullet"/>
      <w:lvlText w:val=""/>
      <w:lvlJc w:val="left"/>
      <w:pPr>
        <w:ind w:left="679" w:hanging="360"/>
      </w:pPr>
      <w:rPr>
        <w:rFonts w:ascii="Symbol" w:hAnsi="Symbol"/>
      </w:rPr>
    </w:lvl>
    <w:lvl w:ilvl="4">
      <w:numFmt w:val="bullet"/>
      <w:lvlText w:val="o"/>
      <w:lvlJc w:val="left"/>
      <w:pPr>
        <w:ind w:left="3622" w:hanging="360"/>
      </w:pPr>
      <w:rPr>
        <w:rFonts w:ascii="Courier New" w:hAnsi="Courier New" w:cs="Courier New"/>
      </w:rPr>
    </w:lvl>
    <w:lvl w:ilvl="5">
      <w:numFmt w:val="bullet"/>
      <w:lvlText w:val=""/>
      <w:lvlJc w:val="left"/>
      <w:pPr>
        <w:ind w:left="4342" w:hanging="360"/>
      </w:pPr>
      <w:rPr>
        <w:rFonts w:ascii="Wingdings" w:hAnsi="Wingdings"/>
      </w:rPr>
    </w:lvl>
    <w:lvl w:ilvl="6">
      <w:numFmt w:val="bullet"/>
      <w:lvlText w:val=""/>
      <w:lvlJc w:val="left"/>
      <w:pPr>
        <w:ind w:left="5062" w:hanging="360"/>
      </w:pPr>
      <w:rPr>
        <w:rFonts w:ascii="Symbol" w:hAnsi="Symbol"/>
      </w:rPr>
    </w:lvl>
    <w:lvl w:ilvl="7">
      <w:numFmt w:val="bullet"/>
      <w:lvlText w:val="o"/>
      <w:lvlJc w:val="left"/>
      <w:pPr>
        <w:ind w:left="5782" w:hanging="360"/>
      </w:pPr>
      <w:rPr>
        <w:rFonts w:ascii="Courier New" w:hAnsi="Courier New" w:cs="Courier New"/>
      </w:rPr>
    </w:lvl>
    <w:lvl w:ilvl="8">
      <w:numFmt w:val="bullet"/>
      <w:lvlText w:val=""/>
      <w:lvlJc w:val="left"/>
      <w:pPr>
        <w:ind w:left="6502" w:hanging="360"/>
      </w:pPr>
      <w:rPr>
        <w:rFonts w:ascii="Wingdings" w:hAnsi="Wingdings"/>
      </w:rPr>
    </w:lvl>
  </w:abstractNum>
  <w:abstractNum w:abstractNumId="17">
    <w:nsid w:val="09583558"/>
    <w:multiLevelType w:val="hybridMultilevel"/>
    <w:tmpl w:val="77429C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A045C6A"/>
    <w:multiLevelType w:val="hybridMultilevel"/>
    <w:tmpl w:val="2812C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B9911E5"/>
    <w:multiLevelType w:val="multilevel"/>
    <w:tmpl w:val="873CAAB0"/>
    <w:lvl w:ilvl="0">
      <w:start w:val="1"/>
      <w:numFmt w:val="decimal"/>
      <w:lvlText w:val="%1."/>
      <w:lvlJc w:val="left"/>
      <w:pPr>
        <w:ind w:left="360" w:hanging="360"/>
      </w:pPr>
      <w:rPr>
        <w:color w:val="000000" w:themeColor="text1"/>
      </w:rPr>
    </w:lvl>
    <w:lvl w:ilvl="1">
      <w:start w:val="2"/>
      <w:numFmt w:val="decimal"/>
      <w:isLgl/>
      <w:lvlText w:val="%1.%2."/>
      <w:lvlJc w:val="left"/>
      <w:pPr>
        <w:ind w:left="495" w:hanging="495"/>
      </w:pPr>
      <w:rPr>
        <w:rFonts w:hint="default"/>
      </w:rPr>
    </w:lvl>
    <w:lvl w:ilvl="2">
      <w:start w:val="9"/>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0C054FCD"/>
    <w:multiLevelType w:val="hybridMultilevel"/>
    <w:tmpl w:val="6C6E2C82"/>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C0C5B12"/>
    <w:multiLevelType w:val="multilevel"/>
    <w:tmpl w:val="97FC26FA"/>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D052CD9"/>
    <w:multiLevelType w:val="hybridMultilevel"/>
    <w:tmpl w:val="92680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F265164"/>
    <w:multiLevelType w:val="hybridMultilevel"/>
    <w:tmpl w:val="7310945E"/>
    <w:lvl w:ilvl="0" w:tplc="04090001">
      <w:start w:val="1"/>
      <w:numFmt w:val="bullet"/>
      <w:lvlText w:val=""/>
      <w:lvlJc w:val="left"/>
      <w:pPr>
        <w:tabs>
          <w:tab w:val="num" w:pos="720"/>
        </w:tabs>
        <w:ind w:left="720" w:hanging="360"/>
      </w:pPr>
      <w:rPr>
        <w:rFonts w:ascii="Symbol" w:hAnsi="Symbol" w:hint="default"/>
      </w:rPr>
    </w:lvl>
    <w:lvl w:ilvl="1" w:tplc="F86879DA">
      <w:numFmt w:val="bullet"/>
      <w:lvlText w:val="-"/>
      <w:lvlJc w:val="left"/>
      <w:pPr>
        <w:tabs>
          <w:tab w:val="num" w:pos="360"/>
        </w:tabs>
        <w:ind w:left="360" w:hanging="360"/>
      </w:pPr>
      <w:rPr>
        <w:rFonts w:ascii="Times New Roman" w:eastAsia="Times New Roman" w:hAnsi="Times New Roman" w:cs="Times New Roman" w:hint="default"/>
        <w:b/>
        <w:lang w:val="en-G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03442C9"/>
    <w:multiLevelType w:val="hybridMultilevel"/>
    <w:tmpl w:val="D366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0DF7F0A"/>
    <w:multiLevelType w:val="hybridMultilevel"/>
    <w:tmpl w:val="DA3CEF0C"/>
    <w:lvl w:ilvl="0" w:tplc="075E0B34">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2237915"/>
    <w:multiLevelType w:val="hybridMultilevel"/>
    <w:tmpl w:val="85A6A1F6"/>
    <w:lvl w:ilvl="0" w:tplc="C02E332C">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nsid w:val="12C25F9D"/>
    <w:multiLevelType w:val="multilevel"/>
    <w:tmpl w:val="3398C2BA"/>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505039E"/>
    <w:multiLevelType w:val="multilevel"/>
    <w:tmpl w:val="E0689428"/>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nsid w:val="158C441B"/>
    <w:multiLevelType w:val="hybridMultilevel"/>
    <w:tmpl w:val="4EE2B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5D676F8"/>
    <w:multiLevelType w:val="hybridMultilevel"/>
    <w:tmpl w:val="4A4E15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64A4E90"/>
    <w:multiLevelType w:val="hybridMultilevel"/>
    <w:tmpl w:val="40AC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6BC6806"/>
    <w:multiLevelType w:val="hybridMultilevel"/>
    <w:tmpl w:val="E2EC18A6"/>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7292D40"/>
    <w:multiLevelType w:val="multilevel"/>
    <w:tmpl w:val="38D49C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18D602D9"/>
    <w:multiLevelType w:val="multilevel"/>
    <w:tmpl w:val="DC30DB5C"/>
    <w:lvl w:ilvl="0">
      <w:numFmt w:val="bullet"/>
      <w:lvlText w:val=""/>
      <w:lvlJc w:val="left"/>
      <w:pPr>
        <w:ind w:left="360" w:hanging="360"/>
      </w:pPr>
      <w:rPr>
        <w:rFonts w:ascii="Symbol" w:hAnsi="Symbo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19B15CDA"/>
    <w:multiLevelType w:val="multilevel"/>
    <w:tmpl w:val="EBF80642"/>
    <w:lvl w:ilvl="0">
      <w:start w:val="1"/>
      <w:numFmt w:val="decimal"/>
      <w:lvlText w:val="%1."/>
      <w:lvlJc w:val="left"/>
      <w:pPr>
        <w:ind w:left="540" w:hanging="360"/>
      </w:pPr>
    </w:lvl>
    <w:lvl w:ilvl="1">
      <w:start w:val="1"/>
      <w:numFmt w:val="decimal"/>
      <w:isLgl/>
      <w:lvlText w:val="%1.%2."/>
      <w:lvlJc w:val="left"/>
      <w:pPr>
        <w:ind w:left="54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6">
    <w:nsid w:val="19BA2F91"/>
    <w:multiLevelType w:val="hybridMultilevel"/>
    <w:tmpl w:val="02189876"/>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A112F10"/>
    <w:multiLevelType w:val="multilevel"/>
    <w:tmpl w:val="525050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1A2654EA"/>
    <w:multiLevelType w:val="hybridMultilevel"/>
    <w:tmpl w:val="7BD28C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1AD06159"/>
    <w:multiLevelType w:val="hybridMultilevel"/>
    <w:tmpl w:val="DA9C308C"/>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AE90646"/>
    <w:multiLevelType w:val="hybridMultilevel"/>
    <w:tmpl w:val="C1EE6790"/>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B6E6FC4"/>
    <w:multiLevelType w:val="hybridMultilevel"/>
    <w:tmpl w:val="FAF08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CC43C4C"/>
    <w:multiLevelType w:val="hybridMultilevel"/>
    <w:tmpl w:val="21C88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E4866B8"/>
    <w:multiLevelType w:val="hybridMultilevel"/>
    <w:tmpl w:val="FF7E4122"/>
    <w:lvl w:ilvl="0" w:tplc="075E0B34">
      <w:start w:val="1"/>
      <w:numFmt w:val="bullet"/>
      <w:lvlText w:val="-"/>
      <w:lvlJc w:val="left"/>
      <w:pPr>
        <w:ind w:left="360" w:hanging="360"/>
      </w:pPr>
      <w:rPr>
        <w:rFonts w:ascii="Times New Roman" w:hAnsi="Times New Roman" w:cs="Times New Roman" w:hint="default"/>
      </w:rPr>
    </w:lvl>
    <w:lvl w:ilvl="1" w:tplc="075E0B34">
      <w:start w:val="1"/>
      <w:numFmt w:val="bullet"/>
      <w:lvlText w:val="-"/>
      <w:lvlJc w:val="left"/>
      <w:pPr>
        <w:ind w:left="36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F1D4D12"/>
    <w:multiLevelType w:val="hybridMultilevel"/>
    <w:tmpl w:val="BF0018AE"/>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977FD0"/>
    <w:multiLevelType w:val="hybridMultilevel"/>
    <w:tmpl w:val="56FA3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3BB77EB"/>
    <w:multiLevelType w:val="hybridMultilevel"/>
    <w:tmpl w:val="7430DF40"/>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40D3850"/>
    <w:multiLevelType w:val="multilevel"/>
    <w:tmpl w:val="299A76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26E726AC"/>
    <w:multiLevelType w:val="multilevel"/>
    <w:tmpl w:val="929CD2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9">
    <w:nsid w:val="271469A0"/>
    <w:multiLevelType w:val="multilevel"/>
    <w:tmpl w:val="0186C1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75A521E"/>
    <w:multiLevelType w:val="multilevel"/>
    <w:tmpl w:val="03FACB30"/>
    <w:lvl w:ilvl="0">
      <w:numFmt w:val="bullet"/>
      <w:lvlText w:val="-"/>
      <w:lvlJc w:val="left"/>
      <w:pPr>
        <w:ind w:left="360" w:hanging="360"/>
      </w:pPr>
      <w:rPr>
        <w:rFonts w:ascii="Times New Roman" w:hAnsi="Times New Roman" w:cs="Times New Roman"/>
      </w:rPr>
    </w:lvl>
    <w:lvl w:ilvl="1">
      <w:numFmt w:val="bullet"/>
      <w:lvlText w:val="o"/>
      <w:lvlJc w:val="left"/>
      <w:pPr>
        <w:ind w:left="1462" w:hanging="360"/>
      </w:pPr>
      <w:rPr>
        <w:rFonts w:ascii="Courier New" w:hAnsi="Courier New" w:cs="Courier New"/>
      </w:rPr>
    </w:lvl>
    <w:lvl w:ilvl="2">
      <w:numFmt w:val="bullet"/>
      <w:lvlText w:val=""/>
      <w:lvlJc w:val="left"/>
      <w:pPr>
        <w:ind w:left="2182" w:hanging="360"/>
      </w:pPr>
      <w:rPr>
        <w:rFonts w:ascii="Wingdings" w:hAnsi="Wingdings"/>
      </w:rPr>
    </w:lvl>
    <w:lvl w:ilvl="3">
      <w:numFmt w:val="bullet"/>
      <w:lvlText w:val=""/>
      <w:lvlJc w:val="left"/>
      <w:pPr>
        <w:ind w:left="2902" w:hanging="360"/>
      </w:pPr>
      <w:rPr>
        <w:rFonts w:ascii="Symbol" w:hAnsi="Symbol"/>
      </w:rPr>
    </w:lvl>
    <w:lvl w:ilvl="4">
      <w:numFmt w:val="bullet"/>
      <w:lvlText w:val="o"/>
      <w:lvlJc w:val="left"/>
      <w:pPr>
        <w:ind w:left="3622" w:hanging="360"/>
      </w:pPr>
      <w:rPr>
        <w:rFonts w:ascii="Courier New" w:hAnsi="Courier New" w:cs="Courier New"/>
      </w:rPr>
    </w:lvl>
    <w:lvl w:ilvl="5">
      <w:numFmt w:val="bullet"/>
      <w:lvlText w:val=""/>
      <w:lvlJc w:val="left"/>
      <w:pPr>
        <w:ind w:left="4342" w:hanging="360"/>
      </w:pPr>
      <w:rPr>
        <w:rFonts w:ascii="Wingdings" w:hAnsi="Wingdings"/>
      </w:rPr>
    </w:lvl>
    <w:lvl w:ilvl="6">
      <w:numFmt w:val="bullet"/>
      <w:lvlText w:val=""/>
      <w:lvlJc w:val="left"/>
      <w:pPr>
        <w:ind w:left="5062" w:hanging="360"/>
      </w:pPr>
      <w:rPr>
        <w:rFonts w:ascii="Symbol" w:hAnsi="Symbol"/>
      </w:rPr>
    </w:lvl>
    <w:lvl w:ilvl="7">
      <w:numFmt w:val="bullet"/>
      <w:lvlText w:val="o"/>
      <w:lvlJc w:val="left"/>
      <w:pPr>
        <w:ind w:left="5782" w:hanging="360"/>
      </w:pPr>
      <w:rPr>
        <w:rFonts w:ascii="Courier New" w:hAnsi="Courier New" w:cs="Courier New"/>
      </w:rPr>
    </w:lvl>
    <w:lvl w:ilvl="8">
      <w:numFmt w:val="bullet"/>
      <w:lvlText w:val=""/>
      <w:lvlJc w:val="left"/>
      <w:pPr>
        <w:ind w:left="6502" w:hanging="360"/>
      </w:pPr>
      <w:rPr>
        <w:rFonts w:ascii="Wingdings" w:hAnsi="Wingdings"/>
      </w:rPr>
    </w:lvl>
  </w:abstractNum>
  <w:abstractNum w:abstractNumId="51">
    <w:nsid w:val="27E957A1"/>
    <w:multiLevelType w:val="multilevel"/>
    <w:tmpl w:val="F0CC68E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nsid w:val="286B46CF"/>
    <w:multiLevelType w:val="hybridMultilevel"/>
    <w:tmpl w:val="15C4562A"/>
    <w:lvl w:ilvl="0" w:tplc="F5BA8286">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224425"/>
    <w:multiLevelType w:val="hybridMultilevel"/>
    <w:tmpl w:val="288ABE26"/>
    <w:lvl w:ilvl="0" w:tplc="075E0B3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A8C658C"/>
    <w:multiLevelType w:val="hybridMultilevel"/>
    <w:tmpl w:val="03F06186"/>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B4B118C"/>
    <w:multiLevelType w:val="hybridMultilevel"/>
    <w:tmpl w:val="23DADF90"/>
    <w:lvl w:ilvl="0" w:tplc="92AAF246">
      <w:numFmt w:val="bullet"/>
      <w:lvlText w:val="-"/>
      <w:lvlJc w:val="left"/>
      <w:pPr>
        <w:tabs>
          <w:tab w:val="num" w:pos="405"/>
        </w:tabs>
        <w:ind w:left="405" w:hanging="360"/>
      </w:pPr>
      <w:rPr>
        <w:rFonts w:ascii="Calibri" w:eastAsia="Times New Roman" w:hAnsi="Calibri" w:cs="Arial" w:hint="default"/>
        <w:color w:val="000000"/>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6">
    <w:nsid w:val="2C185F00"/>
    <w:multiLevelType w:val="multilevel"/>
    <w:tmpl w:val="90360DD4"/>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2C364975"/>
    <w:multiLevelType w:val="hybridMultilevel"/>
    <w:tmpl w:val="907699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2C5A3A0A"/>
    <w:multiLevelType w:val="hybridMultilevel"/>
    <w:tmpl w:val="B5D8C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2D100280"/>
    <w:multiLevelType w:val="multilevel"/>
    <w:tmpl w:val="2C4A8BE0"/>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698"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nsid w:val="2DCD510B"/>
    <w:multiLevelType w:val="hybridMultilevel"/>
    <w:tmpl w:val="C4882FDE"/>
    <w:lvl w:ilvl="0" w:tplc="075E0B3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2DDC12D4"/>
    <w:multiLevelType w:val="hybridMultilevel"/>
    <w:tmpl w:val="E0223DB6"/>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2E232460"/>
    <w:multiLevelType w:val="hybridMultilevel"/>
    <w:tmpl w:val="37D69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2ED3017A"/>
    <w:multiLevelType w:val="hybridMultilevel"/>
    <w:tmpl w:val="8A6A9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2EDC6B45"/>
    <w:multiLevelType w:val="multilevel"/>
    <w:tmpl w:val="1318BC5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FA80C1E"/>
    <w:multiLevelType w:val="multilevel"/>
    <w:tmpl w:val="2D905130"/>
    <w:lvl w:ilvl="0">
      <w:start w:val="1"/>
      <w:numFmt w:val="decimal"/>
      <w:lvlText w:val="%1."/>
      <w:lvlJc w:val="left"/>
      <w:pPr>
        <w:ind w:left="63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6">
    <w:nsid w:val="30404BA3"/>
    <w:multiLevelType w:val="hybridMultilevel"/>
    <w:tmpl w:val="04F43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30D77088"/>
    <w:multiLevelType w:val="hybridMultilevel"/>
    <w:tmpl w:val="C95EC7E2"/>
    <w:lvl w:ilvl="0" w:tplc="8D7E8482">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0F324AD"/>
    <w:multiLevelType w:val="hybridMultilevel"/>
    <w:tmpl w:val="78942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314B5415"/>
    <w:multiLevelType w:val="hybridMultilevel"/>
    <w:tmpl w:val="4DDA1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2B05A87"/>
    <w:multiLevelType w:val="hybridMultilevel"/>
    <w:tmpl w:val="64605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33C01C47"/>
    <w:multiLevelType w:val="hybridMultilevel"/>
    <w:tmpl w:val="063C7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33F44C07"/>
    <w:multiLevelType w:val="hybridMultilevel"/>
    <w:tmpl w:val="E02C7F0E"/>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6B45193"/>
    <w:multiLevelType w:val="hybridMultilevel"/>
    <w:tmpl w:val="9A0C60A2"/>
    <w:lvl w:ilvl="0" w:tplc="04090001">
      <w:start w:val="1"/>
      <w:numFmt w:val="bullet"/>
      <w:lvlText w:val=""/>
      <w:lvlJc w:val="left"/>
      <w:pPr>
        <w:ind w:left="360" w:hanging="360"/>
      </w:pPr>
      <w:rPr>
        <w:rFonts w:ascii="Symbol" w:hAnsi="Symbol" w:hint="default"/>
      </w:rPr>
    </w:lvl>
    <w:lvl w:ilvl="1" w:tplc="075E0B34">
      <w:start w:val="1"/>
      <w:numFmt w:val="bullet"/>
      <w:lvlText w:val="-"/>
      <w:lvlJc w:val="left"/>
      <w:pPr>
        <w:ind w:left="36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374A5179"/>
    <w:multiLevelType w:val="hybridMultilevel"/>
    <w:tmpl w:val="8FB243DC"/>
    <w:lvl w:ilvl="0" w:tplc="04090001">
      <w:start w:val="1"/>
      <w:numFmt w:val="bullet"/>
      <w:lvlText w:val=""/>
      <w:lvlJc w:val="left"/>
      <w:pPr>
        <w:ind w:left="360" w:hanging="360"/>
      </w:pPr>
      <w:rPr>
        <w:rFonts w:ascii="Symbol" w:hAnsi="Symbol"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nsid w:val="3854286A"/>
    <w:multiLevelType w:val="hybridMultilevel"/>
    <w:tmpl w:val="21C88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38C75D7A"/>
    <w:multiLevelType w:val="hybridMultilevel"/>
    <w:tmpl w:val="231E9A74"/>
    <w:lvl w:ilvl="0" w:tplc="D5CCA76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9227DF9"/>
    <w:multiLevelType w:val="multilevel"/>
    <w:tmpl w:val="DD86E252"/>
    <w:lvl w:ilvl="0">
      <w:start w:val="1"/>
      <w:numFmt w:val="decimal"/>
      <w:lvlText w:val="%1."/>
      <w:lvlJc w:val="left"/>
      <w:pPr>
        <w:ind w:left="72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nsid w:val="3A272278"/>
    <w:multiLevelType w:val="hybridMultilevel"/>
    <w:tmpl w:val="4042A4C2"/>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3B3178B5"/>
    <w:multiLevelType w:val="multilevel"/>
    <w:tmpl w:val="E9A035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3B417F44"/>
    <w:multiLevelType w:val="hybridMultilevel"/>
    <w:tmpl w:val="F0E061C8"/>
    <w:lvl w:ilvl="0" w:tplc="9B3E0D1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3B973F6D"/>
    <w:multiLevelType w:val="hybridMultilevel"/>
    <w:tmpl w:val="D6C28E1C"/>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3BD33BA8"/>
    <w:multiLevelType w:val="hybridMultilevel"/>
    <w:tmpl w:val="C0B44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3CA71D73"/>
    <w:multiLevelType w:val="multilevel"/>
    <w:tmpl w:val="E70AE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nsid w:val="3D231DC0"/>
    <w:multiLevelType w:val="hybridMultilevel"/>
    <w:tmpl w:val="11BA4F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3EF458DD"/>
    <w:multiLevelType w:val="multilevel"/>
    <w:tmpl w:val="C38C86B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F2D66D2"/>
    <w:multiLevelType w:val="multilevel"/>
    <w:tmpl w:val="A41098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415D510B"/>
    <w:multiLevelType w:val="hybridMultilevel"/>
    <w:tmpl w:val="C4603AA8"/>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416C0EE7"/>
    <w:multiLevelType w:val="hybridMultilevel"/>
    <w:tmpl w:val="F9804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418978EE"/>
    <w:multiLevelType w:val="hybridMultilevel"/>
    <w:tmpl w:val="09EC1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41AF1E6C"/>
    <w:multiLevelType w:val="hybridMultilevel"/>
    <w:tmpl w:val="77B61756"/>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42EA457B"/>
    <w:multiLevelType w:val="hybridMultilevel"/>
    <w:tmpl w:val="1DA47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443A2683"/>
    <w:multiLevelType w:val="hybridMultilevel"/>
    <w:tmpl w:val="4E0C7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44455151"/>
    <w:multiLevelType w:val="hybridMultilevel"/>
    <w:tmpl w:val="CFFEFE4C"/>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445B0746"/>
    <w:multiLevelType w:val="hybridMultilevel"/>
    <w:tmpl w:val="BD2E2BAA"/>
    <w:lvl w:ilvl="0" w:tplc="8D7E8482">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556426B"/>
    <w:multiLevelType w:val="hybridMultilevel"/>
    <w:tmpl w:val="9788E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46476743"/>
    <w:multiLevelType w:val="hybridMultilevel"/>
    <w:tmpl w:val="8084E3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46736B55"/>
    <w:multiLevelType w:val="hybridMultilevel"/>
    <w:tmpl w:val="F2984686"/>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46EB566E"/>
    <w:multiLevelType w:val="hybridMultilevel"/>
    <w:tmpl w:val="37D69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761293A"/>
    <w:multiLevelType w:val="hybridMultilevel"/>
    <w:tmpl w:val="A0B82216"/>
    <w:lvl w:ilvl="0" w:tplc="075E0B3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47C06436"/>
    <w:multiLevelType w:val="hybridMultilevel"/>
    <w:tmpl w:val="75B05D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80F24C7"/>
    <w:multiLevelType w:val="hybridMultilevel"/>
    <w:tmpl w:val="3AFAD126"/>
    <w:lvl w:ilvl="0" w:tplc="0424000F">
      <w:start w:val="1"/>
      <w:numFmt w:val="decimal"/>
      <w:lvlText w:val="%1."/>
      <w:lvlJc w:val="left"/>
      <w:pPr>
        <w:ind w:left="360" w:hanging="360"/>
      </w:pPr>
    </w:lvl>
    <w:lvl w:ilvl="1" w:tplc="04240019">
      <w:start w:val="1"/>
      <w:numFmt w:val="lowerLetter"/>
      <w:lvlText w:val="%2."/>
      <w:lvlJc w:val="left"/>
      <w:pPr>
        <w:ind w:left="72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2">
    <w:nsid w:val="4868785C"/>
    <w:multiLevelType w:val="multilevel"/>
    <w:tmpl w:val="9BB84704"/>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48E82BCB"/>
    <w:multiLevelType w:val="multilevel"/>
    <w:tmpl w:val="AD807E6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4">
    <w:nsid w:val="496612C0"/>
    <w:multiLevelType w:val="hybridMultilevel"/>
    <w:tmpl w:val="241223E2"/>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49C600E5"/>
    <w:multiLevelType w:val="hybridMultilevel"/>
    <w:tmpl w:val="E0943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49F04E9A"/>
    <w:multiLevelType w:val="hybridMultilevel"/>
    <w:tmpl w:val="6FF20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4A6C45AA"/>
    <w:multiLevelType w:val="multilevel"/>
    <w:tmpl w:val="ACCEFB2E"/>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nsid w:val="4C871BF6"/>
    <w:multiLevelType w:val="multilevel"/>
    <w:tmpl w:val="CF36F94C"/>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nsid w:val="4CE64F03"/>
    <w:multiLevelType w:val="hybridMultilevel"/>
    <w:tmpl w:val="D0C84438"/>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4EF84E7A"/>
    <w:multiLevelType w:val="hybridMultilevel"/>
    <w:tmpl w:val="B4745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4F15114F"/>
    <w:multiLevelType w:val="hybridMultilevel"/>
    <w:tmpl w:val="15388A9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F2515B7"/>
    <w:multiLevelType w:val="hybridMultilevel"/>
    <w:tmpl w:val="6A58382A"/>
    <w:lvl w:ilvl="0" w:tplc="04090001">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4F635979"/>
    <w:multiLevelType w:val="multilevel"/>
    <w:tmpl w:val="68D075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50405C74"/>
    <w:multiLevelType w:val="multilevel"/>
    <w:tmpl w:val="3B88201E"/>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5">
    <w:nsid w:val="50663081"/>
    <w:multiLevelType w:val="hybridMultilevel"/>
    <w:tmpl w:val="448E76E6"/>
    <w:lvl w:ilvl="0" w:tplc="B7B07CCE">
      <w:start w:val="1"/>
      <w:numFmt w:val="bullet"/>
      <w:lvlText w:val="-"/>
      <w:lvlJc w:val="left"/>
      <w:pPr>
        <w:ind w:left="360" w:hanging="360"/>
      </w:pPr>
      <w:rPr>
        <w:rFonts w:ascii="Times New Roman"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51881EAC"/>
    <w:multiLevelType w:val="hybridMultilevel"/>
    <w:tmpl w:val="B69C1D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1B00AF8"/>
    <w:multiLevelType w:val="hybridMultilevel"/>
    <w:tmpl w:val="5002B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522E7E1D"/>
    <w:multiLevelType w:val="multilevel"/>
    <w:tmpl w:val="BF829926"/>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9">
    <w:nsid w:val="52705293"/>
    <w:multiLevelType w:val="hybridMultilevel"/>
    <w:tmpl w:val="0C2EA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52F9710B"/>
    <w:multiLevelType w:val="multilevel"/>
    <w:tmpl w:val="4976B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5396567B"/>
    <w:multiLevelType w:val="hybridMultilevel"/>
    <w:tmpl w:val="A55C46B4"/>
    <w:lvl w:ilvl="0" w:tplc="E35A86C4">
      <w:start w:val="1"/>
      <w:numFmt w:val="decimal"/>
      <w:lvlText w:val="%1."/>
      <w:lvlJc w:val="left"/>
      <w:pPr>
        <w:tabs>
          <w:tab w:val="num" w:pos="360"/>
        </w:tabs>
        <w:ind w:left="360" w:hanging="360"/>
      </w:pPr>
      <w:rPr>
        <w:b w:val="0"/>
      </w:rPr>
    </w:lvl>
    <w:lvl w:ilvl="1" w:tplc="2D28CF04">
      <w:numFmt w:val="bullet"/>
      <w:lvlText w:val="-"/>
      <w:lvlJc w:val="left"/>
      <w:pPr>
        <w:tabs>
          <w:tab w:val="num" w:pos="0"/>
        </w:tabs>
        <w:ind w:left="0" w:hanging="360"/>
      </w:pPr>
      <w:rPr>
        <w:rFonts w:ascii="Arial" w:eastAsia="Times New Roman" w:hAnsi="Arial" w:cs="Arial" w:hint="default"/>
      </w:rPr>
    </w:lvl>
    <w:lvl w:ilvl="2" w:tplc="D1100310">
      <w:numFmt w:val="bullet"/>
      <w:lvlText w:val="-"/>
      <w:lvlJc w:val="left"/>
      <w:pPr>
        <w:tabs>
          <w:tab w:val="num" w:pos="65"/>
        </w:tabs>
        <w:ind w:left="65" w:hanging="360"/>
      </w:pPr>
      <w:rPr>
        <w:rFonts w:ascii="Tahoma" w:eastAsia="Times New Roman" w:hAnsi="Tahoma" w:cs="Tahoma"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nsid w:val="53C27FC8"/>
    <w:multiLevelType w:val="hybridMultilevel"/>
    <w:tmpl w:val="064CF5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3CE47E7"/>
    <w:multiLevelType w:val="hybridMultilevel"/>
    <w:tmpl w:val="4288A9FA"/>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5446524E"/>
    <w:multiLevelType w:val="multilevel"/>
    <w:tmpl w:val="B3847938"/>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544A6858"/>
    <w:multiLevelType w:val="hybridMultilevel"/>
    <w:tmpl w:val="4E0C7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544B05BA"/>
    <w:multiLevelType w:val="hybridMultilevel"/>
    <w:tmpl w:val="D2A4699E"/>
    <w:lvl w:ilvl="0" w:tplc="075E0B3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7">
    <w:nsid w:val="581F54CC"/>
    <w:multiLevelType w:val="multilevel"/>
    <w:tmpl w:val="CD9C65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nsid w:val="59182C4D"/>
    <w:multiLevelType w:val="multilevel"/>
    <w:tmpl w:val="7EF4FD14"/>
    <w:lvl w:ilvl="0">
      <w:start w:val="1"/>
      <w:numFmt w:val="decimal"/>
      <w:lvlText w:val="%1."/>
      <w:lvlJc w:val="left"/>
      <w:pPr>
        <w:ind w:left="630" w:hanging="360"/>
      </w:pPr>
    </w:lvl>
    <w:lvl w:ilvl="1">
      <w:start w:val="1"/>
      <w:numFmt w:val="decimal"/>
      <w:isLgl/>
      <w:lvlText w:val="%1.%2."/>
      <w:lvlJc w:val="left"/>
      <w:pPr>
        <w:ind w:left="495" w:hanging="495"/>
      </w:pPr>
      <w:rPr>
        <w:rFonts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29">
    <w:nsid w:val="59BA6BDA"/>
    <w:multiLevelType w:val="hybridMultilevel"/>
    <w:tmpl w:val="94921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5C503B89"/>
    <w:multiLevelType w:val="hybridMultilevel"/>
    <w:tmpl w:val="6032F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5D54190D"/>
    <w:multiLevelType w:val="hybridMultilevel"/>
    <w:tmpl w:val="5B88F7A8"/>
    <w:lvl w:ilvl="0" w:tplc="78B0617C">
      <w:start w:val="5"/>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nsid w:val="5EC91070"/>
    <w:multiLevelType w:val="hybridMultilevel"/>
    <w:tmpl w:val="D18686CE"/>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3">
    <w:nsid w:val="600E51D2"/>
    <w:multiLevelType w:val="multilevel"/>
    <w:tmpl w:val="C8B0A950"/>
    <w:lvl w:ilvl="0">
      <w:start w:val="1"/>
      <w:numFmt w:val="decimal"/>
      <w:lvlText w:val="%1."/>
      <w:lvlJc w:val="left"/>
      <w:pPr>
        <w:ind w:left="360" w:hanging="360"/>
      </w:pPr>
    </w:lvl>
    <w:lvl w:ilvl="1">
      <w:numFmt w:val="decimalZero"/>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4">
    <w:nsid w:val="60DC124D"/>
    <w:multiLevelType w:val="hybridMultilevel"/>
    <w:tmpl w:val="A4643398"/>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60E16C76"/>
    <w:multiLevelType w:val="multilevel"/>
    <w:tmpl w:val="67EE8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nsid w:val="613B5F67"/>
    <w:multiLevelType w:val="multilevel"/>
    <w:tmpl w:val="7084101C"/>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61611011"/>
    <w:multiLevelType w:val="hybridMultilevel"/>
    <w:tmpl w:val="F2428C4E"/>
    <w:lvl w:ilvl="0" w:tplc="08090001">
      <w:start w:val="1"/>
      <w:numFmt w:val="bullet"/>
      <w:lvlText w:val=""/>
      <w:lvlJc w:val="left"/>
      <w:pPr>
        <w:ind w:left="720" w:hanging="360"/>
      </w:pPr>
      <w:rPr>
        <w:rFonts w:ascii="Symbol" w:hAnsi="Symbol" w:hint="default"/>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8">
    <w:nsid w:val="642122E1"/>
    <w:multiLevelType w:val="hybridMultilevel"/>
    <w:tmpl w:val="823A6BA6"/>
    <w:lvl w:ilvl="0" w:tplc="4ABA451A">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642D69FD"/>
    <w:multiLevelType w:val="multilevel"/>
    <w:tmpl w:val="DDEC60C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nsid w:val="657C233C"/>
    <w:multiLevelType w:val="hybridMultilevel"/>
    <w:tmpl w:val="F9689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5DE308E"/>
    <w:multiLevelType w:val="hybridMultilevel"/>
    <w:tmpl w:val="BABC7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672A118F"/>
    <w:multiLevelType w:val="hybridMultilevel"/>
    <w:tmpl w:val="04E884D8"/>
    <w:lvl w:ilvl="0" w:tplc="D12E5D92">
      <w:start w:val="1"/>
      <w:numFmt w:val="decimal"/>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79A45F6"/>
    <w:multiLevelType w:val="hybridMultilevel"/>
    <w:tmpl w:val="4794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7D17B51"/>
    <w:multiLevelType w:val="hybridMultilevel"/>
    <w:tmpl w:val="4B1AB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69117E59"/>
    <w:multiLevelType w:val="hybridMultilevel"/>
    <w:tmpl w:val="04E884D8"/>
    <w:lvl w:ilvl="0" w:tplc="D12E5D92">
      <w:start w:val="1"/>
      <w:numFmt w:val="decimal"/>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94B2B38"/>
    <w:multiLevelType w:val="hybridMultilevel"/>
    <w:tmpl w:val="8BA6EE9C"/>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69F778DE"/>
    <w:multiLevelType w:val="multilevel"/>
    <w:tmpl w:val="668C847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nsid w:val="69FA6118"/>
    <w:multiLevelType w:val="hybridMultilevel"/>
    <w:tmpl w:val="34A890C0"/>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6B112D06"/>
    <w:multiLevelType w:val="multilevel"/>
    <w:tmpl w:val="E5B29D72"/>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nsid w:val="6C164382"/>
    <w:multiLevelType w:val="hybridMultilevel"/>
    <w:tmpl w:val="084CC1EC"/>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6C3460C6"/>
    <w:multiLevelType w:val="hybridMultilevel"/>
    <w:tmpl w:val="F9804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6E4049E2"/>
    <w:multiLevelType w:val="hybridMultilevel"/>
    <w:tmpl w:val="F28C79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6F961F21"/>
    <w:multiLevelType w:val="hybridMultilevel"/>
    <w:tmpl w:val="E642F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70135533"/>
    <w:multiLevelType w:val="hybridMultilevel"/>
    <w:tmpl w:val="77FEB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70943867"/>
    <w:multiLevelType w:val="hybridMultilevel"/>
    <w:tmpl w:val="F3A48868"/>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70EF51E6"/>
    <w:multiLevelType w:val="hybridMultilevel"/>
    <w:tmpl w:val="B3148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7">
    <w:nsid w:val="714A00FD"/>
    <w:multiLevelType w:val="multilevel"/>
    <w:tmpl w:val="7B781E78"/>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nsid w:val="71563BBD"/>
    <w:multiLevelType w:val="hybridMultilevel"/>
    <w:tmpl w:val="F6F24FBA"/>
    <w:lvl w:ilvl="0" w:tplc="0004DC9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16E6B9C"/>
    <w:multiLevelType w:val="hybridMultilevel"/>
    <w:tmpl w:val="0FC20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nsid w:val="71C55564"/>
    <w:multiLevelType w:val="hybridMultilevel"/>
    <w:tmpl w:val="B7C0F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71E11653"/>
    <w:multiLevelType w:val="singleLevel"/>
    <w:tmpl w:val="42923EE2"/>
    <w:lvl w:ilvl="0">
      <w:start w:val="1"/>
      <w:numFmt w:val="bullet"/>
      <w:pStyle w:val="konvention"/>
      <w:lvlText w:val=""/>
      <w:legacy w:legacy="1" w:legacySpace="0" w:legacyIndent="283"/>
      <w:lvlJc w:val="left"/>
      <w:pPr>
        <w:ind w:left="283" w:hanging="283"/>
      </w:pPr>
      <w:rPr>
        <w:rFonts w:ascii="Symbol" w:hAnsi="Symbol" w:hint="default"/>
      </w:rPr>
    </w:lvl>
  </w:abstractNum>
  <w:abstractNum w:abstractNumId="162">
    <w:nsid w:val="724766F3"/>
    <w:multiLevelType w:val="multilevel"/>
    <w:tmpl w:val="98A80CC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nsid w:val="73A70E1D"/>
    <w:multiLevelType w:val="multilevel"/>
    <w:tmpl w:val="480A31D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64">
    <w:nsid w:val="751F7101"/>
    <w:multiLevelType w:val="hybridMultilevel"/>
    <w:tmpl w:val="972E4466"/>
    <w:lvl w:ilvl="0" w:tplc="0004DC9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759D551C"/>
    <w:multiLevelType w:val="hybridMultilevel"/>
    <w:tmpl w:val="231E9A74"/>
    <w:lvl w:ilvl="0" w:tplc="D5CCA76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nsid w:val="76667C1B"/>
    <w:multiLevelType w:val="hybridMultilevel"/>
    <w:tmpl w:val="7F5ED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8411B56"/>
    <w:multiLevelType w:val="hybridMultilevel"/>
    <w:tmpl w:val="F710B236"/>
    <w:lvl w:ilvl="0" w:tplc="5150FF6A">
      <w:start w:val="1"/>
      <w:numFmt w:val="bullet"/>
      <w:lvlText w:val="-"/>
      <w:lvlJc w:val="left"/>
      <w:pPr>
        <w:ind w:left="360" w:hanging="360"/>
      </w:pPr>
      <w:rPr>
        <w:rFonts w:ascii="Times New Roman"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7A515207"/>
    <w:multiLevelType w:val="hybridMultilevel"/>
    <w:tmpl w:val="5CFA77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7B4C7334"/>
    <w:multiLevelType w:val="multilevel"/>
    <w:tmpl w:val="89F0494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nsid w:val="7C2D0C12"/>
    <w:multiLevelType w:val="hybridMultilevel"/>
    <w:tmpl w:val="5FA82E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7E376301"/>
    <w:multiLevelType w:val="hybridMultilevel"/>
    <w:tmpl w:val="063C7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7E92043F"/>
    <w:multiLevelType w:val="hybridMultilevel"/>
    <w:tmpl w:val="03621E42"/>
    <w:lvl w:ilvl="0" w:tplc="8D7E8482">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EED0C7B"/>
    <w:multiLevelType w:val="hybridMultilevel"/>
    <w:tmpl w:val="D864F91A"/>
    <w:lvl w:ilvl="0" w:tplc="075E0B3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4">
    <w:nsid w:val="7EF8526D"/>
    <w:multiLevelType w:val="hybridMultilevel"/>
    <w:tmpl w:val="52F29F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7F5E173C"/>
    <w:multiLevelType w:val="multilevel"/>
    <w:tmpl w:val="2EA273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nsid w:val="7FE1368F"/>
    <w:multiLevelType w:val="hybridMultilevel"/>
    <w:tmpl w:val="712618DE"/>
    <w:lvl w:ilvl="0" w:tplc="075E0B3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7FF529CD"/>
    <w:multiLevelType w:val="hybridMultilevel"/>
    <w:tmpl w:val="52725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1"/>
  </w:num>
  <w:num w:numId="2">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num>
  <w:num w:numId="4">
    <w:abstractNumId w:val="23"/>
  </w:num>
  <w:num w:numId="5">
    <w:abstractNumId w:val="35"/>
  </w:num>
  <w:num w:numId="6">
    <w:abstractNumId w:val="128"/>
  </w:num>
  <w:num w:numId="7">
    <w:abstractNumId w:val="65"/>
  </w:num>
  <w:num w:numId="8">
    <w:abstractNumId w:val="30"/>
  </w:num>
  <w:num w:numId="9">
    <w:abstractNumId w:val="28"/>
  </w:num>
  <w:num w:numId="10">
    <w:abstractNumId w:val="114"/>
  </w:num>
  <w:num w:numId="11">
    <w:abstractNumId w:val="136"/>
  </w:num>
  <w:num w:numId="12">
    <w:abstractNumId w:val="118"/>
  </w:num>
  <w:num w:numId="13">
    <w:abstractNumId w:val="115"/>
  </w:num>
  <w:num w:numId="14">
    <w:abstractNumId w:val="20"/>
  </w:num>
  <w:num w:numId="15">
    <w:abstractNumId w:val="97"/>
  </w:num>
  <w:num w:numId="16">
    <w:abstractNumId w:val="46"/>
  </w:num>
  <w:num w:numId="17">
    <w:abstractNumId w:val="167"/>
  </w:num>
  <w:num w:numId="18">
    <w:abstractNumId w:val="39"/>
  </w:num>
  <w:num w:numId="19">
    <w:abstractNumId w:val="161"/>
  </w:num>
  <w:num w:numId="20">
    <w:abstractNumId w:val="61"/>
  </w:num>
  <w:num w:numId="21">
    <w:abstractNumId w:val="134"/>
  </w:num>
  <w:num w:numId="22">
    <w:abstractNumId w:val="60"/>
  </w:num>
  <w:num w:numId="23">
    <w:abstractNumId w:val="54"/>
  </w:num>
  <w:num w:numId="24">
    <w:abstractNumId w:val="77"/>
  </w:num>
  <w:num w:numId="25">
    <w:abstractNumId w:val="9"/>
  </w:num>
  <w:num w:numId="26">
    <w:abstractNumId w:val="162"/>
  </w:num>
  <w:num w:numId="27">
    <w:abstractNumId w:val="43"/>
  </w:num>
  <w:num w:numId="28">
    <w:abstractNumId w:val="25"/>
  </w:num>
  <w:num w:numId="29">
    <w:abstractNumId w:val="146"/>
  </w:num>
  <w:num w:numId="30">
    <w:abstractNumId w:val="78"/>
  </w:num>
  <w:num w:numId="31">
    <w:abstractNumId w:val="36"/>
  </w:num>
  <w:num w:numId="32">
    <w:abstractNumId w:val="93"/>
  </w:num>
  <w:num w:numId="33">
    <w:abstractNumId w:val="32"/>
  </w:num>
  <w:num w:numId="34">
    <w:abstractNumId w:val="8"/>
  </w:num>
  <w:num w:numId="35">
    <w:abstractNumId w:val="49"/>
  </w:num>
  <w:num w:numId="36">
    <w:abstractNumId w:val="102"/>
  </w:num>
  <w:num w:numId="37">
    <w:abstractNumId w:val="155"/>
  </w:num>
  <w:num w:numId="38">
    <w:abstractNumId w:val="87"/>
  </w:num>
  <w:num w:numId="39">
    <w:abstractNumId w:val="104"/>
  </w:num>
  <w:num w:numId="40">
    <w:abstractNumId w:val="157"/>
  </w:num>
  <w:num w:numId="41">
    <w:abstractNumId w:val="113"/>
  </w:num>
  <w:num w:numId="42">
    <w:abstractNumId w:val="99"/>
  </w:num>
  <w:num w:numId="43">
    <w:abstractNumId w:val="15"/>
  </w:num>
  <w:num w:numId="44">
    <w:abstractNumId w:val="103"/>
  </w:num>
  <w:num w:numId="45">
    <w:abstractNumId w:val="138"/>
  </w:num>
  <w:num w:numId="46">
    <w:abstractNumId w:val="40"/>
  </w:num>
  <w:num w:numId="47">
    <w:abstractNumId w:val="26"/>
  </w:num>
  <w:num w:numId="48">
    <w:abstractNumId w:val="38"/>
  </w:num>
  <w:num w:numId="49">
    <w:abstractNumId w:val="173"/>
  </w:num>
  <w:num w:numId="50">
    <w:abstractNumId w:val="156"/>
  </w:num>
  <w:num w:numId="51">
    <w:abstractNumId w:val="126"/>
  </w:num>
  <w:num w:numId="52">
    <w:abstractNumId w:val="120"/>
  </w:num>
  <w:num w:numId="53">
    <w:abstractNumId w:val="68"/>
  </w:num>
  <w:num w:numId="54">
    <w:abstractNumId w:val="31"/>
  </w:num>
  <w:num w:numId="55">
    <w:abstractNumId w:val="57"/>
  </w:num>
  <w:num w:numId="56">
    <w:abstractNumId w:val="92"/>
  </w:num>
  <w:num w:numId="57">
    <w:abstractNumId w:val="168"/>
  </w:num>
  <w:num w:numId="58">
    <w:abstractNumId w:val="2"/>
  </w:num>
  <w:num w:numId="59">
    <w:abstractNumId w:val="73"/>
  </w:num>
  <w:num w:numId="60">
    <w:abstractNumId w:val="123"/>
  </w:num>
  <w:num w:numId="61">
    <w:abstractNumId w:val="109"/>
  </w:num>
  <w:num w:numId="62">
    <w:abstractNumId w:val="22"/>
  </w:num>
  <w:num w:numId="63">
    <w:abstractNumId w:val="76"/>
  </w:num>
  <w:num w:numId="64">
    <w:abstractNumId w:val="96"/>
  </w:num>
  <w:num w:numId="65">
    <w:abstractNumId w:val="142"/>
  </w:num>
  <w:num w:numId="66">
    <w:abstractNumId w:val="19"/>
  </w:num>
  <w:num w:numId="67">
    <w:abstractNumId w:val="165"/>
  </w:num>
  <w:num w:numId="68">
    <w:abstractNumId w:val="145"/>
  </w:num>
  <w:num w:numId="69">
    <w:abstractNumId w:val="125"/>
  </w:num>
  <w:num w:numId="70">
    <w:abstractNumId w:val="80"/>
  </w:num>
  <w:num w:numId="71">
    <w:abstractNumId w:val="124"/>
  </w:num>
  <w:num w:numId="72">
    <w:abstractNumId w:val="55"/>
  </w:num>
  <w:num w:numId="73">
    <w:abstractNumId w:val="79"/>
  </w:num>
  <w:num w:numId="74">
    <w:abstractNumId w:val="152"/>
  </w:num>
  <w:num w:numId="75">
    <w:abstractNumId w:val="95"/>
  </w:num>
  <w:num w:numId="76">
    <w:abstractNumId w:val="132"/>
  </w:num>
  <w:num w:numId="77">
    <w:abstractNumId w:val="101"/>
  </w:num>
  <w:num w:numId="78">
    <w:abstractNumId w:val="153"/>
  </w:num>
  <w:num w:numId="79">
    <w:abstractNumId w:val="174"/>
  </w:num>
  <w:num w:numId="80">
    <w:abstractNumId w:val="117"/>
  </w:num>
  <w:num w:numId="81">
    <w:abstractNumId w:val="133"/>
  </w:num>
  <w:num w:numId="82">
    <w:abstractNumId w:val="119"/>
  </w:num>
  <w:num w:numId="83">
    <w:abstractNumId w:val="177"/>
  </w:num>
  <w:num w:numId="84">
    <w:abstractNumId w:val="71"/>
  </w:num>
  <w:num w:numId="85">
    <w:abstractNumId w:val="171"/>
  </w:num>
  <w:num w:numId="86">
    <w:abstractNumId w:val="70"/>
  </w:num>
  <w:num w:numId="87">
    <w:abstractNumId w:val="69"/>
  </w:num>
  <w:num w:numId="88">
    <w:abstractNumId w:val="10"/>
  </w:num>
  <w:num w:numId="89">
    <w:abstractNumId w:val="75"/>
  </w:num>
  <w:num w:numId="90">
    <w:abstractNumId w:val="42"/>
  </w:num>
  <w:num w:numId="91">
    <w:abstractNumId w:val="151"/>
  </w:num>
  <w:num w:numId="92">
    <w:abstractNumId w:val="88"/>
  </w:num>
  <w:num w:numId="93">
    <w:abstractNumId w:val="18"/>
  </w:num>
  <w:num w:numId="94">
    <w:abstractNumId w:val="110"/>
  </w:num>
  <w:num w:numId="95">
    <w:abstractNumId w:val="130"/>
  </w:num>
  <w:num w:numId="96">
    <w:abstractNumId w:val="1"/>
  </w:num>
  <w:num w:numId="97">
    <w:abstractNumId w:val="45"/>
  </w:num>
  <w:num w:numId="98">
    <w:abstractNumId w:val="17"/>
  </w:num>
  <w:num w:numId="99">
    <w:abstractNumId w:val="11"/>
  </w:num>
  <w:num w:numId="100">
    <w:abstractNumId w:val="66"/>
  </w:num>
  <w:num w:numId="101">
    <w:abstractNumId w:val="84"/>
  </w:num>
  <w:num w:numId="102">
    <w:abstractNumId w:val="129"/>
  </w:num>
  <w:num w:numId="103">
    <w:abstractNumId w:val="7"/>
  </w:num>
  <w:num w:numId="104">
    <w:abstractNumId w:val="52"/>
  </w:num>
  <w:num w:numId="105">
    <w:abstractNumId w:val="94"/>
  </w:num>
  <w:num w:numId="106">
    <w:abstractNumId w:val="6"/>
  </w:num>
  <w:num w:numId="107">
    <w:abstractNumId w:val="89"/>
  </w:num>
  <w:num w:numId="108">
    <w:abstractNumId w:val="159"/>
  </w:num>
  <w:num w:numId="109">
    <w:abstractNumId w:val="154"/>
  </w:num>
  <w:num w:numId="110">
    <w:abstractNumId w:val="144"/>
  </w:num>
  <w:num w:numId="111">
    <w:abstractNumId w:val="62"/>
  </w:num>
  <w:num w:numId="112">
    <w:abstractNumId w:val="98"/>
  </w:num>
  <w:num w:numId="113">
    <w:abstractNumId w:val="72"/>
  </w:num>
  <w:num w:numId="114">
    <w:abstractNumId w:val="100"/>
  </w:num>
  <w:num w:numId="115">
    <w:abstractNumId w:val="63"/>
  </w:num>
  <w:num w:numId="116">
    <w:abstractNumId w:val="14"/>
  </w:num>
  <w:num w:numId="117">
    <w:abstractNumId w:val="82"/>
  </w:num>
  <w:num w:numId="118">
    <w:abstractNumId w:val="143"/>
  </w:num>
  <w:num w:numId="119">
    <w:abstractNumId w:val="140"/>
  </w:num>
  <w:num w:numId="120">
    <w:abstractNumId w:val="170"/>
  </w:num>
  <w:num w:numId="121">
    <w:abstractNumId w:val="41"/>
  </w:num>
  <w:num w:numId="122">
    <w:abstractNumId w:val="112"/>
  </w:num>
  <w:num w:numId="123">
    <w:abstractNumId w:val="13"/>
  </w:num>
  <w:num w:numId="124">
    <w:abstractNumId w:val="29"/>
  </w:num>
  <w:num w:numId="125">
    <w:abstractNumId w:val="105"/>
  </w:num>
  <w:num w:numId="126">
    <w:abstractNumId w:val="169"/>
  </w:num>
  <w:num w:numId="127">
    <w:abstractNumId w:val="172"/>
  </w:num>
  <w:num w:numId="128">
    <w:abstractNumId w:val="24"/>
  </w:num>
  <w:num w:numId="129">
    <w:abstractNumId w:val="67"/>
  </w:num>
  <w:num w:numId="130">
    <w:abstractNumId w:val="74"/>
  </w:num>
  <w:num w:numId="131">
    <w:abstractNumId w:val="12"/>
  </w:num>
  <w:num w:numId="132">
    <w:abstractNumId w:val="91"/>
  </w:num>
  <w:num w:numId="133">
    <w:abstractNumId w:val="111"/>
  </w:num>
  <w:num w:numId="134">
    <w:abstractNumId w:val="160"/>
  </w:num>
  <w:num w:numId="135">
    <w:abstractNumId w:val="27"/>
  </w:num>
  <w:num w:numId="136">
    <w:abstractNumId w:val="3"/>
  </w:num>
  <w:num w:numId="137">
    <w:abstractNumId w:val="131"/>
  </w:num>
  <w:num w:numId="138">
    <w:abstractNumId w:val="44"/>
  </w:num>
  <w:num w:numId="139">
    <w:abstractNumId w:val="150"/>
  </w:num>
  <w:num w:numId="140">
    <w:abstractNumId w:val="81"/>
  </w:num>
  <w:num w:numId="141">
    <w:abstractNumId w:val="122"/>
  </w:num>
  <w:num w:numId="142">
    <w:abstractNumId w:val="116"/>
  </w:num>
  <w:num w:numId="143">
    <w:abstractNumId w:val="164"/>
  </w:num>
  <w:num w:numId="144">
    <w:abstractNumId w:val="4"/>
  </w:num>
  <w:num w:numId="145">
    <w:abstractNumId w:val="158"/>
  </w:num>
  <w:num w:numId="146">
    <w:abstractNumId w:val="141"/>
  </w:num>
  <w:num w:numId="147">
    <w:abstractNumId w:val="166"/>
  </w:num>
  <w:num w:numId="148">
    <w:abstractNumId w:val="106"/>
  </w:num>
  <w:num w:numId="149">
    <w:abstractNumId w:val="148"/>
  </w:num>
  <w:num w:numId="150">
    <w:abstractNumId w:val="176"/>
  </w:num>
  <w:num w:numId="151">
    <w:abstractNumId w:val="90"/>
  </w:num>
  <w:num w:numId="152">
    <w:abstractNumId w:val="107"/>
  </w:num>
  <w:num w:numId="153">
    <w:abstractNumId w:val="139"/>
  </w:num>
  <w:num w:numId="154">
    <w:abstractNumId w:val="50"/>
  </w:num>
  <w:num w:numId="155">
    <w:abstractNumId w:val="16"/>
  </w:num>
  <w:num w:numId="156">
    <w:abstractNumId w:val="51"/>
  </w:num>
  <w:num w:numId="157">
    <w:abstractNumId w:val="0"/>
  </w:num>
  <w:num w:numId="158">
    <w:abstractNumId w:val="59"/>
  </w:num>
  <w:num w:numId="159">
    <w:abstractNumId w:val="149"/>
  </w:num>
  <w:num w:numId="160">
    <w:abstractNumId w:val="127"/>
  </w:num>
  <w:num w:numId="161">
    <w:abstractNumId w:val="47"/>
  </w:num>
  <w:num w:numId="162">
    <w:abstractNumId w:val="33"/>
  </w:num>
  <w:num w:numId="163">
    <w:abstractNumId w:val="85"/>
  </w:num>
  <w:num w:numId="164">
    <w:abstractNumId w:val="83"/>
  </w:num>
  <w:num w:numId="165">
    <w:abstractNumId w:val="21"/>
  </w:num>
  <w:num w:numId="166">
    <w:abstractNumId w:val="56"/>
  </w:num>
  <w:num w:numId="167">
    <w:abstractNumId w:val="147"/>
  </w:num>
  <w:num w:numId="168">
    <w:abstractNumId w:val="86"/>
  </w:num>
  <w:num w:numId="169">
    <w:abstractNumId w:val="64"/>
  </w:num>
  <w:num w:numId="170">
    <w:abstractNumId w:val="37"/>
  </w:num>
  <w:num w:numId="171">
    <w:abstractNumId w:val="135"/>
  </w:num>
  <w:num w:numId="172">
    <w:abstractNumId w:val="34"/>
  </w:num>
  <w:num w:numId="173">
    <w:abstractNumId w:val="108"/>
  </w:num>
  <w:num w:numId="174">
    <w:abstractNumId w:val="175"/>
  </w:num>
  <w:num w:numId="175">
    <w:abstractNumId w:val="48"/>
  </w:num>
  <w:num w:numId="176">
    <w:abstractNumId w:val="163"/>
  </w:num>
  <w:num w:numId="177">
    <w:abstractNumId w:val="5"/>
  </w:num>
  <w:num w:numId="178">
    <w:abstractNumId w:val="58"/>
  </w:num>
  <w:numIdMacAtCleanup w:val="1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B46384"/>
    <w:rsid w:val="000029F3"/>
    <w:rsid w:val="00014217"/>
    <w:rsid w:val="00041A9D"/>
    <w:rsid w:val="00043617"/>
    <w:rsid w:val="0004511C"/>
    <w:rsid w:val="00046787"/>
    <w:rsid w:val="00051BFA"/>
    <w:rsid w:val="00057209"/>
    <w:rsid w:val="00063CAC"/>
    <w:rsid w:val="00065B60"/>
    <w:rsid w:val="0007475A"/>
    <w:rsid w:val="00082B1D"/>
    <w:rsid w:val="000902F6"/>
    <w:rsid w:val="000938F0"/>
    <w:rsid w:val="000A1A71"/>
    <w:rsid w:val="000B3C97"/>
    <w:rsid w:val="000B4619"/>
    <w:rsid w:val="000B53DA"/>
    <w:rsid w:val="000D2C31"/>
    <w:rsid w:val="000D41B4"/>
    <w:rsid w:val="000E4414"/>
    <w:rsid w:val="000E4687"/>
    <w:rsid w:val="000F1F63"/>
    <w:rsid w:val="000F2403"/>
    <w:rsid w:val="000F24C5"/>
    <w:rsid w:val="000F4D9E"/>
    <w:rsid w:val="001004D5"/>
    <w:rsid w:val="001008B4"/>
    <w:rsid w:val="0011131F"/>
    <w:rsid w:val="001127CA"/>
    <w:rsid w:val="00132733"/>
    <w:rsid w:val="00134D70"/>
    <w:rsid w:val="00146482"/>
    <w:rsid w:val="0015102C"/>
    <w:rsid w:val="001531D6"/>
    <w:rsid w:val="00157132"/>
    <w:rsid w:val="00157F18"/>
    <w:rsid w:val="0018148C"/>
    <w:rsid w:val="0018523B"/>
    <w:rsid w:val="00192A1A"/>
    <w:rsid w:val="00197D55"/>
    <w:rsid w:val="001F0E6C"/>
    <w:rsid w:val="00202E2D"/>
    <w:rsid w:val="00207676"/>
    <w:rsid w:val="00222079"/>
    <w:rsid w:val="002235EA"/>
    <w:rsid w:val="002307F6"/>
    <w:rsid w:val="00231146"/>
    <w:rsid w:val="002424C8"/>
    <w:rsid w:val="002651BC"/>
    <w:rsid w:val="002707DC"/>
    <w:rsid w:val="002828A9"/>
    <w:rsid w:val="0029764D"/>
    <w:rsid w:val="002A2544"/>
    <w:rsid w:val="002B1A88"/>
    <w:rsid w:val="002B1B49"/>
    <w:rsid w:val="002B4D75"/>
    <w:rsid w:val="002B5CB4"/>
    <w:rsid w:val="002C0333"/>
    <w:rsid w:val="002C3CCF"/>
    <w:rsid w:val="002D702E"/>
    <w:rsid w:val="002E0D8B"/>
    <w:rsid w:val="002F4FE6"/>
    <w:rsid w:val="00302089"/>
    <w:rsid w:val="003056F6"/>
    <w:rsid w:val="003069E5"/>
    <w:rsid w:val="00330A91"/>
    <w:rsid w:val="00336C0B"/>
    <w:rsid w:val="00341821"/>
    <w:rsid w:val="00343CB1"/>
    <w:rsid w:val="00344F80"/>
    <w:rsid w:val="00351073"/>
    <w:rsid w:val="00361D18"/>
    <w:rsid w:val="00365E17"/>
    <w:rsid w:val="003735C0"/>
    <w:rsid w:val="00375CE6"/>
    <w:rsid w:val="0038434E"/>
    <w:rsid w:val="003877C7"/>
    <w:rsid w:val="003933D7"/>
    <w:rsid w:val="00395960"/>
    <w:rsid w:val="003A0397"/>
    <w:rsid w:val="003A2447"/>
    <w:rsid w:val="003B005F"/>
    <w:rsid w:val="003B1FF3"/>
    <w:rsid w:val="003B6EA8"/>
    <w:rsid w:val="003C093D"/>
    <w:rsid w:val="003C5250"/>
    <w:rsid w:val="003D0029"/>
    <w:rsid w:val="003D2A6A"/>
    <w:rsid w:val="003D2B1B"/>
    <w:rsid w:val="003D568E"/>
    <w:rsid w:val="003E685B"/>
    <w:rsid w:val="003E771E"/>
    <w:rsid w:val="003F45DA"/>
    <w:rsid w:val="003F4B3F"/>
    <w:rsid w:val="00406F26"/>
    <w:rsid w:val="00414A68"/>
    <w:rsid w:val="0042557A"/>
    <w:rsid w:val="004347D9"/>
    <w:rsid w:val="00435040"/>
    <w:rsid w:val="00435257"/>
    <w:rsid w:val="004462F8"/>
    <w:rsid w:val="0044771B"/>
    <w:rsid w:val="00457AD5"/>
    <w:rsid w:val="004608B4"/>
    <w:rsid w:val="00460BB7"/>
    <w:rsid w:val="00460C83"/>
    <w:rsid w:val="004614F3"/>
    <w:rsid w:val="00461A5E"/>
    <w:rsid w:val="00485F8F"/>
    <w:rsid w:val="004A430D"/>
    <w:rsid w:val="004A4321"/>
    <w:rsid w:val="004A57F7"/>
    <w:rsid w:val="004B0CB3"/>
    <w:rsid w:val="004B35CA"/>
    <w:rsid w:val="004C0082"/>
    <w:rsid w:val="004C1750"/>
    <w:rsid w:val="004C2B31"/>
    <w:rsid w:val="004C3746"/>
    <w:rsid w:val="004C45EF"/>
    <w:rsid w:val="004C6F22"/>
    <w:rsid w:val="004D4959"/>
    <w:rsid w:val="004D7686"/>
    <w:rsid w:val="004E19B8"/>
    <w:rsid w:val="004E30E3"/>
    <w:rsid w:val="004E79E1"/>
    <w:rsid w:val="004F13B0"/>
    <w:rsid w:val="004F1687"/>
    <w:rsid w:val="004F6A65"/>
    <w:rsid w:val="00500CEA"/>
    <w:rsid w:val="00502127"/>
    <w:rsid w:val="00503720"/>
    <w:rsid w:val="0051126D"/>
    <w:rsid w:val="00512F52"/>
    <w:rsid w:val="00514C67"/>
    <w:rsid w:val="00526B41"/>
    <w:rsid w:val="00537DFB"/>
    <w:rsid w:val="00540C28"/>
    <w:rsid w:val="005453F0"/>
    <w:rsid w:val="00554D44"/>
    <w:rsid w:val="005552B3"/>
    <w:rsid w:val="00564F0F"/>
    <w:rsid w:val="00565EFA"/>
    <w:rsid w:val="00571464"/>
    <w:rsid w:val="00574B65"/>
    <w:rsid w:val="00582455"/>
    <w:rsid w:val="00583675"/>
    <w:rsid w:val="00597009"/>
    <w:rsid w:val="005A07E1"/>
    <w:rsid w:val="005A0960"/>
    <w:rsid w:val="005A21A4"/>
    <w:rsid w:val="005A3D03"/>
    <w:rsid w:val="005D64FF"/>
    <w:rsid w:val="005E4245"/>
    <w:rsid w:val="005E6DE0"/>
    <w:rsid w:val="005F0052"/>
    <w:rsid w:val="005F1FF1"/>
    <w:rsid w:val="005F4F21"/>
    <w:rsid w:val="00605EA1"/>
    <w:rsid w:val="00606FA5"/>
    <w:rsid w:val="00621D31"/>
    <w:rsid w:val="0063121F"/>
    <w:rsid w:val="00632415"/>
    <w:rsid w:val="00632DB9"/>
    <w:rsid w:val="00633AFA"/>
    <w:rsid w:val="00651D34"/>
    <w:rsid w:val="00657F1D"/>
    <w:rsid w:val="00660288"/>
    <w:rsid w:val="00687E3D"/>
    <w:rsid w:val="00694692"/>
    <w:rsid w:val="006A5488"/>
    <w:rsid w:val="006A59A1"/>
    <w:rsid w:val="006A6398"/>
    <w:rsid w:val="006A642E"/>
    <w:rsid w:val="006A7FD0"/>
    <w:rsid w:val="006B55BA"/>
    <w:rsid w:val="006B78EB"/>
    <w:rsid w:val="006C1A1E"/>
    <w:rsid w:val="006C2748"/>
    <w:rsid w:val="006D5022"/>
    <w:rsid w:val="006F2B03"/>
    <w:rsid w:val="007108B0"/>
    <w:rsid w:val="00714D8A"/>
    <w:rsid w:val="007159E4"/>
    <w:rsid w:val="00724F32"/>
    <w:rsid w:val="00740983"/>
    <w:rsid w:val="007427CD"/>
    <w:rsid w:val="007462DF"/>
    <w:rsid w:val="00747110"/>
    <w:rsid w:val="00747569"/>
    <w:rsid w:val="0075179F"/>
    <w:rsid w:val="00756771"/>
    <w:rsid w:val="00760824"/>
    <w:rsid w:val="00767E4D"/>
    <w:rsid w:val="00777D00"/>
    <w:rsid w:val="00785005"/>
    <w:rsid w:val="007A342A"/>
    <w:rsid w:val="007B4489"/>
    <w:rsid w:val="007B4D5F"/>
    <w:rsid w:val="007F100C"/>
    <w:rsid w:val="007F2AF7"/>
    <w:rsid w:val="00802C38"/>
    <w:rsid w:val="00810A48"/>
    <w:rsid w:val="00811001"/>
    <w:rsid w:val="00811D34"/>
    <w:rsid w:val="00815776"/>
    <w:rsid w:val="0081631E"/>
    <w:rsid w:val="00827480"/>
    <w:rsid w:val="00836DF4"/>
    <w:rsid w:val="008441BB"/>
    <w:rsid w:val="00844238"/>
    <w:rsid w:val="00851A82"/>
    <w:rsid w:val="008709A7"/>
    <w:rsid w:val="00882695"/>
    <w:rsid w:val="00894F02"/>
    <w:rsid w:val="008D2451"/>
    <w:rsid w:val="008E1307"/>
    <w:rsid w:val="008E5EC0"/>
    <w:rsid w:val="008F0AA1"/>
    <w:rsid w:val="00901099"/>
    <w:rsid w:val="0090453E"/>
    <w:rsid w:val="00904741"/>
    <w:rsid w:val="00907895"/>
    <w:rsid w:val="00910CB8"/>
    <w:rsid w:val="009120C8"/>
    <w:rsid w:val="0092126F"/>
    <w:rsid w:val="00926585"/>
    <w:rsid w:val="009273C3"/>
    <w:rsid w:val="009526FC"/>
    <w:rsid w:val="00965439"/>
    <w:rsid w:val="0096748D"/>
    <w:rsid w:val="00975B14"/>
    <w:rsid w:val="0097703D"/>
    <w:rsid w:val="00986D2C"/>
    <w:rsid w:val="0099626D"/>
    <w:rsid w:val="009A3C59"/>
    <w:rsid w:val="009A555D"/>
    <w:rsid w:val="009C2485"/>
    <w:rsid w:val="009C31B1"/>
    <w:rsid w:val="009C6D4B"/>
    <w:rsid w:val="009D301C"/>
    <w:rsid w:val="009E2DCE"/>
    <w:rsid w:val="009E3225"/>
    <w:rsid w:val="009F0E87"/>
    <w:rsid w:val="009F15C7"/>
    <w:rsid w:val="009F287A"/>
    <w:rsid w:val="00A07009"/>
    <w:rsid w:val="00A10CF1"/>
    <w:rsid w:val="00A1211F"/>
    <w:rsid w:val="00A12C6A"/>
    <w:rsid w:val="00A14E04"/>
    <w:rsid w:val="00A20CBC"/>
    <w:rsid w:val="00A254DF"/>
    <w:rsid w:val="00A3348C"/>
    <w:rsid w:val="00A3442C"/>
    <w:rsid w:val="00A4391F"/>
    <w:rsid w:val="00A45345"/>
    <w:rsid w:val="00A4611B"/>
    <w:rsid w:val="00A47320"/>
    <w:rsid w:val="00A6359A"/>
    <w:rsid w:val="00A6497B"/>
    <w:rsid w:val="00A6547D"/>
    <w:rsid w:val="00A81F35"/>
    <w:rsid w:val="00A8727D"/>
    <w:rsid w:val="00A91FAF"/>
    <w:rsid w:val="00A94FA3"/>
    <w:rsid w:val="00AA079F"/>
    <w:rsid w:val="00AB26BD"/>
    <w:rsid w:val="00AC10E1"/>
    <w:rsid w:val="00AC422B"/>
    <w:rsid w:val="00AD7B1B"/>
    <w:rsid w:val="00AF3A62"/>
    <w:rsid w:val="00AF6B7F"/>
    <w:rsid w:val="00B021AA"/>
    <w:rsid w:val="00B027B1"/>
    <w:rsid w:val="00B10DAB"/>
    <w:rsid w:val="00B132AC"/>
    <w:rsid w:val="00B15145"/>
    <w:rsid w:val="00B20419"/>
    <w:rsid w:val="00B227D3"/>
    <w:rsid w:val="00B36948"/>
    <w:rsid w:val="00B46384"/>
    <w:rsid w:val="00B6017D"/>
    <w:rsid w:val="00B64F99"/>
    <w:rsid w:val="00B721BA"/>
    <w:rsid w:val="00B758D0"/>
    <w:rsid w:val="00B80AC1"/>
    <w:rsid w:val="00B94747"/>
    <w:rsid w:val="00B94A55"/>
    <w:rsid w:val="00BA283D"/>
    <w:rsid w:val="00BA33C2"/>
    <w:rsid w:val="00BA4F90"/>
    <w:rsid w:val="00BB00D4"/>
    <w:rsid w:val="00BB546D"/>
    <w:rsid w:val="00BB592A"/>
    <w:rsid w:val="00BC3A3D"/>
    <w:rsid w:val="00BC6DE4"/>
    <w:rsid w:val="00BD3767"/>
    <w:rsid w:val="00BE7FF1"/>
    <w:rsid w:val="00C17DA2"/>
    <w:rsid w:val="00C2186F"/>
    <w:rsid w:val="00C26C34"/>
    <w:rsid w:val="00C30E0B"/>
    <w:rsid w:val="00C31BAB"/>
    <w:rsid w:val="00C34D79"/>
    <w:rsid w:val="00C42C6E"/>
    <w:rsid w:val="00C51600"/>
    <w:rsid w:val="00C55D6E"/>
    <w:rsid w:val="00C63A1A"/>
    <w:rsid w:val="00C70A14"/>
    <w:rsid w:val="00C763FC"/>
    <w:rsid w:val="00C82BD6"/>
    <w:rsid w:val="00C969EB"/>
    <w:rsid w:val="00CC571A"/>
    <w:rsid w:val="00CD3E9F"/>
    <w:rsid w:val="00CE1658"/>
    <w:rsid w:val="00CE2073"/>
    <w:rsid w:val="00CE2662"/>
    <w:rsid w:val="00CF479E"/>
    <w:rsid w:val="00D04796"/>
    <w:rsid w:val="00D06889"/>
    <w:rsid w:val="00D25130"/>
    <w:rsid w:val="00D4762E"/>
    <w:rsid w:val="00D47AAB"/>
    <w:rsid w:val="00D55415"/>
    <w:rsid w:val="00D55728"/>
    <w:rsid w:val="00D81478"/>
    <w:rsid w:val="00D82BB1"/>
    <w:rsid w:val="00D82D33"/>
    <w:rsid w:val="00D83A3D"/>
    <w:rsid w:val="00D85186"/>
    <w:rsid w:val="00D90485"/>
    <w:rsid w:val="00D93EA7"/>
    <w:rsid w:val="00D93F13"/>
    <w:rsid w:val="00D941CA"/>
    <w:rsid w:val="00D945BC"/>
    <w:rsid w:val="00DA0549"/>
    <w:rsid w:val="00DA44A0"/>
    <w:rsid w:val="00DB15FB"/>
    <w:rsid w:val="00DC28D7"/>
    <w:rsid w:val="00DC68FC"/>
    <w:rsid w:val="00DD5412"/>
    <w:rsid w:val="00DE2E06"/>
    <w:rsid w:val="00E22CBB"/>
    <w:rsid w:val="00E24C62"/>
    <w:rsid w:val="00E2560E"/>
    <w:rsid w:val="00E2779B"/>
    <w:rsid w:val="00E35CEF"/>
    <w:rsid w:val="00E376A5"/>
    <w:rsid w:val="00E50CAA"/>
    <w:rsid w:val="00E52D59"/>
    <w:rsid w:val="00E73197"/>
    <w:rsid w:val="00E7735B"/>
    <w:rsid w:val="00E812C2"/>
    <w:rsid w:val="00E8533B"/>
    <w:rsid w:val="00E86323"/>
    <w:rsid w:val="00EA0EF1"/>
    <w:rsid w:val="00EA0F74"/>
    <w:rsid w:val="00EA6B1B"/>
    <w:rsid w:val="00EB4434"/>
    <w:rsid w:val="00EB52BE"/>
    <w:rsid w:val="00EB754D"/>
    <w:rsid w:val="00EC3B6E"/>
    <w:rsid w:val="00EC431E"/>
    <w:rsid w:val="00ED1C2E"/>
    <w:rsid w:val="00ED5183"/>
    <w:rsid w:val="00ED7A76"/>
    <w:rsid w:val="00EE3EEF"/>
    <w:rsid w:val="00EE6C27"/>
    <w:rsid w:val="00EF2321"/>
    <w:rsid w:val="00F008BE"/>
    <w:rsid w:val="00F045FA"/>
    <w:rsid w:val="00F07A56"/>
    <w:rsid w:val="00F07AA8"/>
    <w:rsid w:val="00F13D73"/>
    <w:rsid w:val="00F432B2"/>
    <w:rsid w:val="00F4332F"/>
    <w:rsid w:val="00F47672"/>
    <w:rsid w:val="00F70C59"/>
    <w:rsid w:val="00F715D2"/>
    <w:rsid w:val="00F76681"/>
    <w:rsid w:val="00FA1F78"/>
    <w:rsid w:val="00FA6950"/>
    <w:rsid w:val="00FA6DAC"/>
    <w:rsid w:val="00FB58AE"/>
    <w:rsid w:val="00FC6F1B"/>
    <w:rsid w:val="00FC730D"/>
    <w:rsid w:val="00FD0726"/>
    <w:rsid w:val="00FD1057"/>
    <w:rsid w:val="00FD203C"/>
    <w:rsid w:val="00FD313E"/>
    <w:rsid w:val="00FD5F04"/>
    <w:rsid w:val="00FD766B"/>
    <w:rsid w:val="00FE1A83"/>
    <w:rsid w:val="00FE2AED"/>
    <w:rsid w:val="00FE7319"/>
    <w:rsid w:val="00FF4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6384"/>
    <w:pPr>
      <w:ind w:left="720"/>
      <w:contextualSpacing/>
    </w:pPr>
  </w:style>
  <w:style w:type="paragraph" w:styleId="BodyTextIndent">
    <w:name w:val="Body Text Indent"/>
    <w:basedOn w:val="Normal"/>
    <w:link w:val="BodyTextIndentChar"/>
    <w:semiHidden/>
    <w:rsid w:val="00E24C62"/>
    <w:pPr>
      <w:spacing w:after="0" w:line="240" w:lineRule="auto"/>
      <w:jc w:val="both"/>
    </w:pPr>
    <w:rPr>
      <w:rFonts w:ascii="Arial" w:eastAsia="Times New Roman" w:hAnsi="Arial" w:cs="Times New Roman"/>
      <w:sz w:val="24"/>
      <w:szCs w:val="24"/>
      <w:lang w:val="de-DE" w:eastAsia="de-DE"/>
    </w:rPr>
  </w:style>
  <w:style w:type="character" w:customStyle="1" w:styleId="BodyTextIndentChar">
    <w:name w:val="Body Text Indent Char"/>
    <w:basedOn w:val="DefaultParagraphFont"/>
    <w:link w:val="BodyTextIndent"/>
    <w:semiHidden/>
    <w:rsid w:val="00E24C62"/>
    <w:rPr>
      <w:rFonts w:ascii="Arial" w:eastAsia="Times New Roman" w:hAnsi="Arial" w:cs="Times New Roman"/>
      <w:sz w:val="24"/>
      <w:szCs w:val="24"/>
      <w:lang w:val="de-DE" w:eastAsia="de-DE"/>
    </w:rPr>
  </w:style>
  <w:style w:type="paragraph" w:styleId="NormalWeb">
    <w:name w:val="Normal (Web)"/>
    <w:basedOn w:val="Normal"/>
    <w:uiPriority w:val="99"/>
    <w:unhideWhenUsed/>
    <w:rsid w:val="00063CAC"/>
    <w:pPr>
      <w:spacing w:after="0" w:line="240" w:lineRule="auto"/>
    </w:pPr>
    <w:rPr>
      <w:rFonts w:ascii="Times New Roman" w:hAnsi="Times New Roman" w:cs="Times New Roman"/>
      <w:sz w:val="24"/>
      <w:szCs w:val="24"/>
    </w:rPr>
  </w:style>
  <w:style w:type="character" w:styleId="Strong">
    <w:name w:val="Strong"/>
    <w:basedOn w:val="DefaultParagraphFont"/>
    <w:qFormat/>
    <w:rsid w:val="00063CAC"/>
    <w:rPr>
      <w:b/>
      <w:bCs/>
    </w:rPr>
  </w:style>
  <w:style w:type="paragraph" w:customStyle="1" w:styleId="Default">
    <w:name w:val="Default"/>
    <w:rsid w:val="00DD541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9526FC"/>
    <w:pPr>
      <w:tabs>
        <w:tab w:val="center" w:pos="4680"/>
        <w:tab w:val="right" w:pos="9360"/>
      </w:tabs>
      <w:spacing w:after="0" w:line="240" w:lineRule="auto"/>
    </w:pPr>
  </w:style>
  <w:style w:type="character" w:customStyle="1" w:styleId="HeaderChar">
    <w:name w:val="Header Char"/>
    <w:basedOn w:val="DefaultParagraphFont"/>
    <w:link w:val="Header"/>
    <w:rsid w:val="009526FC"/>
  </w:style>
  <w:style w:type="paragraph" w:styleId="Footer">
    <w:name w:val="footer"/>
    <w:basedOn w:val="Normal"/>
    <w:link w:val="FooterChar"/>
    <w:uiPriority w:val="99"/>
    <w:unhideWhenUsed/>
    <w:rsid w:val="0095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FC"/>
  </w:style>
  <w:style w:type="table" w:styleId="TableGrid">
    <w:name w:val="Table Grid"/>
    <w:basedOn w:val="TableNormal"/>
    <w:uiPriority w:val="59"/>
    <w:rsid w:val="00882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02E2D"/>
    <w:pPr>
      <w:spacing w:after="0" w:line="240" w:lineRule="auto"/>
    </w:pPr>
    <w:rPr>
      <w:rFonts w:eastAsiaTheme="minorEastAsia"/>
    </w:rPr>
  </w:style>
  <w:style w:type="character" w:customStyle="1" w:styleId="NoSpacingChar">
    <w:name w:val="No Spacing Char"/>
    <w:basedOn w:val="DefaultParagraphFont"/>
    <w:link w:val="NoSpacing"/>
    <w:uiPriority w:val="1"/>
    <w:rsid w:val="00202E2D"/>
    <w:rPr>
      <w:rFonts w:eastAsiaTheme="minorEastAsia"/>
    </w:rPr>
  </w:style>
  <w:style w:type="paragraph" w:customStyle="1" w:styleId="xmsonormal">
    <w:name w:val="x_msonormal"/>
    <w:basedOn w:val="Normal"/>
    <w:rsid w:val="003069E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konvention">
    <w:name w:val="konvention"/>
    <w:basedOn w:val="Normal"/>
    <w:rsid w:val="00802C38"/>
    <w:pPr>
      <w:numPr>
        <w:numId w:val="19"/>
      </w:numPr>
      <w:spacing w:after="120" w:line="240" w:lineRule="exact"/>
      <w:jc w:val="both"/>
    </w:pPr>
    <w:rPr>
      <w:rFonts w:ascii="Calibri" w:eastAsia="Times New Roman" w:hAnsi="Calibri" w:cs="Times New Roman"/>
      <w:sz w:val="20"/>
      <w:szCs w:val="20"/>
      <w:lang w:val="fr-FR" w:eastAsia="en-GB"/>
    </w:rPr>
  </w:style>
  <w:style w:type="character" w:styleId="FootnoteReference">
    <w:name w:val="footnote reference"/>
    <w:uiPriority w:val="99"/>
    <w:semiHidden/>
    <w:rsid w:val="00CE1658"/>
    <w:rPr>
      <w:vertAlign w:val="superscript"/>
    </w:rPr>
  </w:style>
  <w:style w:type="character" w:styleId="Hyperlink">
    <w:name w:val="Hyperlink"/>
    <w:unhideWhenUsed/>
    <w:rsid w:val="00CE1658"/>
    <w:rPr>
      <w:color w:val="0000FF"/>
      <w:u w:val="single"/>
    </w:rPr>
  </w:style>
  <w:style w:type="paragraph" w:customStyle="1" w:styleId="ListDash">
    <w:name w:val="List Dash"/>
    <w:basedOn w:val="Normal"/>
    <w:rsid w:val="000E4687"/>
    <w:pPr>
      <w:spacing w:before="120" w:after="120" w:line="240" w:lineRule="auto"/>
      <w:ind w:left="283" w:hanging="283"/>
      <w:jc w:val="both"/>
    </w:pPr>
    <w:rPr>
      <w:rFonts w:ascii="Times New Roman" w:eastAsia="Times New Roman" w:hAnsi="Times New Roman" w:cs="Times New Roman"/>
      <w:sz w:val="24"/>
      <w:szCs w:val="24"/>
      <w:lang w:val="en-GB" w:eastAsia="de-DE"/>
    </w:rPr>
  </w:style>
  <w:style w:type="paragraph" w:styleId="FootnoteText">
    <w:name w:val="footnote text"/>
    <w:basedOn w:val="Normal"/>
    <w:link w:val="FootnoteTextChar"/>
    <w:uiPriority w:val="99"/>
    <w:unhideWhenUsed/>
    <w:rsid w:val="0018148C"/>
    <w:pPr>
      <w:spacing w:after="0" w:line="240" w:lineRule="auto"/>
    </w:pPr>
    <w:rPr>
      <w:sz w:val="20"/>
      <w:szCs w:val="20"/>
      <w:lang w:val="sl-SI"/>
    </w:rPr>
  </w:style>
  <w:style w:type="character" w:customStyle="1" w:styleId="FootnoteTextChar">
    <w:name w:val="Footnote Text Char"/>
    <w:basedOn w:val="DefaultParagraphFont"/>
    <w:link w:val="FootnoteText"/>
    <w:uiPriority w:val="99"/>
    <w:rsid w:val="0018148C"/>
    <w:rPr>
      <w:sz w:val="20"/>
      <w:szCs w:val="20"/>
      <w:lang w:val="sl-SI"/>
    </w:rPr>
  </w:style>
  <w:style w:type="paragraph" w:customStyle="1" w:styleId="1tekst">
    <w:name w:val="1tekst"/>
    <w:basedOn w:val="Normal"/>
    <w:rsid w:val="00BE7FF1"/>
    <w:pPr>
      <w:spacing w:after="0" w:line="240" w:lineRule="auto"/>
      <w:ind w:left="375" w:right="375" w:firstLine="240"/>
      <w:jc w:val="both"/>
    </w:pPr>
    <w:rPr>
      <w:rFonts w:ascii="Arial" w:eastAsia="Times New Roman" w:hAnsi="Arial" w:cs="Arial"/>
      <w:sz w:val="20"/>
      <w:szCs w:val="20"/>
      <w:lang w:eastAsia="ko-KR"/>
    </w:rPr>
  </w:style>
  <w:style w:type="paragraph" w:styleId="BalloonText">
    <w:name w:val="Balloon Text"/>
    <w:basedOn w:val="Normal"/>
    <w:link w:val="BalloonTextChar"/>
    <w:uiPriority w:val="99"/>
    <w:semiHidden/>
    <w:unhideWhenUsed/>
    <w:rsid w:val="002B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88"/>
    <w:rPr>
      <w:rFonts w:ascii="Tahoma" w:hAnsi="Tahoma" w:cs="Tahoma"/>
      <w:sz w:val="16"/>
      <w:szCs w:val="16"/>
    </w:rPr>
  </w:style>
  <w:style w:type="paragraph" w:styleId="Revision">
    <w:name w:val="Revision"/>
    <w:hidden/>
    <w:uiPriority w:val="99"/>
    <w:semiHidden/>
    <w:rsid w:val="003B005F"/>
    <w:pPr>
      <w:spacing w:after="0" w:line="240" w:lineRule="auto"/>
    </w:pPr>
  </w:style>
  <w:style w:type="character" w:styleId="CommentReference">
    <w:name w:val="annotation reference"/>
    <w:basedOn w:val="DefaultParagraphFont"/>
    <w:uiPriority w:val="99"/>
    <w:semiHidden/>
    <w:unhideWhenUsed/>
    <w:rsid w:val="00836DF4"/>
    <w:rPr>
      <w:sz w:val="16"/>
      <w:szCs w:val="16"/>
    </w:rPr>
  </w:style>
  <w:style w:type="paragraph" w:styleId="CommentText">
    <w:name w:val="annotation text"/>
    <w:basedOn w:val="Normal"/>
    <w:link w:val="CommentTextChar"/>
    <w:semiHidden/>
    <w:unhideWhenUsed/>
    <w:rsid w:val="00836DF4"/>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836DF4"/>
    <w:rPr>
      <w:rFonts w:ascii="Calibri" w:eastAsia="Calibri" w:hAnsi="Calibri" w:cs="Times New Roman"/>
      <w:sz w:val="20"/>
      <w:szCs w:val="20"/>
    </w:rPr>
  </w:style>
  <w:style w:type="character" w:customStyle="1" w:styleId="normalchar">
    <w:name w:val="normal__char"/>
    <w:basedOn w:val="DefaultParagraphFont"/>
    <w:rsid w:val="00A94FA3"/>
  </w:style>
  <w:style w:type="character" w:customStyle="1" w:styleId="st">
    <w:name w:val="st"/>
    <w:basedOn w:val="DefaultParagraphFont"/>
    <w:rsid w:val="009C6D4B"/>
  </w:style>
  <w:style w:type="character" w:styleId="HTMLCite">
    <w:name w:val="HTML Cite"/>
    <w:basedOn w:val="DefaultParagraphFont"/>
    <w:uiPriority w:val="99"/>
    <w:semiHidden/>
    <w:rsid w:val="00065B60"/>
    <w:rPr>
      <w:color w:val="auto"/>
    </w:rPr>
  </w:style>
  <w:style w:type="paragraph" w:customStyle="1" w:styleId="CharCharChar1CharChar">
    <w:name w:val="Char Char Char1 Char Char"/>
    <w:basedOn w:val="Normal"/>
    <w:rsid w:val="001004D5"/>
    <w:pPr>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106897">
      <w:bodyDiv w:val="1"/>
      <w:marLeft w:val="0"/>
      <w:marRight w:val="0"/>
      <w:marTop w:val="0"/>
      <w:marBottom w:val="0"/>
      <w:divBdr>
        <w:top w:val="none" w:sz="0" w:space="0" w:color="auto"/>
        <w:left w:val="none" w:sz="0" w:space="0" w:color="auto"/>
        <w:bottom w:val="none" w:sz="0" w:space="0" w:color="auto"/>
        <w:right w:val="none" w:sz="0" w:space="0" w:color="auto"/>
      </w:divBdr>
    </w:div>
    <w:div w:id="18226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up.gov.me" TargetMode="External"/><Relationship Id="rId18" Type="http://schemas.openxmlformats.org/officeDocument/2006/relationships/hyperlink" Target="http://www.mzd.gov.me"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pa.gov.me" TargetMode="External"/><Relationship Id="rId17" Type="http://schemas.openxmlformats.org/officeDocument/2006/relationships/hyperlink" Target="http://www.mzd.gov.me" TargetMode="External"/><Relationship Id="rId2" Type="http://schemas.openxmlformats.org/officeDocument/2006/relationships/numbering" Target="numbering.xml"/><Relationship Id="rId16" Type="http://schemas.openxmlformats.org/officeDocument/2006/relationships/hyperlink" Target="http://calims.me/Portal/faces/slike_portal/SPISAK%20PREKURSORA.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alims.me/Portal/faces/slike_portal/Pravilnik%20o%20spisku%20droga.doc"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zd.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2C6F-B132-3B46-99CD-A9D5E728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211</Pages>
  <Words>51555</Words>
  <Characters>293865</Characters>
  <Application>Microsoft Office Word</Application>
  <DocSecurity>0</DocSecurity>
  <Lines>2448</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alen.nikezic</dc:creator>
  <cp:keywords/>
  <dc:description/>
  <cp:lastModifiedBy>alen.nikezic</cp:lastModifiedBy>
  <cp:revision>55</cp:revision>
  <cp:lastPrinted>2013-05-13T12:05:00Z</cp:lastPrinted>
  <dcterms:created xsi:type="dcterms:W3CDTF">2013-04-25T10:17:00Z</dcterms:created>
  <dcterms:modified xsi:type="dcterms:W3CDTF">2013-05-14T19:15:00Z</dcterms:modified>
</cp:coreProperties>
</file>