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3EA8" w14:textId="77777777" w:rsidR="0014167A" w:rsidRPr="00716E2E" w:rsidRDefault="0014167A" w:rsidP="0014167A">
      <w:pPr>
        <w:shd w:val="clear" w:color="auto" w:fill="FFFFFF"/>
        <w:spacing w:after="0" w:line="240" w:lineRule="auto"/>
        <w:jc w:val="center"/>
        <w:outlineLvl w:val="0"/>
        <w:rPr>
          <w:rFonts w:asciiTheme="majorHAnsi" w:eastAsia="Times New Roman" w:hAnsiTheme="majorHAnsi" w:cs="Arial"/>
          <w:b/>
          <w:kern w:val="36"/>
          <w:lang w:val="sr-Latn-ME"/>
        </w:rPr>
      </w:pPr>
      <w:r w:rsidRPr="00716E2E">
        <w:rPr>
          <w:rFonts w:asciiTheme="majorHAnsi" w:eastAsia="Times New Roman" w:hAnsiTheme="majorHAnsi" w:cs="Arial"/>
          <w:b/>
          <w:kern w:val="36"/>
          <w:lang w:val="sr-Latn-ME"/>
        </w:rPr>
        <w:t xml:space="preserve">FATF saopštenje- Države pod pojačanim nadzorom </w:t>
      </w:r>
    </w:p>
    <w:p w14:paraId="69E4677B" w14:textId="77777777" w:rsidR="0014167A" w:rsidRPr="00716E2E" w:rsidRDefault="0014167A" w:rsidP="0014167A">
      <w:pPr>
        <w:shd w:val="clear" w:color="auto" w:fill="FFFFFF"/>
        <w:spacing w:after="0" w:line="240" w:lineRule="auto"/>
        <w:jc w:val="center"/>
        <w:outlineLvl w:val="0"/>
        <w:rPr>
          <w:rFonts w:asciiTheme="majorHAnsi" w:eastAsia="Times New Roman" w:hAnsiTheme="majorHAnsi" w:cs="Arial"/>
          <w:b/>
          <w:kern w:val="36"/>
          <w:lang w:val="sr-Latn-ME"/>
        </w:rPr>
      </w:pPr>
      <w:r w:rsidRPr="00716E2E">
        <w:rPr>
          <w:rFonts w:asciiTheme="majorHAnsi" w:eastAsia="Times New Roman" w:hAnsiTheme="majorHAnsi" w:cs="Arial"/>
          <w:b/>
          <w:kern w:val="36"/>
          <w:lang w:val="sr-Latn-ME"/>
        </w:rPr>
        <w:t xml:space="preserve">– </w:t>
      </w:r>
      <w:r w:rsidR="00A96E9F">
        <w:rPr>
          <w:rFonts w:asciiTheme="majorHAnsi" w:eastAsia="Times New Roman" w:hAnsiTheme="majorHAnsi" w:cs="Arial"/>
          <w:b/>
          <w:kern w:val="36"/>
          <w:lang w:val="sr-Latn-ME"/>
        </w:rPr>
        <w:t>mart</w:t>
      </w:r>
      <w:r w:rsidRPr="00716E2E">
        <w:rPr>
          <w:rFonts w:asciiTheme="majorHAnsi" w:eastAsia="Times New Roman" w:hAnsiTheme="majorHAnsi" w:cs="Arial"/>
          <w:b/>
          <w:kern w:val="36"/>
          <w:lang w:val="sr-Latn-ME"/>
        </w:rPr>
        <w:t xml:space="preserve"> 202</w:t>
      </w:r>
      <w:r w:rsidR="00A96E9F">
        <w:rPr>
          <w:rFonts w:asciiTheme="majorHAnsi" w:eastAsia="Times New Roman" w:hAnsiTheme="majorHAnsi" w:cs="Arial"/>
          <w:b/>
          <w:kern w:val="36"/>
          <w:lang w:val="sr-Latn-ME"/>
        </w:rPr>
        <w:t>2</w:t>
      </w:r>
      <w:r w:rsidRPr="00716E2E">
        <w:rPr>
          <w:rFonts w:asciiTheme="majorHAnsi" w:eastAsia="Times New Roman" w:hAnsiTheme="majorHAnsi" w:cs="Arial"/>
          <w:b/>
          <w:kern w:val="36"/>
          <w:lang w:val="sr-Latn-ME"/>
        </w:rPr>
        <w:t>. godine</w:t>
      </w:r>
    </w:p>
    <w:p w14:paraId="7A62B937" w14:textId="77777777" w:rsidR="00027484" w:rsidRPr="00027484" w:rsidRDefault="00027484" w:rsidP="00027484">
      <w:pPr>
        <w:shd w:val="clear" w:color="auto" w:fill="FFFFFF"/>
        <w:spacing w:after="0" w:line="240" w:lineRule="auto"/>
        <w:jc w:val="both"/>
        <w:rPr>
          <w:rFonts w:asciiTheme="majorHAnsi" w:eastAsia="Times New Roman" w:hAnsiTheme="majorHAnsi" w:cs="Arial"/>
          <w:color w:val="333333"/>
          <w:lang w:val="sr-Latn-ME"/>
        </w:rPr>
      </w:pPr>
    </w:p>
    <w:p w14:paraId="38686386" w14:textId="77777777" w:rsidR="0014167A" w:rsidRDefault="0014167A" w:rsidP="00027484">
      <w:pPr>
        <w:shd w:val="clear" w:color="auto" w:fill="FFFFFF"/>
        <w:spacing w:after="0" w:line="240" w:lineRule="auto"/>
        <w:jc w:val="both"/>
        <w:rPr>
          <w:rFonts w:asciiTheme="majorHAnsi" w:eastAsia="Times New Roman" w:hAnsiTheme="majorHAnsi" w:cs="Arial"/>
          <w:color w:val="333333"/>
          <w:lang w:val="sr-Latn-ME"/>
        </w:rPr>
      </w:pPr>
      <w:r w:rsidRPr="00716E2E">
        <w:rPr>
          <w:rFonts w:asciiTheme="majorHAnsi" w:eastAsia="Times New Roman" w:hAnsiTheme="majorHAnsi" w:cs="Arial"/>
          <w:color w:val="333333"/>
          <w:lang w:val="sr-Latn-ME"/>
        </w:rPr>
        <w:t>Države koje su pod pojačanim nadzorom aktivno rade sa FATF-om na uklanjanju strateških nedostataka u svojim sistemima za borbu protiv pranja novca, finansiranja terorizma i finansiranja proliferacije. Kada FATF stavi državu pod pojačani nadzor, to znači da se ta država obavezala da će brzo da ukloni utvrđene strateške nedostatke u okviru dogovorenog vremenskog perioda i ista podliježe pojačanom nadzoru. Ova lista se često naz</w:t>
      </w:r>
      <w:r w:rsidR="00504149">
        <w:rPr>
          <w:rFonts w:asciiTheme="majorHAnsi" w:eastAsia="Times New Roman" w:hAnsiTheme="majorHAnsi" w:cs="Arial"/>
          <w:color w:val="333333"/>
          <w:lang w:val="sr-Latn-ME"/>
        </w:rPr>
        <w:t xml:space="preserve">iva ‘siva lista’. </w:t>
      </w:r>
    </w:p>
    <w:p w14:paraId="17BEDEEE" w14:textId="77777777" w:rsidR="00027484" w:rsidRPr="00716E2E" w:rsidRDefault="00027484" w:rsidP="00027484">
      <w:pPr>
        <w:shd w:val="clear" w:color="auto" w:fill="FFFFFF"/>
        <w:spacing w:after="0" w:line="240" w:lineRule="auto"/>
        <w:jc w:val="both"/>
        <w:rPr>
          <w:rFonts w:asciiTheme="majorHAnsi" w:eastAsia="Times New Roman" w:hAnsiTheme="majorHAnsi" w:cs="Arial"/>
          <w:color w:val="333333"/>
          <w:lang w:val="sr-Latn-ME"/>
        </w:rPr>
      </w:pPr>
    </w:p>
    <w:p w14:paraId="107AFC5F" w14:textId="77777777" w:rsidR="0014167A" w:rsidRDefault="0014167A" w:rsidP="0014167A">
      <w:pPr>
        <w:shd w:val="clear" w:color="auto" w:fill="FFFFFF"/>
        <w:spacing w:after="0" w:line="240" w:lineRule="auto"/>
        <w:jc w:val="both"/>
        <w:rPr>
          <w:rFonts w:asciiTheme="majorHAnsi" w:eastAsia="Times New Roman" w:hAnsiTheme="majorHAnsi" w:cs="Arial"/>
          <w:color w:val="333333"/>
          <w:lang w:val="sr-Latn-ME"/>
        </w:rPr>
      </w:pPr>
      <w:r w:rsidRPr="00716E2E">
        <w:rPr>
          <w:rFonts w:asciiTheme="majorHAnsi" w:eastAsia="Times New Roman" w:hAnsiTheme="majorHAnsi" w:cs="Arial"/>
          <w:color w:val="333333"/>
          <w:lang w:val="sr-Latn-ME"/>
        </w:rPr>
        <w:t>FATF i regionalna tijela koja funkcionišu po uzoru na FATF (FATF-style regional bodies - FSRBs) nastavljaju da rade sa dolje navedenim državama dok države izvještavaju o napretku koji je ostvaren po pitanju uklanjanja utvrđenih strateških nedostataka. FATF poziva ove države da efikasno sprovode svoje dogovorene akcione planove i to u dogovorenim vremenskim okvirima. FATF pozdravlja njihovu posvećenost i pomno će pratiti njihov napredak. FATF ne poziva na primjenu produbljene provjere i praćenja poslovanja klijenta u vezi sa ovim državama, ali podstiče svoje članice da prilikom svojih analiza rizika uzmu u obzir informacije navedene u daljem tekstu.</w:t>
      </w:r>
    </w:p>
    <w:p w14:paraId="59308CEC" w14:textId="77777777" w:rsidR="00027484" w:rsidRPr="00716E2E" w:rsidRDefault="00027484" w:rsidP="0014167A">
      <w:pPr>
        <w:shd w:val="clear" w:color="auto" w:fill="FFFFFF"/>
        <w:spacing w:after="0" w:line="240" w:lineRule="auto"/>
        <w:jc w:val="both"/>
        <w:rPr>
          <w:rFonts w:asciiTheme="majorHAnsi" w:eastAsia="Times New Roman" w:hAnsiTheme="majorHAnsi" w:cs="Arial"/>
          <w:color w:val="333333"/>
          <w:lang w:val="sr-Latn-ME"/>
        </w:rPr>
      </w:pPr>
    </w:p>
    <w:p w14:paraId="369B0D5B" w14:textId="0DC137A8" w:rsidR="0014167A" w:rsidRDefault="0014167A" w:rsidP="0014167A">
      <w:pPr>
        <w:shd w:val="clear" w:color="auto" w:fill="FFFFFF"/>
        <w:spacing w:after="0" w:line="240" w:lineRule="auto"/>
        <w:jc w:val="both"/>
        <w:rPr>
          <w:rFonts w:asciiTheme="majorHAnsi" w:eastAsia="Times New Roman" w:hAnsiTheme="majorHAnsi" w:cs="Arial"/>
          <w:color w:val="333333"/>
          <w:lang w:val="sr-Latn-ME"/>
        </w:rPr>
      </w:pPr>
      <w:r w:rsidRPr="00716E2E">
        <w:rPr>
          <w:rFonts w:asciiTheme="majorHAnsi" w:eastAsia="Times New Roman" w:hAnsiTheme="majorHAnsi" w:cs="Arial"/>
          <w:color w:val="333333"/>
          <w:lang w:val="sr-Latn-ME"/>
        </w:rPr>
        <w:t>FATF kontinuirano identifikuje dodatne zemlje koje imaju strateške nedostatke u svojim sistemima za borbu protiv pranja novca, finansiranja terorizma i finansiranja proliferacije. Jedan broj država još uvijek nije razmatran od strane FATF-a i FSRB-a</w:t>
      </w:r>
      <w:r w:rsidR="00027484">
        <w:rPr>
          <w:rFonts w:asciiTheme="majorHAnsi" w:eastAsia="Times New Roman" w:hAnsiTheme="majorHAnsi" w:cs="Arial"/>
          <w:color w:val="333333"/>
          <w:lang w:val="sr-Latn-ME"/>
        </w:rPr>
        <w:t xml:space="preserve">, ali će vremenom i one biti razmatrane. </w:t>
      </w:r>
      <w:r w:rsidR="001565E9">
        <w:rPr>
          <w:rFonts w:asciiTheme="majorHAnsi" w:eastAsia="Times New Roman" w:hAnsiTheme="majorHAnsi" w:cs="Arial"/>
          <w:color w:val="333333"/>
          <w:lang w:val="sr-Latn-ME"/>
        </w:rPr>
        <w:br/>
      </w:r>
    </w:p>
    <w:p w14:paraId="755C2ACE" w14:textId="1F07139E" w:rsidR="001565E9" w:rsidRPr="001565E9" w:rsidRDefault="001565E9" w:rsidP="001565E9">
      <w:pPr>
        <w:shd w:val="clear" w:color="auto" w:fill="FFFFFF"/>
        <w:spacing w:after="0" w:line="240" w:lineRule="auto"/>
        <w:jc w:val="both"/>
        <w:rPr>
          <w:rFonts w:asciiTheme="majorHAnsi" w:eastAsia="Times New Roman" w:hAnsiTheme="majorHAnsi" w:cs="Arial"/>
          <w:color w:val="333333"/>
          <w:lang w:val="sr-Latn-ME"/>
        </w:rPr>
      </w:pPr>
      <w:r w:rsidRPr="001565E9">
        <w:rPr>
          <w:rFonts w:asciiTheme="majorHAnsi" w:eastAsia="Times New Roman" w:hAnsiTheme="majorHAnsi" w:cs="Arial"/>
          <w:color w:val="333333"/>
          <w:lang w:val="sr-Latn-ME"/>
        </w:rPr>
        <w:t xml:space="preserve">Od početka pandemije COVID-19, FATF je pružio određenu fleksibilnost državama </w:t>
      </w:r>
      <w:r>
        <w:rPr>
          <w:rFonts w:asciiTheme="majorHAnsi" w:eastAsia="Times New Roman" w:hAnsiTheme="majorHAnsi" w:cs="Arial"/>
          <w:color w:val="333333"/>
          <w:lang w:val="sr-Latn-ME"/>
        </w:rPr>
        <w:t>koje</w:t>
      </w:r>
      <w:r w:rsidRPr="001565E9">
        <w:rPr>
          <w:rFonts w:asciiTheme="majorHAnsi" w:eastAsia="Times New Roman" w:hAnsiTheme="majorHAnsi" w:cs="Arial"/>
          <w:color w:val="333333"/>
          <w:lang w:val="sr-Latn-ME"/>
        </w:rPr>
        <w:t xml:space="preserve"> se ne suočavaju sa neposrednim rokovima da prijave napredak na dobrovoljnoj osnovi. FATF je od </w:t>
      </w:r>
      <w:r>
        <w:rPr>
          <w:rFonts w:asciiTheme="majorHAnsi" w:eastAsia="Times New Roman" w:hAnsiTheme="majorHAnsi" w:cs="Arial"/>
          <w:color w:val="333333"/>
          <w:lang w:val="sr-Latn-ME"/>
        </w:rPr>
        <w:t>oktobra</w:t>
      </w:r>
      <w:r w:rsidRPr="001565E9">
        <w:rPr>
          <w:rFonts w:asciiTheme="majorHAnsi" w:eastAsia="Times New Roman" w:hAnsiTheme="majorHAnsi" w:cs="Arial"/>
          <w:color w:val="333333"/>
          <w:lang w:val="sr-Latn-ME"/>
        </w:rPr>
        <w:t xml:space="preserve"> 2021. godine razmotrio napredak sljedećih zemalja: Albanija, Barbados, </w:t>
      </w:r>
      <w:r>
        <w:rPr>
          <w:rFonts w:asciiTheme="majorHAnsi" w:eastAsia="Times New Roman" w:hAnsiTheme="majorHAnsi" w:cs="Arial"/>
          <w:color w:val="333333"/>
          <w:lang w:val="sr-Latn-ME"/>
        </w:rPr>
        <w:t>Burkina Faso</w:t>
      </w:r>
      <w:r w:rsidRPr="001565E9">
        <w:rPr>
          <w:rFonts w:asciiTheme="majorHAnsi" w:eastAsia="Times New Roman" w:hAnsiTheme="majorHAnsi" w:cs="Arial"/>
          <w:color w:val="333333"/>
          <w:lang w:val="sr-Latn-ME"/>
        </w:rPr>
        <w:t xml:space="preserve">, </w:t>
      </w:r>
      <w:r w:rsidR="001F32B2" w:rsidRPr="001565E9">
        <w:rPr>
          <w:rFonts w:asciiTheme="majorHAnsi" w:eastAsia="Times New Roman" w:hAnsiTheme="majorHAnsi" w:cs="Arial"/>
          <w:color w:val="333333"/>
          <w:lang w:val="sr-Latn-ME"/>
        </w:rPr>
        <w:t>Filipini</w:t>
      </w:r>
      <w:r w:rsidR="001F32B2">
        <w:rPr>
          <w:rFonts w:asciiTheme="majorHAnsi" w:eastAsia="Times New Roman" w:hAnsiTheme="majorHAnsi" w:cs="Arial"/>
          <w:color w:val="333333"/>
          <w:lang w:val="sr-Latn-ME"/>
        </w:rPr>
        <w:t>,</w:t>
      </w:r>
      <w:r w:rsidR="001F32B2" w:rsidRPr="001565E9">
        <w:rPr>
          <w:rFonts w:asciiTheme="majorHAnsi" w:eastAsia="Times New Roman" w:hAnsiTheme="majorHAnsi" w:cs="Arial"/>
          <w:color w:val="333333"/>
          <w:lang w:val="sr-Latn-ME"/>
        </w:rPr>
        <w:t xml:space="preserve"> </w:t>
      </w:r>
      <w:r w:rsidRPr="001565E9">
        <w:rPr>
          <w:rFonts w:asciiTheme="majorHAnsi" w:eastAsia="Times New Roman" w:hAnsiTheme="majorHAnsi" w:cs="Arial"/>
          <w:color w:val="333333"/>
          <w:lang w:val="sr-Latn-ME"/>
        </w:rPr>
        <w:t>Kambodža, Kajmanska ostrva, Jamajka, Južni Sudan</w:t>
      </w:r>
      <w:r>
        <w:rPr>
          <w:rFonts w:asciiTheme="majorHAnsi" w:eastAsia="Times New Roman" w:hAnsiTheme="majorHAnsi" w:cs="Arial"/>
          <w:color w:val="333333"/>
          <w:lang w:val="sr-Latn-ME"/>
        </w:rPr>
        <w:t xml:space="preserve">, </w:t>
      </w:r>
      <w:r w:rsidRPr="001565E9">
        <w:rPr>
          <w:rFonts w:asciiTheme="majorHAnsi" w:eastAsia="Times New Roman" w:hAnsiTheme="majorHAnsi" w:cs="Arial"/>
          <w:color w:val="333333"/>
          <w:lang w:val="sr-Latn-ME"/>
        </w:rPr>
        <w:t xml:space="preserve">Malta, Maroko, Mjanmar, Nikaragva, Pakistan, Panama, Senegal, Uganda i Zimbabve. Za </w:t>
      </w:r>
      <w:r>
        <w:rPr>
          <w:rFonts w:asciiTheme="majorHAnsi" w:eastAsia="Times New Roman" w:hAnsiTheme="majorHAnsi" w:cs="Arial"/>
          <w:color w:val="333333"/>
          <w:lang w:val="sr-Latn-ME"/>
        </w:rPr>
        <w:t>ove</w:t>
      </w:r>
      <w:r w:rsidRPr="001565E9">
        <w:rPr>
          <w:rFonts w:asciiTheme="majorHAnsi" w:eastAsia="Times New Roman" w:hAnsiTheme="majorHAnsi" w:cs="Arial"/>
          <w:color w:val="333333"/>
          <w:lang w:val="sr-Latn-ME"/>
        </w:rPr>
        <w:t xml:space="preserve"> zemlje u nastavku su date ažurirane izjave. </w:t>
      </w:r>
      <w:r>
        <w:rPr>
          <w:rFonts w:asciiTheme="majorHAnsi" w:eastAsia="Times New Roman" w:hAnsiTheme="majorHAnsi" w:cs="Arial"/>
          <w:color w:val="333333"/>
          <w:lang w:val="sr-Latn-ME"/>
        </w:rPr>
        <w:t>Jordan, Mali,</w:t>
      </w:r>
      <w:r w:rsidRPr="001565E9">
        <w:rPr>
          <w:rFonts w:asciiTheme="majorHAnsi" w:eastAsia="Times New Roman" w:hAnsiTheme="majorHAnsi" w:cs="Arial"/>
          <w:color w:val="333333"/>
          <w:lang w:val="sr-Latn-ME"/>
        </w:rPr>
        <w:t xml:space="preserve"> Haiti i</w:t>
      </w:r>
      <w:r>
        <w:rPr>
          <w:rFonts w:asciiTheme="majorHAnsi" w:eastAsia="Times New Roman" w:hAnsiTheme="majorHAnsi" w:cs="Arial"/>
          <w:color w:val="333333"/>
          <w:lang w:val="sr-Latn-ME"/>
        </w:rPr>
        <w:t xml:space="preserve"> Turska</w:t>
      </w:r>
      <w:r w:rsidRPr="001565E9">
        <w:rPr>
          <w:rFonts w:asciiTheme="majorHAnsi" w:eastAsia="Times New Roman" w:hAnsiTheme="majorHAnsi" w:cs="Arial"/>
          <w:color w:val="333333"/>
          <w:lang w:val="sr-Latn-ME"/>
        </w:rPr>
        <w:t xml:space="preserve"> su dobile priliku i odlučile da odlože izvještavanje; stoga su saopštenja objavljena u junu</w:t>
      </w:r>
      <w:r>
        <w:rPr>
          <w:rFonts w:asciiTheme="majorHAnsi" w:eastAsia="Times New Roman" w:hAnsiTheme="majorHAnsi" w:cs="Arial"/>
          <w:color w:val="333333"/>
          <w:lang w:val="sr-Latn-ME"/>
        </w:rPr>
        <w:t xml:space="preserve"> i oktobru</w:t>
      </w:r>
      <w:r w:rsidRPr="001565E9">
        <w:rPr>
          <w:rFonts w:asciiTheme="majorHAnsi" w:eastAsia="Times New Roman" w:hAnsiTheme="majorHAnsi" w:cs="Arial"/>
          <w:color w:val="333333"/>
          <w:lang w:val="sr-Latn-ME"/>
        </w:rPr>
        <w:t xml:space="preserve"> 2021. godine za ove države navedene niže u tekstu, ali on</w:t>
      </w:r>
      <w:r>
        <w:rPr>
          <w:rFonts w:asciiTheme="majorHAnsi" w:eastAsia="Times New Roman" w:hAnsiTheme="majorHAnsi" w:cs="Arial"/>
          <w:color w:val="333333"/>
          <w:lang w:val="sr-Latn-ME"/>
        </w:rPr>
        <w:t>a</w:t>
      </w:r>
      <w:r w:rsidRPr="001565E9">
        <w:rPr>
          <w:rFonts w:asciiTheme="majorHAnsi" w:eastAsia="Times New Roman" w:hAnsiTheme="majorHAnsi" w:cs="Arial"/>
          <w:color w:val="333333"/>
          <w:lang w:val="sr-Latn-ME"/>
        </w:rPr>
        <w:t xml:space="preserve"> ne moraju nužno odražavati najnoviji status sistema SPN/FT u tim zemljama. Nakon izvršenog pregleda, FATF je takođe identifikovao </w:t>
      </w:r>
      <w:r>
        <w:rPr>
          <w:rFonts w:asciiTheme="majorHAnsi" w:eastAsia="Times New Roman" w:hAnsiTheme="majorHAnsi" w:cs="Arial"/>
          <w:color w:val="333333"/>
          <w:lang w:val="sr-Latn-ME"/>
        </w:rPr>
        <w:t>Ujedinjene Arapske Emirate</w:t>
      </w:r>
      <w:r w:rsidRPr="001565E9">
        <w:rPr>
          <w:rFonts w:asciiTheme="majorHAnsi" w:eastAsia="Times New Roman" w:hAnsiTheme="majorHAnsi" w:cs="Arial"/>
          <w:color w:val="333333"/>
          <w:lang w:val="sr-Latn-ME"/>
        </w:rPr>
        <w:t>.</w:t>
      </w:r>
    </w:p>
    <w:p w14:paraId="6BE31D5D" w14:textId="77777777" w:rsidR="001565E9" w:rsidRPr="001565E9" w:rsidRDefault="001565E9" w:rsidP="001565E9">
      <w:pPr>
        <w:shd w:val="clear" w:color="auto" w:fill="FFFFFF"/>
        <w:spacing w:after="0" w:line="240" w:lineRule="auto"/>
        <w:jc w:val="both"/>
        <w:rPr>
          <w:rFonts w:asciiTheme="majorHAnsi" w:eastAsia="Times New Roman" w:hAnsiTheme="majorHAnsi" w:cs="Arial"/>
          <w:color w:val="333333"/>
          <w:lang w:val="sr-Latn-ME"/>
        </w:rPr>
      </w:pPr>
    </w:p>
    <w:p w14:paraId="02EA74CC" w14:textId="77777777" w:rsidR="00027484" w:rsidRPr="00716E2E" w:rsidRDefault="001565E9" w:rsidP="001565E9">
      <w:pPr>
        <w:shd w:val="clear" w:color="auto" w:fill="FFFFFF"/>
        <w:spacing w:after="0" w:line="240" w:lineRule="auto"/>
        <w:jc w:val="both"/>
        <w:rPr>
          <w:rFonts w:asciiTheme="majorHAnsi" w:eastAsia="Times New Roman" w:hAnsiTheme="majorHAnsi" w:cs="Arial"/>
          <w:color w:val="333333"/>
          <w:lang w:val="sr-Latn-ME"/>
        </w:rPr>
      </w:pPr>
      <w:r w:rsidRPr="001565E9">
        <w:rPr>
          <w:rFonts w:asciiTheme="majorHAnsi" w:eastAsia="Times New Roman" w:hAnsiTheme="majorHAnsi" w:cs="Arial"/>
          <w:color w:val="333333"/>
          <w:lang w:val="sr-Latn-ME"/>
        </w:rPr>
        <w:t>FATF pozdravlja napredak koji su ove zemlje postigle u borbi protiv pranja novca i finansiranja terorizma, uprkos izazovima koje postavlja KOVID-19.</w:t>
      </w:r>
    </w:p>
    <w:p w14:paraId="778F5AE5" w14:textId="77777777" w:rsidR="0014167A" w:rsidRPr="00716E2E" w:rsidRDefault="0014167A" w:rsidP="0014167A">
      <w:pPr>
        <w:shd w:val="clear" w:color="auto" w:fill="FFFFFF"/>
        <w:spacing w:after="0" w:line="240" w:lineRule="auto"/>
        <w:outlineLvl w:val="0"/>
        <w:rPr>
          <w:rFonts w:asciiTheme="majorHAnsi" w:eastAsia="Times New Roman" w:hAnsiTheme="majorHAnsi" w:cs="Times New Roman"/>
          <w:color w:val="333333"/>
          <w:kern w:val="36"/>
          <w:lang w:val="sr-Latn-ME"/>
        </w:rPr>
      </w:pPr>
    </w:p>
    <w:tbl>
      <w:tblPr>
        <w:tblW w:w="8732" w:type="dxa"/>
        <w:shd w:val="clear" w:color="auto" w:fill="E2F3F7"/>
        <w:tblCellMar>
          <w:top w:w="75" w:type="dxa"/>
          <w:left w:w="75" w:type="dxa"/>
          <w:bottom w:w="75" w:type="dxa"/>
          <w:right w:w="75" w:type="dxa"/>
        </w:tblCellMar>
        <w:tblLook w:val="04A0" w:firstRow="1" w:lastRow="0" w:firstColumn="1" w:lastColumn="0" w:noHBand="0" w:noVBand="1"/>
      </w:tblPr>
      <w:tblGrid>
        <w:gridCol w:w="8720"/>
        <w:gridCol w:w="12"/>
      </w:tblGrid>
      <w:tr w:rsidR="0014167A" w:rsidRPr="00716E2E" w14:paraId="42216BF5" w14:textId="77777777" w:rsidTr="00746F7E">
        <w:tc>
          <w:tcPr>
            <w:tcW w:w="0" w:type="auto"/>
            <w:tcBorders>
              <w:right w:val="single" w:sz="4" w:space="0" w:color="auto"/>
            </w:tcBorders>
            <w:shd w:val="clear" w:color="auto" w:fill="E2F3F7"/>
            <w:tcMar>
              <w:top w:w="0" w:type="dxa"/>
              <w:left w:w="0" w:type="dxa"/>
              <w:bottom w:w="0" w:type="dxa"/>
              <w:right w:w="0" w:type="dxa"/>
            </w:tcMar>
            <w:vAlign w:val="center"/>
            <w:hideMark/>
          </w:tcPr>
          <w:p w14:paraId="519F0A83" w14:textId="77777777" w:rsidR="0014167A" w:rsidRPr="0067381C" w:rsidRDefault="0014167A" w:rsidP="00746F7E">
            <w:pPr>
              <w:spacing w:after="0" w:line="240" w:lineRule="auto"/>
              <w:rPr>
                <w:rFonts w:eastAsia="Times New Roman" w:cstheme="minorHAnsi"/>
                <w:lang w:val="sr-Latn-ME"/>
              </w:rPr>
            </w:pPr>
            <w:r w:rsidRPr="0067381C">
              <w:rPr>
                <w:rFonts w:eastAsia="Times New Roman" w:cstheme="minorHAnsi"/>
                <w:b/>
                <w:bCs/>
                <w:lang w:val="sr-Latn-ME"/>
              </w:rPr>
              <w:t>Države sa strateškim nedostacima</w:t>
            </w:r>
            <w:r w:rsidR="0067381C" w:rsidRPr="0067381C">
              <w:rPr>
                <w:rFonts w:eastAsia="Times New Roman" w:cstheme="minorHAnsi"/>
                <w:b/>
                <w:bCs/>
                <w:lang w:val="sr-Latn-ME"/>
              </w:rPr>
              <w:t xml:space="preserve">                        Države koje više ne podliježu nadzoru</w:t>
            </w:r>
          </w:p>
        </w:tc>
        <w:tc>
          <w:tcPr>
            <w:tcW w:w="0" w:type="auto"/>
            <w:tcBorders>
              <w:left w:val="single" w:sz="4" w:space="0" w:color="auto"/>
            </w:tcBorders>
            <w:shd w:val="clear" w:color="auto" w:fill="E2F3F7"/>
            <w:tcMar>
              <w:top w:w="0" w:type="dxa"/>
              <w:left w:w="0" w:type="dxa"/>
              <w:bottom w:w="0" w:type="dxa"/>
              <w:right w:w="0" w:type="dxa"/>
            </w:tcMar>
            <w:vAlign w:val="center"/>
            <w:hideMark/>
          </w:tcPr>
          <w:p w14:paraId="5D633627" w14:textId="77777777" w:rsidR="0014167A" w:rsidRPr="00716E2E" w:rsidRDefault="0014167A" w:rsidP="00746F7E">
            <w:pPr>
              <w:spacing w:after="0" w:line="240" w:lineRule="auto"/>
              <w:rPr>
                <w:rFonts w:asciiTheme="majorHAnsi" w:eastAsia="Times New Roman" w:hAnsiTheme="majorHAnsi" w:cs="Arial"/>
                <w:lang w:val="sr-Latn-ME"/>
              </w:rPr>
            </w:pPr>
            <w:r w:rsidRPr="00716E2E">
              <w:rPr>
                <w:rFonts w:asciiTheme="majorHAnsi" w:eastAsia="Times New Roman" w:hAnsiTheme="majorHAnsi" w:cs="Arial"/>
                <w:b/>
                <w:bCs/>
                <w:lang w:val="sr-Latn-ME"/>
              </w:rPr>
              <w:t xml:space="preserve"> </w:t>
            </w:r>
          </w:p>
        </w:tc>
      </w:tr>
      <w:tr w:rsidR="0014167A" w:rsidRPr="008B4D74" w14:paraId="66A10AA0" w14:textId="77777777" w:rsidTr="00746F7E">
        <w:tc>
          <w:tcPr>
            <w:tcW w:w="0" w:type="auto"/>
            <w:tcBorders>
              <w:right w:val="single" w:sz="4" w:space="0" w:color="auto"/>
            </w:tcBorders>
            <w:shd w:val="clear" w:color="auto" w:fill="E2F3F7"/>
            <w:tcMar>
              <w:top w:w="0" w:type="dxa"/>
              <w:left w:w="0" w:type="dxa"/>
              <w:bottom w:w="0" w:type="dxa"/>
              <w:right w:w="0" w:type="dxa"/>
            </w:tcMar>
            <w:vAlign w:val="center"/>
            <w:hideMark/>
          </w:tcPr>
          <w:p w14:paraId="17375E2A" w14:textId="77777777" w:rsidR="008B4D74" w:rsidRPr="0067381C" w:rsidRDefault="001F32B2" w:rsidP="007E578C">
            <w:pPr>
              <w:spacing w:after="0" w:line="240" w:lineRule="auto"/>
              <w:rPr>
                <w:rFonts w:eastAsia="Times New Roman" w:cstheme="minorHAnsi"/>
                <w:color w:val="0090B4"/>
                <w:lang w:val="sr-Latn-ME"/>
              </w:rPr>
            </w:pPr>
            <w:hyperlink r:id="rId5" w:anchor="albania" w:history="1">
              <w:r w:rsidR="0014167A" w:rsidRPr="0067381C">
                <w:rPr>
                  <w:rFonts w:eastAsia="Times New Roman" w:cstheme="minorHAnsi"/>
                  <w:color w:val="0090B4"/>
                  <w:lang w:val="sr-Latn-ME"/>
                </w:rPr>
                <w:t>Albanija</w:t>
              </w:r>
            </w:hyperlink>
            <w:r w:rsidR="0067381C" w:rsidRPr="0067381C">
              <w:rPr>
                <w:rFonts w:eastAsia="Times New Roman" w:cstheme="minorHAnsi"/>
                <w:color w:val="0090B4"/>
                <w:lang w:val="sr-Latn-ME"/>
              </w:rPr>
              <w:t xml:space="preserve">                                                                        </w:t>
            </w:r>
            <w:hyperlink r:id="rId6" w:anchor="zimbabwe" w:history="1">
              <w:r w:rsidR="001565E9" w:rsidRPr="0067381C">
                <w:rPr>
                  <w:rFonts w:eastAsia="Times New Roman" w:cstheme="minorHAnsi"/>
                  <w:color w:val="0090B4"/>
                  <w:lang w:val="sr-Latn-ME"/>
                </w:rPr>
                <w:t>Zimbabve</w:t>
              </w:r>
            </w:hyperlink>
            <w:r w:rsidR="0014167A" w:rsidRPr="0067381C">
              <w:rPr>
                <w:rFonts w:eastAsia="Times New Roman" w:cstheme="minorHAnsi"/>
                <w:lang w:val="sr-Latn-ME"/>
              </w:rPr>
              <w:br/>
            </w:r>
            <w:hyperlink r:id="rId7" w:anchor="barbados" w:history="1">
              <w:r w:rsidR="0014167A" w:rsidRPr="0067381C">
                <w:rPr>
                  <w:rFonts w:eastAsia="Times New Roman" w:cstheme="minorHAnsi"/>
                  <w:color w:val="0090B4"/>
                  <w:lang w:val="sr-Latn-ME"/>
                </w:rPr>
                <w:t>Barbados</w:t>
              </w:r>
            </w:hyperlink>
            <w:r w:rsidR="0067381C" w:rsidRPr="0067381C">
              <w:rPr>
                <w:rFonts w:eastAsia="Times New Roman" w:cstheme="minorHAnsi"/>
                <w:color w:val="0090B4"/>
                <w:lang w:val="sr-Latn-ME"/>
              </w:rPr>
              <w:t xml:space="preserve">                         </w:t>
            </w:r>
          </w:p>
          <w:p w14:paraId="422421A9" w14:textId="77777777" w:rsidR="0067381C" w:rsidRPr="0067381C" w:rsidRDefault="008B4D74" w:rsidP="007E578C">
            <w:pPr>
              <w:spacing w:after="0" w:line="240" w:lineRule="auto"/>
              <w:rPr>
                <w:rFonts w:eastAsia="Times New Roman" w:cstheme="minorHAnsi"/>
                <w:color w:val="0090B4"/>
                <w:lang w:val="sr-Latn-ME"/>
              </w:rPr>
            </w:pPr>
            <w:r w:rsidRPr="0067381C">
              <w:rPr>
                <w:rFonts w:eastAsia="Times New Roman" w:cstheme="minorHAnsi"/>
                <w:color w:val="0090B4"/>
                <w:lang w:val="sr-Latn-ME"/>
              </w:rPr>
              <w:t>Burkin</w:t>
            </w:r>
            <w:r w:rsidR="001F5849" w:rsidRPr="0067381C">
              <w:rPr>
                <w:rFonts w:eastAsia="Times New Roman" w:cstheme="minorHAnsi"/>
                <w:color w:val="0090B4"/>
                <w:lang w:val="sr-Latn-ME"/>
              </w:rPr>
              <w:t>a</w:t>
            </w:r>
            <w:r w:rsidRPr="0067381C">
              <w:rPr>
                <w:rFonts w:eastAsia="Times New Roman" w:cstheme="minorHAnsi"/>
                <w:color w:val="0090B4"/>
                <w:lang w:val="sr-Latn-ME"/>
              </w:rPr>
              <w:t xml:space="preserve"> Faso</w:t>
            </w:r>
          </w:p>
          <w:p w14:paraId="04B19CAF" w14:textId="77777777" w:rsidR="00F84B97" w:rsidRDefault="0067381C" w:rsidP="007E578C">
            <w:pPr>
              <w:spacing w:after="0" w:line="240" w:lineRule="auto"/>
              <w:rPr>
                <w:rFonts w:eastAsia="Times New Roman" w:cstheme="minorHAnsi"/>
                <w:color w:val="0090B4"/>
                <w:lang w:val="sr-Latn-ME"/>
              </w:rPr>
            </w:pPr>
            <w:r w:rsidRPr="0067381C">
              <w:rPr>
                <w:rFonts w:eastAsia="Times New Roman" w:cstheme="minorHAnsi"/>
                <w:color w:val="0090B4"/>
                <w:lang w:val="sr-Latn-ME"/>
              </w:rPr>
              <w:t>Filipini</w:t>
            </w:r>
          </w:p>
          <w:p w14:paraId="7F2C3744" w14:textId="7F3C9707" w:rsidR="00D90B4F" w:rsidRPr="0067381C" w:rsidRDefault="00F84B97" w:rsidP="007E578C">
            <w:pPr>
              <w:spacing w:after="0" w:line="240" w:lineRule="auto"/>
              <w:rPr>
                <w:rFonts w:eastAsia="Times New Roman" w:cstheme="minorHAnsi"/>
                <w:color w:val="0090B4"/>
                <w:lang w:val="sr-Latn-ME"/>
              </w:rPr>
            </w:pPr>
            <w:r>
              <w:rPr>
                <w:rFonts w:eastAsia="Times New Roman" w:cstheme="minorHAnsi"/>
                <w:color w:val="0090B4"/>
                <w:lang w:val="sr-Latn-ME"/>
              </w:rPr>
              <w:t>Haiti</w:t>
            </w:r>
            <w:r w:rsidR="0014167A" w:rsidRPr="0067381C">
              <w:rPr>
                <w:rFonts w:eastAsia="Times New Roman" w:cstheme="minorHAnsi"/>
                <w:lang w:val="sr-Latn-ME"/>
              </w:rPr>
              <w:br/>
            </w:r>
            <w:hyperlink r:id="rId8" w:anchor="cambodia" w:history="1">
              <w:r w:rsidR="0014167A" w:rsidRPr="0067381C">
                <w:rPr>
                  <w:rFonts w:eastAsia="Times New Roman" w:cstheme="minorHAnsi"/>
                  <w:color w:val="0090B4"/>
                  <w:lang w:val="sr-Latn-ME"/>
                </w:rPr>
                <w:t>Kambodža</w:t>
              </w:r>
            </w:hyperlink>
          </w:p>
          <w:p w14:paraId="5E513AF7" w14:textId="5162171F" w:rsidR="0067381C" w:rsidRDefault="00D90B4F" w:rsidP="007E578C">
            <w:pPr>
              <w:spacing w:after="0" w:line="240" w:lineRule="auto"/>
              <w:rPr>
                <w:rFonts w:eastAsia="Times New Roman" w:cstheme="minorHAnsi"/>
                <w:color w:val="0090B4"/>
                <w:lang w:val="sr-Latn-ME"/>
              </w:rPr>
            </w:pPr>
            <w:r w:rsidRPr="0067381C">
              <w:rPr>
                <w:rFonts w:eastAsia="Times New Roman" w:cstheme="minorHAnsi"/>
                <w:color w:val="0090B4"/>
                <w:lang w:val="sr-Latn-ME"/>
              </w:rPr>
              <w:t>Kajmanska Ostrva</w:t>
            </w:r>
            <w:r w:rsidR="0014167A" w:rsidRPr="0067381C">
              <w:rPr>
                <w:rFonts w:eastAsia="Times New Roman" w:cstheme="minorHAnsi"/>
                <w:lang w:val="sr-Latn-ME"/>
              </w:rPr>
              <w:br/>
            </w:r>
            <w:hyperlink r:id="rId9" w:anchor="jamaica" w:history="1">
              <w:r w:rsidR="0014167A" w:rsidRPr="0067381C">
                <w:rPr>
                  <w:rFonts w:eastAsia="Times New Roman" w:cstheme="minorHAnsi"/>
                  <w:color w:val="0090B4"/>
                  <w:lang w:val="sr-Latn-ME"/>
                </w:rPr>
                <w:t>Jamajka</w:t>
              </w:r>
            </w:hyperlink>
          </w:p>
          <w:p w14:paraId="6D4FFAF5" w14:textId="77777777" w:rsidR="008375A2" w:rsidRDefault="001F32B2" w:rsidP="007E578C">
            <w:pPr>
              <w:spacing w:after="0" w:line="240" w:lineRule="auto"/>
              <w:rPr>
                <w:rFonts w:eastAsia="Times New Roman" w:cstheme="minorHAnsi"/>
                <w:color w:val="0090B4"/>
                <w:lang w:val="sr-Latn-ME"/>
              </w:rPr>
            </w:pPr>
            <w:hyperlink r:id="rId10" w:anchor="uganda" w:history="1">
              <w:r w:rsidR="008375A2">
                <w:rPr>
                  <w:rFonts w:eastAsia="Times New Roman" w:cstheme="minorHAnsi"/>
                  <w:color w:val="0090B4"/>
                  <w:lang w:val="sr-Latn-ME"/>
                </w:rPr>
                <w:t>Jemen</w:t>
              </w:r>
            </w:hyperlink>
          </w:p>
          <w:p w14:paraId="305B720E" w14:textId="77777777" w:rsidR="001565E9" w:rsidRPr="0067381C" w:rsidRDefault="001565E9" w:rsidP="007E578C">
            <w:pPr>
              <w:spacing w:after="0" w:line="240" w:lineRule="auto"/>
              <w:rPr>
                <w:rFonts w:eastAsia="Times New Roman" w:cstheme="minorHAnsi"/>
                <w:color w:val="0090B4"/>
                <w:lang w:val="sr-Latn-ME"/>
              </w:rPr>
            </w:pPr>
            <w:r>
              <w:rPr>
                <w:rFonts w:eastAsia="Times New Roman" w:cstheme="minorHAnsi"/>
                <w:color w:val="0090B4"/>
                <w:lang w:val="sr-Latn-ME"/>
              </w:rPr>
              <w:t>Jordan</w:t>
            </w:r>
          </w:p>
          <w:p w14:paraId="3F33500A" w14:textId="77777777" w:rsidR="0067381C" w:rsidRDefault="001F32B2" w:rsidP="007E578C">
            <w:pPr>
              <w:spacing w:after="0" w:line="240" w:lineRule="auto"/>
              <w:rPr>
                <w:rFonts w:eastAsia="Times New Roman" w:cstheme="minorHAnsi"/>
                <w:color w:val="0090B4"/>
                <w:lang w:val="sr-Latn-ME"/>
              </w:rPr>
            </w:pPr>
            <w:hyperlink r:id="rId11" w:anchor="jamaica" w:history="1">
              <w:r w:rsidR="0067381C" w:rsidRPr="0067381C">
                <w:rPr>
                  <w:rFonts w:eastAsia="Times New Roman" w:cstheme="minorHAnsi"/>
                  <w:color w:val="0090B4"/>
                  <w:lang w:val="sr-Latn-ME"/>
                </w:rPr>
                <w:t>Južni</w:t>
              </w:r>
            </w:hyperlink>
            <w:r w:rsidR="0067381C" w:rsidRPr="0067381C">
              <w:rPr>
                <w:rFonts w:eastAsia="Times New Roman" w:cstheme="minorHAnsi"/>
                <w:color w:val="0090B4"/>
                <w:lang w:val="sr-Latn-ME"/>
              </w:rPr>
              <w:t xml:space="preserve"> Sudan</w:t>
            </w:r>
          </w:p>
          <w:p w14:paraId="2E925804" w14:textId="77777777" w:rsidR="001565E9" w:rsidRPr="0067381C" w:rsidRDefault="001565E9" w:rsidP="007E578C">
            <w:pPr>
              <w:spacing w:after="0" w:line="240" w:lineRule="auto"/>
              <w:rPr>
                <w:rFonts w:eastAsia="Times New Roman" w:cstheme="minorHAnsi"/>
                <w:color w:val="0090B4"/>
                <w:lang w:val="sr-Latn-ME"/>
              </w:rPr>
            </w:pPr>
            <w:r w:rsidRPr="001565E9">
              <w:rPr>
                <w:rFonts w:eastAsia="Times New Roman" w:cstheme="minorHAnsi"/>
                <w:color w:val="0090B4"/>
                <w:lang w:val="sr-Latn-ME"/>
              </w:rPr>
              <w:t>Mali</w:t>
            </w:r>
          </w:p>
          <w:p w14:paraId="3F4756C3" w14:textId="77777777" w:rsidR="008B4D74" w:rsidRPr="0067381C" w:rsidRDefault="001F32B2" w:rsidP="008B4D74">
            <w:pPr>
              <w:spacing w:after="0" w:line="240" w:lineRule="auto"/>
              <w:rPr>
                <w:rFonts w:eastAsia="Times New Roman" w:cstheme="minorHAnsi"/>
                <w:color w:val="0090B4"/>
                <w:lang w:val="sr-Latn-ME"/>
              </w:rPr>
            </w:pPr>
            <w:hyperlink r:id="rId12" w:anchor="yemen" w:history="1">
              <w:r w:rsidR="0067381C" w:rsidRPr="0067381C">
                <w:rPr>
                  <w:rFonts w:eastAsia="Times New Roman" w:cstheme="minorHAnsi"/>
                  <w:color w:val="0090B4"/>
                  <w:lang w:val="sr-Latn-ME"/>
                </w:rPr>
                <w:t>Malta</w:t>
              </w:r>
            </w:hyperlink>
            <w:r w:rsidR="0014167A" w:rsidRPr="0067381C">
              <w:rPr>
                <w:rFonts w:eastAsia="Times New Roman" w:cstheme="minorHAnsi"/>
                <w:lang w:val="sr-Latn-ME"/>
              </w:rPr>
              <w:br/>
            </w:r>
            <w:hyperlink r:id="rId13" w:anchor="mongolia" w:history="1">
              <w:r w:rsidR="008B4D74" w:rsidRPr="0067381C">
                <w:rPr>
                  <w:rFonts w:eastAsia="Times New Roman" w:cstheme="minorHAnsi"/>
                  <w:color w:val="0090B4"/>
                  <w:lang w:val="sr-Latn-ME"/>
                </w:rPr>
                <w:t>Maroko</w:t>
              </w:r>
            </w:hyperlink>
            <w:r w:rsidR="0014167A" w:rsidRPr="0067381C">
              <w:rPr>
                <w:rFonts w:eastAsia="Times New Roman" w:cstheme="minorHAnsi"/>
                <w:lang w:val="sr-Latn-ME"/>
              </w:rPr>
              <w:br/>
            </w:r>
            <w:hyperlink r:id="rId14" w:anchor="myanmar" w:history="1">
              <w:r w:rsidR="0014167A" w:rsidRPr="0067381C">
                <w:rPr>
                  <w:rFonts w:eastAsia="Times New Roman" w:cstheme="minorHAnsi"/>
                  <w:color w:val="0090B4"/>
                  <w:lang w:val="sr-Latn-ME"/>
                </w:rPr>
                <w:t>Mjanmar</w:t>
              </w:r>
            </w:hyperlink>
            <w:r w:rsidR="0014167A" w:rsidRPr="0067381C">
              <w:rPr>
                <w:rFonts w:eastAsia="Times New Roman" w:cstheme="minorHAnsi"/>
                <w:lang w:val="sr-Latn-ME"/>
              </w:rPr>
              <w:br/>
            </w:r>
            <w:hyperlink r:id="rId15" w:anchor="nicaragua" w:history="1">
              <w:r w:rsidR="0014167A" w:rsidRPr="0067381C">
                <w:rPr>
                  <w:rFonts w:eastAsia="Times New Roman" w:cstheme="minorHAnsi"/>
                  <w:color w:val="0090B4"/>
                  <w:lang w:val="sr-Latn-ME"/>
                </w:rPr>
                <w:t>Nikaragva</w:t>
              </w:r>
            </w:hyperlink>
            <w:r w:rsidR="0014167A" w:rsidRPr="0067381C">
              <w:rPr>
                <w:rFonts w:eastAsia="Times New Roman" w:cstheme="minorHAnsi"/>
                <w:lang w:val="sr-Latn-ME"/>
              </w:rPr>
              <w:br/>
            </w:r>
            <w:hyperlink r:id="rId16" w:anchor="pakistan" w:history="1">
              <w:r w:rsidR="0014167A" w:rsidRPr="0067381C">
                <w:rPr>
                  <w:rFonts w:eastAsia="Times New Roman" w:cstheme="minorHAnsi"/>
                  <w:color w:val="0090B4"/>
                  <w:lang w:val="sr-Latn-ME"/>
                </w:rPr>
                <w:t>Pakistan</w:t>
              </w:r>
            </w:hyperlink>
            <w:r w:rsidR="0014167A" w:rsidRPr="0067381C">
              <w:rPr>
                <w:rFonts w:eastAsia="Times New Roman" w:cstheme="minorHAnsi"/>
                <w:lang w:val="sr-Latn-ME"/>
              </w:rPr>
              <w:br/>
            </w:r>
            <w:hyperlink r:id="rId17" w:anchor="panama" w:history="1">
              <w:r w:rsidR="0014167A" w:rsidRPr="0067381C">
                <w:rPr>
                  <w:rFonts w:eastAsia="Times New Roman" w:cstheme="minorHAnsi"/>
                  <w:color w:val="0090B4"/>
                  <w:lang w:val="sr-Latn-ME"/>
                </w:rPr>
                <w:t>Panama</w:t>
              </w:r>
              <w:r w:rsidR="0067381C" w:rsidRPr="0067381C">
                <w:rPr>
                  <w:rFonts w:eastAsia="Times New Roman" w:cstheme="minorHAnsi"/>
                  <w:color w:val="0090B4"/>
                  <w:lang w:val="sr-Latn-ME"/>
                </w:rPr>
                <w:t xml:space="preserve"> </w:t>
              </w:r>
              <w:r w:rsidR="0014167A" w:rsidRPr="0067381C">
                <w:rPr>
                  <w:rFonts w:eastAsia="Times New Roman" w:cstheme="minorHAnsi"/>
                  <w:color w:val="0090B4"/>
                  <w:lang w:val="sr-Latn-ME"/>
                </w:rPr>
                <w:br/>
              </w:r>
            </w:hyperlink>
            <w:r w:rsidR="008B4D74" w:rsidRPr="0067381C">
              <w:rPr>
                <w:rFonts w:eastAsia="Times New Roman" w:cstheme="minorHAnsi"/>
                <w:color w:val="0090B4"/>
                <w:lang w:val="sr-Latn-ME"/>
              </w:rPr>
              <w:t>Senegal</w:t>
            </w:r>
          </w:p>
          <w:p w14:paraId="2ED8515B" w14:textId="77777777" w:rsidR="001565E9" w:rsidRDefault="001F32B2" w:rsidP="008B4D74">
            <w:pPr>
              <w:spacing w:after="0" w:line="240" w:lineRule="auto"/>
              <w:rPr>
                <w:rFonts w:eastAsia="Times New Roman" w:cstheme="minorHAnsi"/>
                <w:color w:val="0090B4"/>
                <w:lang w:val="sr-Latn-ME"/>
              </w:rPr>
            </w:pPr>
            <w:hyperlink r:id="rId18" w:anchor="syria" w:history="1">
              <w:r w:rsidR="0014167A" w:rsidRPr="0067381C">
                <w:rPr>
                  <w:rFonts w:eastAsia="Times New Roman" w:cstheme="minorHAnsi"/>
                  <w:color w:val="0090B4"/>
                  <w:lang w:val="sr-Latn-ME"/>
                </w:rPr>
                <w:t>Sirija</w:t>
              </w:r>
            </w:hyperlink>
          </w:p>
          <w:p w14:paraId="3BB5D3B8" w14:textId="77777777" w:rsidR="001565E9" w:rsidRDefault="001F32B2" w:rsidP="008B4D74">
            <w:pPr>
              <w:spacing w:after="0" w:line="240" w:lineRule="auto"/>
              <w:rPr>
                <w:rFonts w:eastAsia="Times New Roman" w:cstheme="minorHAnsi"/>
                <w:color w:val="0090B4"/>
                <w:lang w:val="sr-Latn-ME"/>
              </w:rPr>
            </w:pPr>
            <w:hyperlink r:id="rId19" w:anchor="syria" w:history="1">
              <w:r w:rsidR="001565E9">
                <w:rPr>
                  <w:rFonts w:eastAsia="Times New Roman" w:cstheme="minorHAnsi"/>
                  <w:color w:val="0090B4"/>
                  <w:lang w:val="sr-Latn-ME"/>
                </w:rPr>
                <w:t>Turska</w:t>
              </w:r>
            </w:hyperlink>
          </w:p>
          <w:p w14:paraId="49881482" w14:textId="77777777" w:rsidR="001565E9" w:rsidRDefault="001F32B2" w:rsidP="008B4D74">
            <w:pPr>
              <w:spacing w:after="0" w:line="240" w:lineRule="auto"/>
              <w:rPr>
                <w:rFonts w:eastAsia="Times New Roman" w:cstheme="minorHAnsi"/>
                <w:color w:val="0090B4"/>
                <w:lang w:val="sr-Latn-ME"/>
              </w:rPr>
            </w:pPr>
            <w:hyperlink r:id="rId20" w:anchor="uganda" w:history="1">
              <w:r w:rsidR="001565E9" w:rsidRPr="0067381C">
                <w:rPr>
                  <w:rFonts w:eastAsia="Times New Roman" w:cstheme="minorHAnsi"/>
                  <w:color w:val="0090B4"/>
                  <w:lang w:val="sr-Latn-ME"/>
                </w:rPr>
                <w:t>Uganda</w:t>
              </w:r>
            </w:hyperlink>
          </w:p>
          <w:p w14:paraId="048790D4" w14:textId="77777777" w:rsidR="0014167A" w:rsidRPr="001565E9" w:rsidRDefault="001F32B2" w:rsidP="008B4D74">
            <w:pPr>
              <w:spacing w:after="0" w:line="240" w:lineRule="auto"/>
              <w:rPr>
                <w:rFonts w:eastAsia="Times New Roman" w:cstheme="minorHAnsi"/>
                <w:color w:val="0090B4"/>
                <w:lang w:val="sr-Latn-ME"/>
              </w:rPr>
            </w:pPr>
            <w:hyperlink r:id="rId21" w:anchor="syria" w:history="1">
              <w:r w:rsidR="001565E9">
                <w:rPr>
                  <w:rFonts w:eastAsia="Times New Roman" w:cstheme="minorHAnsi"/>
                  <w:color w:val="0090B4"/>
                  <w:lang w:val="sr-Latn-ME"/>
                </w:rPr>
                <w:t>Ujedinjeni</w:t>
              </w:r>
            </w:hyperlink>
            <w:r w:rsidR="001565E9">
              <w:rPr>
                <w:rFonts w:eastAsia="Times New Roman" w:cstheme="minorHAnsi"/>
                <w:color w:val="0090B4"/>
                <w:lang w:val="sr-Latn-ME"/>
              </w:rPr>
              <w:t xml:space="preserve"> Arapski Emirati</w:t>
            </w:r>
          </w:p>
        </w:tc>
        <w:tc>
          <w:tcPr>
            <w:tcW w:w="0" w:type="auto"/>
            <w:tcBorders>
              <w:left w:val="single" w:sz="4" w:space="0" w:color="auto"/>
            </w:tcBorders>
            <w:shd w:val="clear" w:color="auto" w:fill="E2F3F7"/>
            <w:tcMar>
              <w:top w:w="0" w:type="dxa"/>
              <w:left w:w="0" w:type="dxa"/>
              <w:bottom w:w="0" w:type="dxa"/>
              <w:right w:w="0" w:type="dxa"/>
            </w:tcMar>
            <w:hideMark/>
          </w:tcPr>
          <w:p w14:paraId="5FCBC112" w14:textId="77777777" w:rsidR="0014167A" w:rsidRPr="00716E2E" w:rsidRDefault="0014167A" w:rsidP="00746F7E">
            <w:pPr>
              <w:spacing w:after="0" w:line="240" w:lineRule="auto"/>
              <w:rPr>
                <w:rFonts w:asciiTheme="majorHAnsi" w:eastAsia="Times New Roman" w:hAnsiTheme="majorHAnsi" w:cs="Arial"/>
                <w:lang w:val="sr-Latn-ME"/>
              </w:rPr>
            </w:pPr>
            <w:r w:rsidRPr="00716E2E">
              <w:rPr>
                <w:rFonts w:asciiTheme="majorHAnsi" w:eastAsia="Times New Roman" w:hAnsiTheme="majorHAnsi" w:cs="Arial"/>
                <w:lang w:val="sr-Latn-ME"/>
              </w:rPr>
              <w:lastRenderedPageBreak/>
              <w:t xml:space="preserve">  </w:t>
            </w:r>
          </w:p>
          <w:p w14:paraId="26BAC840" w14:textId="77777777" w:rsidR="0014167A" w:rsidRPr="00716E2E" w:rsidRDefault="0014167A" w:rsidP="00746F7E">
            <w:pPr>
              <w:spacing w:after="0" w:line="240" w:lineRule="auto"/>
              <w:rPr>
                <w:rFonts w:asciiTheme="majorHAnsi" w:eastAsia="Times New Roman" w:hAnsiTheme="majorHAnsi" w:cs="Arial"/>
                <w:lang w:val="sr-Latn-ME"/>
              </w:rPr>
            </w:pPr>
          </w:p>
        </w:tc>
      </w:tr>
    </w:tbl>
    <w:p w14:paraId="4B2191FD" w14:textId="77777777" w:rsidR="00060ADE" w:rsidRDefault="00060ADE" w:rsidP="0014167A">
      <w:pPr>
        <w:shd w:val="clear" w:color="auto" w:fill="FFFFFF"/>
        <w:spacing w:after="0" w:line="240" w:lineRule="auto"/>
        <w:jc w:val="both"/>
        <w:rPr>
          <w:rFonts w:asciiTheme="majorHAnsi" w:eastAsia="Times New Roman" w:hAnsiTheme="majorHAnsi" w:cs="Times New Roman"/>
          <w:b/>
          <w:bCs/>
          <w:color w:val="333333"/>
          <w:lang w:val="sr-Latn-ME"/>
        </w:rPr>
      </w:pPr>
    </w:p>
    <w:p w14:paraId="61EA6608" w14:textId="77777777" w:rsidR="0014167A" w:rsidRPr="00716E2E" w:rsidRDefault="0014167A" w:rsidP="0014167A">
      <w:pPr>
        <w:shd w:val="clear" w:color="auto" w:fill="FFFFFF"/>
        <w:spacing w:after="0" w:line="240" w:lineRule="auto"/>
        <w:jc w:val="both"/>
        <w:rPr>
          <w:rFonts w:asciiTheme="majorHAnsi" w:eastAsia="Times New Roman" w:hAnsiTheme="majorHAnsi" w:cs="Times New Roman"/>
          <w:b/>
          <w:bCs/>
          <w:color w:val="333333"/>
          <w:lang w:val="sr-Latn-ME"/>
        </w:rPr>
      </w:pPr>
      <w:r w:rsidRPr="00716E2E">
        <w:rPr>
          <w:rFonts w:asciiTheme="majorHAnsi" w:eastAsia="Times New Roman" w:hAnsiTheme="majorHAnsi" w:cs="Times New Roman"/>
          <w:b/>
          <w:bCs/>
          <w:color w:val="333333"/>
          <w:lang w:val="sr-Latn-ME"/>
        </w:rPr>
        <w:t>Albanija</w:t>
      </w:r>
    </w:p>
    <w:p w14:paraId="785939EA" w14:textId="77777777" w:rsidR="0014167A" w:rsidRPr="00716E2E" w:rsidRDefault="0014167A" w:rsidP="0014167A">
      <w:pPr>
        <w:shd w:val="clear" w:color="auto" w:fill="FFFFFF"/>
        <w:spacing w:after="0" w:line="240" w:lineRule="auto"/>
        <w:jc w:val="both"/>
        <w:rPr>
          <w:rFonts w:asciiTheme="majorHAnsi" w:eastAsia="Times New Roman" w:hAnsiTheme="majorHAnsi" w:cs="Times New Roman"/>
          <w:lang w:val="sr-Latn-ME"/>
        </w:rPr>
      </w:pPr>
    </w:p>
    <w:p w14:paraId="120FAD43" w14:textId="77777777" w:rsidR="0014167A" w:rsidRPr="00716E2E" w:rsidRDefault="0014167A" w:rsidP="0014167A">
      <w:pPr>
        <w:shd w:val="clear" w:color="auto" w:fill="FFFFFF"/>
        <w:spacing w:after="0" w:line="240" w:lineRule="auto"/>
        <w:jc w:val="both"/>
        <w:rPr>
          <w:rFonts w:asciiTheme="majorHAnsi" w:eastAsia="Times New Roman" w:hAnsiTheme="majorHAnsi" w:cs="Times New Roman"/>
          <w:lang w:val="sr-Latn-ME"/>
        </w:rPr>
      </w:pPr>
      <w:r w:rsidRPr="00716E2E">
        <w:rPr>
          <w:rFonts w:asciiTheme="majorHAnsi" w:eastAsia="Times New Roman" w:hAnsiTheme="majorHAnsi" w:cs="Times New Roman"/>
          <w:lang w:val="sr-Latn-ME"/>
        </w:rPr>
        <w:t xml:space="preserve">Od februara 2020. godine, kada se Albanija </w:t>
      </w:r>
      <w:r w:rsidRPr="00716E2E">
        <w:rPr>
          <w:rFonts w:asciiTheme="majorHAnsi" w:eastAsia="Times New Roman" w:hAnsiTheme="majorHAnsi" w:cs="Times New Roman"/>
          <w:color w:val="000000"/>
          <w:lang w:val="sr-Latn-ME"/>
        </w:rPr>
        <w:t xml:space="preserve">na visokom političkom nivou obavezala da će sarađivati sa FATF-om i MONEYVAL-om na jačanju djelotvornosti svog režima SPN/FT, Albanija je preduzela korake ka poboljšanju sistema SPN/FT, između ostalog, i time </w:t>
      </w:r>
      <w:r w:rsidR="008375A2">
        <w:rPr>
          <w:rFonts w:asciiTheme="majorHAnsi" w:eastAsia="Times New Roman" w:hAnsiTheme="majorHAnsi" w:cs="Times New Roman"/>
          <w:color w:val="000000"/>
          <w:lang w:val="sr-Latn-ME"/>
        </w:rPr>
        <w:t xml:space="preserve">što je </w:t>
      </w:r>
      <w:r w:rsidR="00F33485">
        <w:rPr>
          <w:rFonts w:asciiTheme="majorHAnsi" w:eastAsia="Times New Roman" w:hAnsiTheme="majorHAnsi" w:cs="Times New Roman"/>
          <w:color w:val="000000"/>
          <w:lang w:val="sr-Latn-ME"/>
        </w:rPr>
        <w:t>završila</w:t>
      </w:r>
      <w:r w:rsidR="008375A2">
        <w:rPr>
          <w:rFonts w:asciiTheme="majorHAnsi" w:eastAsia="Times New Roman" w:hAnsiTheme="majorHAnsi" w:cs="Times New Roman"/>
          <w:color w:val="000000"/>
          <w:lang w:val="sr-Latn-ME"/>
        </w:rPr>
        <w:t xml:space="preserve"> registraciju </w:t>
      </w:r>
      <w:r w:rsidR="00F33485">
        <w:rPr>
          <w:rFonts w:asciiTheme="majorHAnsi" w:eastAsia="Times New Roman" w:hAnsiTheme="majorHAnsi" w:cs="Times New Roman"/>
          <w:color w:val="000000"/>
          <w:lang w:val="sr-Latn-ME"/>
        </w:rPr>
        <w:t xml:space="preserve">vlasništva nad </w:t>
      </w:r>
      <w:r w:rsidR="008375A2">
        <w:rPr>
          <w:rFonts w:asciiTheme="majorHAnsi" w:eastAsia="Times New Roman" w:hAnsiTheme="majorHAnsi" w:cs="Times New Roman"/>
          <w:color w:val="000000"/>
          <w:lang w:val="sr-Latn-ME"/>
        </w:rPr>
        <w:t>nekretnin</w:t>
      </w:r>
      <w:r w:rsidR="00F33485">
        <w:rPr>
          <w:rFonts w:asciiTheme="majorHAnsi" w:eastAsia="Times New Roman" w:hAnsiTheme="majorHAnsi" w:cs="Times New Roman"/>
          <w:color w:val="000000"/>
          <w:lang w:val="sr-Latn-ME"/>
        </w:rPr>
        <w:t>ama</w:t>
      </w:r>
      <w:r w:rsidR="008375A2">
        <w:rPr>
          <w:rFonts w:asciiTheme="majorHAnsi" w:eastAsia="Times New Roman" w:hAnsiTheme="majorHAnsi" w:cs="Times New Roman"/>
          <w:color w:val="000000"/>
          <w:lang w:val="sr-Latn-ME"/>
        </w:rPr>
        <w:t xml:space="preserve"> i dugoročni projekat za </w:t>
      </w:r>
      <w:r w:rsidR="008375A2" w:rsidRPr="00716E2E">
        <w:rPr>
          <w:rFonts w:asciiTheme="majorHAnsi" w:eastAsia="Times New Roman" w:hAnsiTheme="majorHAnsi" w:cs="Times New Roman"/>
          <w:color w:val="000000"/>
          <w:lang w:val="sr-Latn-ME"/>
        </w:rPr>
        <w:t>smanjenje neformalne ekonomije</w:t>
      </w:r>
      <w:r w:rsidR="0067381C">
        <w:rPr>
          <w:rFonts w:asciiTheme="majorHAnsi" w:eastAsia="Times New Roman" w:hAnsiTheme="majorHAnsi" w:cs="Times New Roman"/>
          <w:color w:val="000000"/>
          <w:lang w:val="sr-Latn-ME"/>
        </w:rPr>
        <w:t xml:space="preserve">. </w:t>
      </w:r>
      <w:r w:rsidRPr="00716E2E">
        <w:rPr>
          <w:rFonts w:asciiTheme="majorHAnsi" w:eastAsia="Times New Roman" w:hAnsiTheme="majorHAnsi" w:cs="Times New Roman"/>
          <w:color w:val="000000"/>
          <w:lang w:val="sr-Latn-ME"/>
        </w:rPr>
        <w:t xml:space="preserve">Albanija treba da nastavi da radi na sprovođenju svog Akcionog plana kako bi otklonila svoje strateške nedostatke, uključujući: (1) </w:t>
      </w:r>
      <w:r w:rsidR="008375A2" w:rsidRPr="00716E2E">
        <w:rPr>
          <w:rFonts w:asciiTheme="majorHAnsi" w:eastAsia="Times New Roman" w:hAnsiTheme="majorHAnsi" w:cs="Times New Roman"/>
          <w:lang w:val="sr-Latn-ME"/>
        </w:rPr>
        <w:t>uspostavljanje djelotvornijih mehanizama za otkrivanje i sprečavanje kriminalaca da posjeduju ili kontrolišu DNFBPs</w:t>
      </w:r>
      <w:r w:rsidR="008375A2">
        <w:rPr>
          <w:rFonts w:asciiTheme="majorHAnsi" w:eastAsia="Times New Roman" w:hAnsiTheme="majorHAnsi" w:cs="Times New Roman"/>
          <w:lang w:val="sr-Latn-ME"/>
        </w:rPr>
        <w:t xml:space="preserve">, uključujući i primjenu novih zakona na </w:t>
      </w:r>
      <w:r w:rsidR="00F33485">
        <w:rPr>
          <w:rFonts w:asciiTheme="majorHAnsi" w:eastAsia="Times New Roman" w:hAnsiTheme="majorHAnsi" w:cs="Times New Roman"/>
          <w:lang w:val="sr-Latn-ME"/>
        </w:rPr>
        <w:t>posrednike</w:t>
      </w:r>
      <w:r w:rsidR="008375A2">
        <w:rPr>
          <w:rFonts w:asciiTheme="majorHAnsi" w:eastAsia="Times New Roman" w:hAnsiTheme="majorHAnsi" w:cs="Times New Roman"/>
          <w:lang w:val="sr-Latn-ME"/>
        </w:rPr>
        <w:t xml:space="preserve"> za nekretnine i notar</w:t>
      </w:r>
      <w:r w:rsidR="00F33485">
        <w:rPr>
          <w:rFonts w:asciiTheme="majorHAnsi" w:eastAsia="Times New Roman" w:hAnsiTheme="majorHAnsi" w:cs="Times New Roman"/>
          <w:lang w:val="sr-Latn-ME"/>
        </w:rPr>
        <w:t>e</w:t>
      </w:r>
      <w:r w:rsidRPr="00716E2E">
        <w:rPr>
          <w:rFonts w:asciiTheme="majorHAnsi" w:eastAsia="Times New Roman" w:hAnsiTheme="majorHAnsi" w:cs="Times New Roman"/>
          <w:lang w:val="sr-Latn-ME"/>
        </w:rPr>
        <w:t xml:space="preserve">; (2) </w:t>
      </w:r>
      <w:r w:rsidR="00F33485" w:rsidRPr="00F33485">
        <w:rPr>
          <w:rFonts w:asciiTheme="majorHAnsi" w:eastAsia="Times New Roman" w:hAnsiTheme="majorHAnsi" w:cs="Times New Roman"/>
          <w:lang w:val="sr-Latn-ME"/>
        </w:rPr>
        <w:t>obezb</w:t>
      </w:r>
      <w:r w:rsidR="00F33485">
        <w:rPr>
          <w:rFonts w:asciiTheme="majorHAnsi" w:eastAsia="Times New Roman" w:hAnsiTheme="majorHAnsi" w:cs="Times New Roman"/>
          <w:lang w:val="sr-Latn-ME"/>
        </w:rPr>
        <w:t>j</w:t>
      </w:r>
      <w:r w:rsidR="00F33485" w:rsidRPr="00F33485">
        <w:rPr>
          <w:rFonts w:asciiTheme="majorHAnsi" w:eastAsia="Times New Roman" w:hAnsiTheme="majorHAnsi" w:cs="Times New Roman"/>
          <w:lang w:val="sr-Latn-ME"/>
        </w:rPr>
        <w:t xml:space="preserve">eđivanje efikasnih mehanizama za </w:t>
      </w:r>
      <w:r w:rsidR="00F33485">
        <w:rPr>
          <w:rFonts w:asciiTheme="majorHAnsi" w:eastAsia="Times New Roman" w:hAnsiTheme="majorHAnsi" w:cs="Times New Roman"/>
          <w:lang w:val="sr-Latn-ME"/>
        </w:rPr>
        <w:t xml:space="preserve">blagovremeni </w:t>
      </w:r>
      <w:r w:rsidR="00F33485" w:rsidRPr="00F33485">
        <w:rPr>
          <w:rFonts w:asciiTheme="majorHAnsi" w:eastAsia="Times New Roman" w:hAnsiTheme="majorHAnsi" w:cs="Times New Roman"/>
          <w:lang w:val="sr-Latn-ME"/>
        </w:rPr>
        <w:t xml:space="preserve">pristup </w:t>
      </w:r>
      <w:r w:rsidR="00F33485">
        <w:rPr>
          <w:rFonts w:asciiTheme="majorHAnsi" w:eastAsia="Times New Roman" w:hAnsiTheme="majorHAnsi" w:cs="Times New Roman"/>
          <w:lang w:val="sr-Latn-ME"/>
        </w:rPr>
        <w:t>organa</w:t>
      </w:r>
      <w:r w:rsidR="00F33485" w:rsidRPr="00F33485">
        <w:rPr>
          <w:rFonts w:asciiTheme="majorHAnsi" w:eastAsia="Times New Roman" w:hAnsiTheme="majorHAnsi" w:cs="Times New Roman"/>
          <w:lang w:val="sr-Latn-ME"/>
        </w:rPr>
        <w:t xml:space="preserve"> </w:t>
      </w:r>
      <w:r w:rsidR="00F33485" w:rsidRPr="00716E2E">
        <w:rPr>
          <w:rFonts w:asciiTheme="majorHAnsi" w:eastAsia="Times New Roman" w:hAnsiTheme="majorHAnsi" w:cs="Times New Roman"/>
          <w:lang w:val="sr-Latn-ME"/>
        </w:rPr>
        <w:t>podacima o stvarnom vlasništvu</w:t>
      </w:r>
      <w:r w:rsidR="00F33485">
        <w:rPr>
          <w:rFonts w:asciiTheme="majorHAnsi" w:eastAsia="Times New Roman" w:hAnsiTheme="majorHAnsi" w:cs="Times New Roman"/>
          <w:lang w:val="sr-Latn-ME"/>
        </w:rPr>
        <w:t xml:space="preserve"> kompanija</w:t>
      </w:r>
      <w:r w:rsidR="00F33485" w:rsidRPr="00F33485">
        <w:rPr>
          <w:rFonts w:asciiTheme="majorHAnsi" w:eastAsia="Times New Roman" w:hAnsiTheme="majorHAnsi" w:cs="Times New Roman"/>
          <w:lang w:val="sr-Latn-ME"/>
        </w:rPr>
        <w:t xml:space="preserve">, kao i odgovarajuće kazne za nepoštovanje ili davanje lažnih informacija, uključujući sprovođenje novih zakona za povećanje </w:t>
      </w:r>
      <w:r w:rsidR="00F33485">
        <w:rPr>
          <w:rFonts w:asciiTheme="majorHAnsi" w:eastAsia="Times New Roman" w:hAnsiTheme="majorHAnsi" w:cs="Times New Roman"/>
          <w:lang w:val="sr-Latn-ME"/>
        </w:rPr>
        <w:t>broja upisanih u</w:t>
      </w:r>
      <w:r w:rsidR="00F33485" w:rsidRPr="00F33485">
        <w:rPr>
          <w:rFonts w:asciiTheme="majorHAnsi" w:eastAsia="Times New Roman" w:hAnsiTheme="majorHAnsi" w:cs="Times New Roman"/>
          <w:lang w:val="sr-Latn-ME"/>
        </w:rPr>
        <w:t xml:space="preserve"> regist</w:t>
      </w:r>
      <w:r w:rsidR="00F33485">
        <w:rPr>
          <w:rFonts w:asciiTheme="majorHAnsi" w:eastAsia="Times New Roman" w:hAnsiTheme="majorHAnsi" w:cs="Times New Roman"/>
          <w:lang w:val="sr-Latn-ME"/>
        </w:rPr>
        <w:t>ar</w:t>
      </w:r>
      <w:r w:rsidR="00F33485" w:rsidRPr="00F33485">
        <w:rPr>
          <w:rFonts w:asciiTheme="majorHAnsi" w:eastAsia="Times New Roman" w:hAnsiTheme="majorHAnsi" w:cs="Times New Roman"/>
          <w:lang w:val="sr-Latn-ME"/>
        </w:rPr>
        <w:t xml:space="preserve"> stvarnih vlasnika i povećanje nivo</w:t>
      </w:r>
      <w:r w:rsidR="00F33485">
        <w:rPr>
          <w:rFonts w:asciiTheme="majorHAnsi" w:eastAsia="Times New Roman" w:hAnsiTheme="majorHAnsi" w:cs="Times New Roman"/>
          <w:lang w:val="sr-Latn-ME"/>
        </w:rPr>
        <w:t>a</w:t>
      </w:r>
      <w:r w:rsidR="00F33485" w:rsidRPr="00F33485">
        <w:rPr>
          <w:rFonts w:asciiTheme="majorHAnsi" w:eastAsia="Times New Roman" w:hAnsiTheme="majorHAnsi" w:cs="Times New Roman"/>
          <w:lang w:val="sr-Latn-ME"/>
        </w:rPr>
        <w:t xml:space="preserve"> administrativnih sankcija; </w:t>
      </w:r>
      <w:r w:rsidRPr="00716E2E">
        <w:rPr>
          <w:rFonts w:asciiTheme="majorHAnsi" w:eastAsia="Times New Roman" w:hAnsiTheme="majorHAnsi" w:cs="Times New Roman"/>
          <w:lang w:val="sr-Latn-ME"/>
        </w:rPr>
        <w:t>(</w:t>
      </w:r>
      <w:r w:rsidR="00F33485">
        <w:rPr>
          <w:rFonts w:asciiTheme="majorHAnsi" w:eastAsia="Times New Roman" w:hAnsiTheme="majorHAnsi" w:cs="Times New Roman"/>
          <w:lang w:val="sr-Latn-ME"/>
        </w:rPr>
        <w:t>3</w:t>
      </w:r>
      <w:r w:rsidRPr="00716E2E">
        <w:rPr>
          <w:rFonts w:asciiTheme="majorHAnsi" w:eastAsia="Times New Roman" w:hAnsiTheme="majorHAnsi" w:cs="Times New Roman"/>
          <w:lang w:val="sr-Latn-ME"/>
        </w:rPr>
        <w:t xml:space="preserve">) povećanje broja gonjenja </w:t>
      </w:r>
      <w:r w:rsidR="00E40E09">
        <w:rPr>
          <w:rFonts w:asciiTheme="majorHAnsi" w:eastAsia="Times New Roman" w:hAnsiTheme="majorHAnsi" w:cs="Times New Roman"/>
          <w:lang w:val="sr-Latn-ME"/>
        </w:rPr>
        <w:t>za</w:t>
      </w:r>
      <w:r w:rsidRPr="00716E2E">
        <w:rPr>
          <w:rFonts w:asciiTheme="majorHAnsi" w:eastAsia="Times New Roman" w:hAnsiTheme="majorHAnsi" w:cs="Times New Roman"/>
          <w:lang w:val="sr-Latn-ME"/>
        </w:rPr>
        <w:t xml:space="preserve"> PN, posebno u slučajevima koja uključuju predikatna krivična djela počinjena u inostranstvu; i (</w:t>
      </w:r>
      <w:r w:rsidR="00F33485">
        <w:rPr>
          <w:rFonts w:asciiTheme="majorHAnsi" w:eastAsia="Times New Roman" w:hAnsiTheme="majorHAnsi" w:cs="Times New Roman"/>
          <w:lang w:val="sr-Latn-ME"/>
        </w:rPr>
        <w:t>4</w:t>
      </w:r>
      <w:r w:rsidRPr="00716E2E">
        <w:rPr>
          <w:rFonts w:asciiTheme="majorHAnsi" w:eastAsia="Times New Roman" w:hAnsiTheme="majorHAnsi" w:cs="Times New Roman"/>
          <w:lang w:val="sr-Latn-ME"/>
        </w:rPr>
        <w:t xml:space="preserve">) </w:t>
      </w:r>
      <w:r w:rsidR="00E40E09" w:rsidRPr="00E40E09">
        <w:rPr>
          <w:rFonts w:asciiTheme="majorHAnsi" w:eastAsia="Times New Roman" w:hAnsiTheme="majorHAnsi" w:cs="Times New Roman"/>
          <w:lang w:val="sr-Latn-ME"/>
        </w:rPr>
        <w:t xml:space="preserve">demonstriranje kontinuirane </w:t>
      </w:r>
      <w:r w:rsidR="00E40E09">
        <w:rPr>
          <w:rFonts w:asciiTheme="majorHAnsi" w:eastAsia="Times New Roman" w:hAnsiTheme="majorHAnsi" w:cs="Times New Roman"/>
          <w:lang w:val="sr-Latn-ME"/>
        </w:rPr>
        <w:t>primjene</w:t>
      </w:r>
      <w:r w:rsidR="00E40E09" w:rsidRPr="00E40E09">
        <w:rPr>
          <w:rFonts w:asciiTheme="majorHAnsi" w:eastAsia="Times New Roman" w:hAnsiTheme="majorHAnsi" w:cs="Times New Roman"/>
          <w:lang w:val="sr-Latn-ME"/>
        </w:rPr>
        <w:t xml:space="preserve"> zapl</w:t>
      </w:r>
      <w:r w:rsidR="00E40E09">
        <w:rPr>
          <w:rFonts w:asciiTheme="majorHAnsi" w:eastAsia="Times New Roman" w:hAnsiTheme="majorHAnsi" w:cs="Times New Roman"/>
          <w:lang w:val="sr-Latn-ME"/>
        </w:rPr>
        <w:t>ij</w:t>
      </w:r>
      <w:r w:rsidR="00E40E09" w:rsidRPr="00E40E09">
        <w:rPr>
          <w:rFonts w:asciiTheme="majorHAnsi" w:eastAsia="Times New Roman" w:hAnsiTheme="majorHAnsi" w:cs="Times New Roman"/>
          <w:lang w:val="sr-Latn-ME"/>
        </w:rPr>
        <w:t>ene imovine i obezbeđivanje konačn</w:t>
      </w:r>
      <w:r w:rsidR="00E40E09">
        <w:rPr>
          <w:rFonts w:asciiTheme="majorHAnsi" w:eastAsia="Times New Roman" w:hAnsiTheme="majorHAnsi" w:cs="Times New Roman"/>
          <w:lang w:val="sr-Latn-ME"/>
        </w:rPr>
        <w:t>og</w:t>
      </w:r>
      <w:r w:rsidR="00E40E09" w:rsidRPr="00E40E09">
        <w:rPr>
          <w:rFonts w:asciiTheme="majorHAnsi" w:eastAsia="Times New Roman" w:hAnsiTheme="majorHAnsi" w:cs="Times New Roman"/>
          <w:lang w:val="sr-Latn-ME"/>
        </w:rPr>
        <w:t xml:space="preserve"> </w:t>
      </w:r>
      <w:r w:rsidR="00E40E09">
        <w:rPr>
          <w:rFonts w:asciiTheme="majorHAnsi" w:eastAsia="Times New Roman" w:hAnsiTheme="majorHAnsi" w:cs="Times New Roman"/>
          <w:lang w:val="sr-Latn-ME"/>
        </w:rPr>
        <w:t>oduzimanja</w:t>
      </w:r>
      <w:r w:rsidR="00E40E09" w:rsidRPr="00E40E09">
        <w:rPr>
          <w:rFonts w:asciiTheme="majorHAnsi" w:eastAsia="Times New Roman" w:hAnsiTheme="majorHAnsi" w:cs="Times New Roman"/>
          <w:lang w:val="sr-Latn-ME"/>
        </w:rPr>
        <w:t xml:space="preserve"> imovine stečene krivičnim d</w:t>
      </w:r>
      <w:r w:rsidR="00E40E09">
        <w:rPr>
          <w:rFonts w:asciiTheme="majorHAnsi" w:eastAsia="Times New Roman" w:hAnsiTheme="majorHAnsi" w:cs="Times New Roman"/>
          <w:lang w:val="sr-Latn-ME"/>
        </w:rPr>
        <w:t>j</w:t>
      </w:r>
      <w:r w:rsidR="00E40E09" w:rsidRPr="00E40E09">
        <w:rPr>
          <w:rFonts w:asciiTheme="majorHAnsi" w:eastAsia="Times New Roman" w:hAnsiTheme="majorHAnsi" w:cs="Times New Roman"/>
          <w:lang w:val="sr-Latn-ME"/>
        </w:rPr>
        <w:t xml:space="preserve">elom, posebno imovine povezane sa nezavisnim i profesionalnim </w:t>
      </w:r>
      <w:r w:rsidR="00E40E09">
        <w:rPr>
          <w:rFonts w:asciiTheme="majorHAnsi" w:eastAsia="Times New Roman" w:hAnsiTheme="majorHAnsi" w:cs="Times New Roman"/>
          <w:lang w:val="sr-Latn-ME"/>
        </w:rPr>
        <w:t>peračima</w:t>
      </w:r>
      <w:r w:rsidR="00E40E09" w:rsidRPr="00E40E09">
        <w:rPr>
          <w:rFonts w:asciiTheme="majorHAnsi" w:eastAsia="Times New Roman" w:hAnsiTheme="majorHAnsi" w:cs="Times New Roman"/>
          <w:lang w:val="sr-Latn-ME"/>
        </w:rPr>
        <w:t xml:space="preserve"> novca, kao i indirektn</w:t>
      </w:r>
      <w:r w:rsidR="00E40E09">
        <w:rPr>
          <w:rFonts w:asciiTheme="majorHAnsi" w:eastAsia="Times New Roman" w:hAnsiTheme="majorHAnsi" w:cs="Times New Roman"/>
          <w:lang w:val="sr-Latn-ME"/>
        </w:rPr>
        <w:t>e</w:t>
      </w:r>
      <w:r w:rsidR="00E40E09" w:rsidRPr="00E40E09">
        <w:rPr>
          <w:rFonts w:asciiTheme="majorHAnsi" w:eastAsia="Times New Roman" w:hAnsiTheme="majorHAnsi" w:cs="Times New Roman"/>
          <w:lang w:val="sr-Latn-ME"/>
        </w:rPr>
        <w:t xml:space="preserve"> zarad</w:t>
      </w:r>
      <w:r w:rsidR="00E40E09">
        <w:rPr>
          <w:rFonts w:asciiTheme="majorHAnsi" w:eastAsia="Times New Roman" w:hAnsiTheme="majorHAnsi" w:cs="Times New Roman"/>
          <w:lang w:val="sr-Latn-ME"/>
        </w:rPr>
        <w:t>e</w:t>
      </w:r>
      <w:r w:rsidR="00E40E09" w:rsidRPr="00E40E09">
        <w:rPr>
          <w:rFonts w:asciiTheme="majorHAnsi" w:eastAsia="Times New Roman" w:hAnsiTheme="majorHAnsi" w:cs="Times New Roman"/>
          <w:lang w:val="sr-Latn-ME"/>
        </w:rPr>
        <w:t xml:space="preserve"> i ekvivalentn</w:t>
      </w:r>
      <w:r w:rsidR="00E40E09">
        <w:rPr>
          <w:rFonts w:asciiTheme="majorHAnsi" w:eastAsia="Times New Roman" w:hAnsiTheme="majorHAnsi" w:cs="Times New Roman"/>
          <w:lang w:val="sr-Latn-ME"/>
        </w:rPr>
        <w:t>e</w:t>
      </w:r>
      <w:r w:rsidR="00E40E09" w:rsidRPr="00E40E09">
        <w:rPr>
          <w:rFonts w:asciiTheme="majorHAnsi" w:eastAsia="Times New Roman" w:hAnsiTheme="majorHAnsi" w:cs="Times New Roman"/>
          <w:lang w:val="sr-Latn-ME"/>
        </w:rPr>
        <w:t xml:space="preserve"> vr</w:t>
      </w:r>
      <w:r w:rsidR="00E40E09">
        <w:rPr>
          <w:rFonts w:asciiTheme="majorHAnsi" w:eastAsia="Times New Roman" w:hAnsiTheme="majorHAnsi" w:cs="Times New Roman"/>
          <w:lang w:val="sr-Latn-ME"/>
        </w:rPr>
        <w:t>ij</w:t>
      </w:r>
      <w:r w:rsidR="00E40E09" w:rsidRPr="00E40E09">
        <w:rPr>
          <w:rFonts w:asciiTheme="majorHAnsi" w:eastAsia="Times New Roman" w:hAnsiTheme="majorHAnsi" w:cs="Times New Roman"/>
          <w:lang w:val="sr-Latn-ME"/>
        </w:rPr>
        <w:t>ednost</w:t>
      </w:r>
      <w:r w:rsidR="00E40E09">
        <w:rPr>
          <w:rFonts w:asciiTheme="majorHAnsi" w:eastAsia="Times New Roman" w:hAnsiTheme="majorHAnsi" w:cs="Times New Roman"/>
          <w:lang w:val="sr-Latn-ME"/>
        </w:rPr>
        <w:t>i</w:t>
      </w:r>
      <w:r w:rsidRPr="00716E2E">
        <w:rPr>
          <w:rFonts w:asciiTheme="majorHAnsi" w:eastAsia="Times New Roman" w:hAnsiTheme="majorHAnsi" w:cs="Times New Roman"/>
          <w:lang w:val="sr-Latn-ME"/>
        </w:rPr>
        <w:t xml:space="preserve">. </w:t>
      </w:r>
    </w:p>
    <w:p w14:paraId="7E76A280" w14:textId="77777777" w:rsidR="0014167A" w:rsidRPr="00716E2E" w:rsidRDefault="0014167A" w:rsidP="0014167A">
      <w:pPr>
        <w:shd w:val="clear" w:color="auto" w:fill="FFFFFF"/>
        <w:spacing w:after="0" w:line="240" w:lineRule="auto"/>
        <w:jc w:val="both"/>
        <w:rPr>
          <w:rFonts w:asciiTheme="majorHAnsi" w:eastAsia="Times New Roman" w:hAnsiTheme="majorHAnsi" w:cs="Times New Roman"/>
          <w:lang w:val="sr-Latn-ME"/>
        </w:rPr>
      </w:pPr>
      <w:r w:rsidRPr="00716E2E">
        <w:rPr>
          <w:rFonts w:asciiTheme="majorHAnsi" w:eastAsia="Times New Roman" w:hAnsiTheme="majorHAnsi" w:cs="Times New Roman"/>
          <w:lang w:val="sr-Latn-ME"/>
        </w:rPr>
        <w:t> </w:t>
      </w:r>
      <w:bookmarkStart w:id="0" w:name="TheBahamas"/>
      <w:bookmarkEnd w:id="0"/>
      <w:r w:rsidRPr="00716E2E">
        <w:rPr>
          <w:rFonts w:asciiTheme="majorHAnsi" w:hAnsiTheme="majorHAnsi"/>
          <w:lang w:val="sr-Latn-ME" w:eastAsia="sr-Latn-CS"/>
        </w:rPr>
        <w:br/>
      </w:r>
    </w:p>
    <w:p w14:paraId="28450D6D" w14:textId="77777777" w:rsidR="0014167A" w:rsidRPr="00716E2E" w:rsidRDefault="0014167A" w:rsidP="0014167A">
      <w:pPr>
        <w:spacing w:after="0" w:line="240" w:lineRule="auto"/>
        <w:jc w:val="both"/>
        <w:rPr>
          <w:rFonts w:asciiTheme="majorHAnsi" w:eastAsia="Times New Roman" w:hAnsiTheme="majorHAnsi" w:cs="Times New Roman"/>
          <w:b/>
          <w:bCs/>
          <w:color w:val="000000"/>
          <w:shd w:val="clear" w:color="auto" w:fill="FFFFFF"/>
          <w:lang w:val="sr-Latn-ME"/>
        </w:rPr>
      </w:pPr>
      <w:r w:rsidRPr="00716E2E">
        <w:rPr>
          <w:rFonts w:asciiTheme="majorHAnsi" w:eastAsia="Times New Roman" w:hAnsiTheme="majorHAnsi" w:cs="Times New Roman"/>
          <w:b/>
          <w:bCs/>
          <w:color w:val="000000"/>
          <w:shd w:val="clear" w:color="auto" w:fill="FFFFFF"/>
          <w:lang w:val="sr-Latn-ME"/>
        </w:rPr>
        <w:t>Barbados</w:t>
      </w:r>
    </w:p>
    <w:p w14:paraId="7C20CB10" w14:textId="77777777" w:rsidR="00CE57B9" w:rsidRPr="00094618" w:rsidRDefault="00CE57B9" w:rsidP="00CE57B9">
      <w:pPr>
        <w:spacing w:before="100" w:beforeAutospacing="1" w:after="100" w:afterAutospacing="1" w:line="240" w:lineRule="auto"/>
        <w:jc w:val="both"/>
        <w:rPr>
          <w:rFonts w:ascii="Times New Roman" w:eastAsia="Times New Roman" w:hAnsi="Times New Roman" w:cs="Times New Roman"/>
          <w:lang w:val="sr-Latn-ME"/>
        </w:rPr>
      </w:pPr>
      <w:r w:rsidRPr="00094618">
        <w:rPr>
          <w:rFonts w:ascii="Cambria" w:eastAsia="Times New Roman" w:hAnsi="Cambria" w:cs="Times New Roman"/>
          <w:lang w:val="sr-Latn-ME"/>
        </w:rPr>
        <w:t xml:space="preserve">Od februara 2020. godine, kada se Barbados na visokom političkom nivou obavezao da će sarađivati sa FATF-om i CFATF-om na jačanju djelotvornosti svog sistema SPN/FT, Barbados je preuzeo korake na jačanju svog sistema, uključujući </w:t>
      </w:r>
      <w:r w:rsidRPr="00CE57B9">
        <w:rPr>
          <w:rFonts w:ascii="Cambria" w:eastAsia="Times New Roman" w:hAnsi="Cambria" w:cs="Times New Roman"/>
          <w:lang w:val="sr-Latn-ME"/>
        </w:rPr>
        <w:t>razumijevanje ranjivosti povezanih sa pravnim licima i pravnim aranžmanima</w:t>
      </w:r>
      <w:r w:rsidRPr="00094618">
        <w:rPr>
          <w:rFonts w:ascii="Cambria" w:eastAsia="Times New Roman" w:hAnsi="Cambria" w:cs="Times New Roman"/>
          <w:lang w:val="sr-Latn-ME"/>
        </w:rPr>
        <w:t>. Barbados treba da nastavi da radi na sprovođenju svog Akcionog plana</w:t>
      </w:r>
      <w:r w:rsidRPr="00CE57B9">
        <w:rPr>
          <w:rFonts w:ascii="Cambria" w:eastAsia="Times New Roman" w:hAnsi="Cambria" w:cs="Times New Roman"/>
          <w:lang w:val="sr-Latn-ME"/>
        </w:rPr>
        <w:t xml:space="preserve"> kako bi uklonio utvrđene nedostatke,</w:t>
      </w:r>
      <w:r w:rsidRPr="00094618">
        <w:rPr>
          <w:rFonts w:ascii="Cambria" w:eastAsia="Times New Roman" w:hAnsi="Cambria" w:cs="Times New Roman"/>
          <w:lang w:val="sr-Latn-ME"/>
        </w:rPr>
        <w:t xml:space="preserve"> uključujući: (1) prezentovanje </w:t>
      </w:r>
      <w:r w:rsidRPr="00CE57B9">
        <w:rPr>
          <w:rFonts w:ascii="Cambria" w:eastAsia="Times New Roman" w:hAnsi="Cambria" w:cs="Times New Roman"/>
          <w:lang w:val="sr-Latn-ME"/>
        </w:rPr>
        <w:t xml:space="preserve">djelotvorne </w:t>
      </w:r>
      <w:r w:rsidRPr="00094618">
        <w:rPr>
          <w:rFonts w:ascii="Cambria" w:eastAsia="Times New Roman" w:hAnsi="Cambria" w:cs="Times New Roman"/>
          <w:lang w:val="sr-Latn-ME"/>
        </w:rPr>
        <w:t>primjene nadzora zasnovanog na procjeni rizika za nefinansijske institucije i profesije koje su zakonom utvrđene kao obveznici</w:t>
      </w:r>
      <w:r w:rsidRPr="00CE57B9">
        <w:rPr>
          <w:rFonts w:ascii="Cambria" w:eastAsia="Times New Roman" w:hAnsi="Cambria" w:cs="Times New Roman"/>
          <w:lang w:val="sr-Latn-ME"/>
        </w:rPr>
        <w:t xml:space="preserve"> </w:t>
      </w:r>
      <w:r w:rsidRPr="00094618">
        <w:rPr>
          <w:rFonts w:ascii="Cambria" w:eastAsia="Times New Roman" w:hAnsi="Cambria" w:cs="Times New Roman"/>
          <w:lang w:val="sr-Latn-ME"/>
        </w:rPr>
        <w:t xml:space="preserve">(DNFBPs); (2) preduzimanje odgovarajućih mjera u cilju sprečavanja zloupotrebe pravnih lica i aranžmana u kriminalne svrhe, i obezbjeđivanje blagovremenog pristupa tačnim i ažuriranim osnovnim podacima i informacijama o stvarnom vlasništvu; (3) </w:t>
      </w:r>
      <w:r w:rsidRPr="00CE57B9">
        <w:rPr>
          <w:rFonts w:ascii="Cambria" w:eastAsia="Times New Roman" w:hAnsi="Cambria" w:cs="Times New Roman"/>
          <w:lang w:val="sr-Latn-ME"/>
        </w:rPr>
        <w:t xml:space="preserve">obezbjeđivanje da </w:t>
      </w:r>
      <w:r w:rsidRPr="00094618">
        <w:rPr>
          <w:rFonts w:ascii="Cambria" w:eastAsia="Times New Roman" w:hAnsi="Cambria" w:cs="Times New Roman"/>
          <w:lang w:val="sr-Latn-ME"/>
        </w:rPr>
        <w:t>finansijski</w:t>
      </w:r>
      <w:r w:rsidRPr="00CE57B9">
        <w:rPr>
          <w:rFonts w:ascii="Cambria" w:eastAsia="Times New Roman" w:hAnsi="Cambria" w:cs="Times New Roman"/>
          <w:lang w:val="sr-Latn-ME"/>
        </w:rPr>
        <w:t xml:space="preserve"> proizvodi FOS pružaju</w:t>
      </w:r>
      <w:r w:rsidRPr="00094618">
        <w:rPr>
          <w:rFonts w:ascii="Cambria" w:eastAsia="Times New Roman" w:hAnsi="Cambria" w:cs="Times New Roman"/>
          <w:lang w:val="sr-Latn-ME"/>
        </w:rPr>
        <w:t xml:space="preserve"> pomoć organima za sprovođenje zakona kod sprovođenja istraga PN i FT; (4) prikazivanje da su istrage i gonjenje koje se odnose na pranje novca u skladu sa profilom rizika države, kada je to potrebno, i </w:t>
      </w:r>
      <w:r w:rsidRPr="00CE57B9">
        <w:rPr>
          <w:rFonts w:ascii="Cambria" w:eastAsia="Times New Roman" w:hAnsi="Cambria" w:cs="Times New Roman"/>
          <w:lang w:val="sr-Latn-ME"/>
        </w:rPr>
        <w:t xml:space="preserve">dostavljanje statistike ili studija slučaja kako bi se pokazalo </w:t>
      </w:r>
      <w:r w:rsidRPr="00094618">
        <w:rPr>
          <w:rFonts w:ascii="Cambria" w:eastAsia="Times New Roman" w:hAnsi="Cambria" w:cs="Times New Roman"/>
          <w:lang w:val="sr-Latn-ME"/>
        </w:rPr>
        <w:t xml:space="preserve">smanjenje zaostajanja u završavanju predmeta; (5) dalje sprovođenje oduzimanja imovine povezane sa PN, uključujući traženje pomoći od stranih partnerskih službi. </w:t>
      </w:r>
    </w:p>
    <w:p w14:paraId="111B150F" w14:textId="77777777" w:rsidR="0014167A" w:rsidRPr="00CE57B9" w:rsidRDefault="0014167A" w:rsidP="0014167A">
      <w:pPr>
        <w:spacing w:after="0" w:line="240" w:lineRule="auto"/>
        <w:jc w:val="both"/>
        <w:rPr>
          <w:rFonts w:asciiTheme="majorHAnsi" w:eastAsia="Times New Roman" w:hAnsiTheme="majorHAnsi" w:cs="Times New Roman"/>
          <w:b/>
          <w:bCs/>
          <w:color w:val="000000"/>
          <w:lang w:val="sr-Latn-ME"/>
        </w:rPr>
      </w:pPr>
    </w:p>
    <w:p w14:paraId="570397D2" w14:textId="77777777" w:rsidR="0014167A" w:rsidRDefault="0014167A" w:rsidP="0014167A">
      <w:pPr>
        <w:spacing w:after="0" w:line="240" w:lineRule="auto"/>
        <w:jc w:val="both"/>
        <w:rPr>
          <w:rFonts w:asciiTheme="majorHAnsi" w:eastAsia="Times New Roman" w:hAnsiTheme="majorHAnsi" w:cs="Times New Roman"/>
          <w:b/>
          <w:bCs/>
          <w:color w:val="000000"/>
          <w:lang w:val="sr-Latn-ME"/>
        </w:rPr>
      </w:pPr>
      <w:bookmarkStart w:id="1" w:name="Cambodia"/>
      <w:bookmarkEnd w:id="1"/>
      <w:r w:rsidRPr="00716E2E">
        <w:rPr>
          <w:rFonts w:asciiTheme="majorHAnsi" w:eastAsia="Times New Roman" w:hAnsiTheme="majorHAnsi" w:cs="Times New Roman"/>
          <w:b/>
          <w:bCs/>
          <w:color w:val="000000"/>
          <w:lang w:val="sr-Latn-ME"/>
        </w:rPr>
        <w:t xml:space="preserve">Burkina Faso </w:t>
      </w:r>
    </w:p>
    <w:p w14:paraId="3FE4360B" w14:textId="77777777" w:rsidR="0014167A" w:rsidRPr="00716E2E" w:rsidRDefault="0014167A" w:rsidP="0014167A">
      <w:pPr>
        <w:spacing w:after="0" w:line="240" w:lineRule="auto"/>
        <w:jc w:val="both"/>
        <w:rPr>
          <w:rFonts w:asciiTheme="majorHAnsi" w:eastAsia="Times New Roman" w:hAnsiTheme="majorHAnsi" w:cs="Times New Roman"/>
          <w:b/>
          <w:bCs/>
          <w:color w:val="000000"/>
          <w:lang w:val="sr-Latn-ME"/>
        </w:rPr>
      </w:pPr>
    </w:p>
    <w:p w14:paraId="30FA2D46" w14:textId="77777777" w:rsidR="0014167A" w:rsidRPr="00716E2E" w:rsidRDefault="00CE57B9" w:rsidP="0014167A">
      <w:pPr>
        <w:spacing w:after="0" w:line="240" w:lineRule="auto"/>
        <w:jc w:val="both"/>
        <w:rPr>
          <w:rFonts w:asciiTheme="majorHAnsi" w:eastAsia="Times New Roman" w:hAnsiTheme="majorHAnsi" w:cs="Times New Roman"/>
          <w:bCs/>
          <w:color w:val="000000"/>
          <w:lang w:val="sr-Latn-ME"/>
        </w:rPr>
      </w:pPr>
      <w:r w:rsidRPr="00CE57B9">
        <w:rPr>
          <w:rFonts w:asciiTheme="majorHAnsi" w:eastAsia="Times New Roman" w:hAnsiTheme="majorHAnsi" w:cs="Times New Roman"/>
          <w:bCs/>
          <w:color w:val="000000"/>
          <w:lang w:val="sr-Latn-ME"/>
        </w:rPr>
        <w:lastRenderedPageBreak/>
        <w:t>Od februara 2021. godine, kada se Burkina Faso na političkom nivou obavezala da će sarađivati sa FATF-om i GIABA-om na jačanju efikasnosti svog sistema SPN/FT, Burkina Faso je preduzela korake ka unapređenju svog režima SPN/FT, uključujući i usvajanje  i sprovođenje pratećih mehanizama za praćenje aktivnosti u nacionalnoj strategiji. Burkina Faso će raditi na sprovođenju svog akcionog plana, uključujući: (1) ažuriranje svog razumjevanja rizika od PN/TF, uključujući i putem revizije nacionalne procjene rizika u skladu sa sektorskim prioritetima identifikovanim u njenoj nacionalnoj strategiji; (2) traženje međunarodne pravne pomoći i drugih oblika međunarodne saradnje u skladu sa svojim profilom rizika; (3) jačanje kapaciteta svih nadzornih organa za SPN/FT i sprovođenje nadzora zasnovanog na procjeni rizika nad finansijskim institucijama (FI) i nefinansijskim institucijama i profesijama koje su zakonom utvrđene kao obveznici(DNFBPs); (4) održavanje sveobuhvatnih i ažuriranih osnovnih i podataka o stvarnom vlasništvu i jačanje sistema sankcija za kršenje obaveza transparentnosti; (5) povećanje raznovrsnosti izvještaja o STR; (6) povećanje ljudskih resursa FOS-a kroz dodatno zapošljavanje, obuke i budžet; (7) sprovođenje obuka za policiju, tužioce i druge relevantne organe; (8) pokazivanje da vlasti teže konfiskaciji kao političkom cilju; (9) jačanje kapaciteta i podrške policijskim i tužilačkim organima uključenim u borbu protiv FT, u skladu sa nacionalnom strategijom FT; i (10) primjena djelotvornog režima ciljanih finansijskih sankcija koji se odnosi na finansiranje terorizma i finansiranje proliferacije, kao i praćenje i nadzor neprofitnih organizacija koji su zasnovani na riziku.</w:t>
      </w:r>
    </w:p>
    <w:p w14:paraId="08A791C7" w14:textId="77777777" w:rsidR="0014167A" w:rsidRPr="00716E2E" w:rsidRDefault="0014167A" w:rsidP="0014167A">
      <w:pPr>
        <w:spacing w:after="0" w:line="240" w:lineRule="auto"/>
        <w:jc w:val="both"/>
        <w:rPr>
          <w:rFonts w:asciiTheme="majorHAnsi" w:eastAsia="Times New Roman" w:hAnsiTheme="majorHAnsi" w:cs="Times New Roman"/>
          <w:bCs/>
          <w:color w:val="000000"/>
          <w:lang w:val="sr-Latn-ME"/>
        </w:rPr>
      </w:pPr>
    </w:p>
    <w:p w14:paraId="1F902D60" w14:textId="77777777" w:rsidR="0014167A" w:rsidRPr="00716E2E" w:rsidRDefault="0014167A" w:rsidP="0014167A">
      <w:pPr>
        <w:spacing w:after="0" w:line="240" w:lineRule="auto"/>
        <w:jc w:val="both"/>
        <w:rPr>
          <w:rFonts w:asciiTheme="majorHAnsi" w:eastAsia="Times New Roman" w:hAnsiTheme="majorHAnsi" w:cs="Times New Roman"/>
          <w:bCs/>
          <w:color w:val="000000"/>
          <w:lang w:val="sr-Latn-ME"/>
        </w:rPr>
      </w:pPr>
    </w:p>
    <w:p w14:paraId="79298A8C" w14:textId="77777777" w:rsidR="004E47F6" w:rsidRPr="004E47F6" w:rsidRDefault="004E47F6" w:rsidP="004E47F6">
      <w:pPr>
        <w:spacing w:after="0" w:line="240" w:lineRule="auto"/>
        <w:jc w:val="both"/>
        <w:rPr>
          <w:rFonts w:asciiTheme="majorHAnsi" w:eastAsia="Times New Roman" w:hAnsiTheme="majorHAnsi" w:cs="Times New Roman"/>
          <w:b/>
          <w:bCs/>
          <w:color w:val="000000"/>
          <w:lang w:val="sr-Latn-ME"/>
        </w:rPr>
      </w:pPr>
      <w:r w:rsidRPr="004E47F6">
        <w:rPr>
          <w:rFonts w:asciiTheme="majorHAnsi" w:eastAsia="Times New Roman" w:hAnsiTheme="majorHAnsi" w:cs="Times New Roman"/>
          <w:b/>
          <w:bCs/>
          <w:color w:val="000000"/>
          <w:lang w:val="sr-Latn-ME"/>
        </w:rPr>
        <w:t>Filipini</w:t>
      </w:r>
    </w:p>
    <w:p w14:paraId="49B5126C" w14:textId="77777777" w:rsidR="004E47F6" w:rsidRPr="004E47F6" w:rsidRDefault="004E47F6" w:rsidP="004E47F6">
      <w:pPr>
        <w:spacing w:after="0" w:line="240" w:lineRule="auto"/>
        <w:jc w:val="both"/>
        <w:rPr>
          <w:rFonts w:asciiTheme="majorHAnsi" w:eastAsia="Times New Roman" w:hAnsiTheme="majorHAnsi" w:cs="Times New Roman"/>
          <w:b/>
          <w:bCs/>
          <w:color w:val="000000"/>
          <w:lang w:val="sr-Latn-ME"/>
        </w:rPr>
      </w:pPr>
    </w:p>
    <w:p w14:paraId="429092EC" w14:textId="77777777" w:rsidR="00FB22F4" w:rsidRPr="004E47F6" w:rsidRDefault="004E47F6" w:rsidP="004E47F6">
      <w:pPr>
        <w:spacing w:after="0" w:line="240" w:lineRule="auto"/>
        <w:jc w:val="both"/>
        <w:rPr>
          <w:rFonts w:asciiTheme="majorHAnsi" w:eastAsia="Times New Roman" w:hAnsiTheme="majorHAnsi" w:cs="Times New Roman"/>
          <w:bCs/>
          <w:color w:val="000000"/>
          <w:lang w:val="sr-Latn-ME"/>
        </w:rPr>
      </w:pPr>
      <w:r w:rsidRPr="004E47F6">
        <w:rPr>
          <w:rFonts w:asciiTheme="majorHAnsi" w:eastAsia="Times New Roman" w:hAnsiTheme="majorHAnsi" w:cs="Times New Roman"/>
          <w:bCs/>
          <w:color w:val="000000"/>
          <w:lang w:val="sr-Latn-ME"/>
        </w:rPr>
        <w:t>Od juna 2021. godine, kada su se Filipini na političkom nivou obavezali da će sarađivati sa FATF-om i APG-om na jačanju efikasnosti svog sistema SPN/FT, Filipini su preduzeli korake na poboljšanju svog sistema SPN/FT, tako što su povećali kapacitete FOS i iskoristili okvir ciljanih finansijskih sankcija za finansiranje terorizma, prije isteka relevantnih rokova. Filipini treba da nastave da rade na sprovođenju svog akcionog plana, uključujući: (1) pokazivanje da se sprovodi efikasan nadzor zasnovan na procjeni rizika kod nefinansijskih institucija i profesija koje su zakonom utvrđene kao obveznici(DNFBPs); (2) pokazivanje da nadzorni organi koriste kontrole SPN/FT za ublažavanje rizika povezanih sa kockarskim putnim aranžmanima(casino junkets); (3) primjenu novih obaveza za registraciju MVTS-a i primjenu sankcija za neregistrovane i nelegalne operatere za slanje novca; (4) unapređenje i pojednostavljivanje pristupa organa za sprovođenje zakona informacijama o stvarnom vlasništvu i preduzimanje koraka kako bi se osiguralo da su informacije o stvarnom vlasništvu tačne i ažurirane; (5) pokazivanje povećanog korišćenja finansijsko obavještajnih podataka i povećanog broja istraga i krivičnih gonjenja za PN u skladu sa procjenom rizika; (6) prikazivanje porasta broja identifikovanja, istraga i gonjenja u odnosu na slučajeve FT; (7) pokazivanje da se preduzimaju odgovarajuće mjere u vezi sa NPO sektorom (uključujući neregistrovane NPO) bez ometanja legitimnih NPO aktivnosti; i (8) jačanje djelotvornosti okvira ciljanih finansijskih sankcija kako za finansiranje terorizma tako i za finansiranje proliferacije.</w:t>
      </w:r>
    </w:p>
    <w:p w14:paraId="3F6151D5" w14:textId="77777777" w:rsidR="00FB22F4" w:rsidRDefault="00FB22F4" w:rsidP="0014167A">
      <w:pPr>
        <w:spacing w:after="0" w:line="240" w:lineRule="auto"/>
        <w:jc w:val="both"/>
        <w:rPr>
          <w:rFonts w:asciiTheme="majorHAnsi" w:eastAsia="Times New Roman" w:hAnsiTheme="majorHAnsi" w:cs="Times New Roman"/>
          <w:b/>
          <w:bCs/>
          <w:color w:val="000000"/>
          <w:lang w:val="sr-Latn-ME"/>
        </w:rPr>
      </w:pPr>
    </w:p>
    <w:p w14:paraId="138D3A03" w14:textId="77777777" w:rsidR="0014167A" w:rsidRPr="00716E2E" w:rsidRDefault="0014167A" w:rsidP="0014167A">
      <w:pPr>
        <w:spacing w:after="0" w:line="240" w:lineRule="auto"/>
        <w:jc w:val="both"/>
        <w:rPr>
          <w:rFonts w:asciiTheme="majorHAnsi" w:eastAsia="Times New Roman" w:hAnsiTheme="majorHAnsi" w:cs="Times New Roman"/>
          <w:lang w:val="sr-Latn-ME"/>
        </w:rPr>
      </w:pPr>
      <w:r w:rsidRPr="00716E2E">
        <w:rPr>
          <w:rFonts w:asciiTheme="majorHAnsi" w:eastAsia="Times New Roman" w:hAnsiTheme="majorHAnsi" w:cs="Times New Roman"/>
          <w:b/>
          <w:bCs/>
          <w:color w:val="000000"/>
          <w:lang w:val="sr-Latn-ME"/>
        </w:rPr>
        <w:t>Kambodža</w:t>
      </w:r>
    </w:p>
    <w:p w14:paraId="2BF75291" w14:textId="77777777" w:rsidR="0014167A" w:rsidRPr="00716E2E" w:rsidRDefault="0014167A" w:rsidP="0014167A">
      <w:pPr>
        <w:spacing w:after="0" w:line="240" w:lineRule="auto"/>
        <w:jc w:val="both"/>
        <w:rPr>
          <w:rFonts w:asciiTheme="majorHAnsi" w:eastAsia="Times New Roman" w:hAnsiTheme="majorHAnsi" w:cs="Times New Roman"/>
          <w:lang w:val="sr-Latn-ME"/>
        </w:rPr>
      </w:pPr>
      <w:r w:rsidRPr="00716E2E">
        <w:rPr>
          <w:rFonts w:asciiTheme="majorHAnsi" w:eastAsia="Times New Roman" w:hAnsiTheme="majorHAnsi" w:cs="Times New Roman"/>
          <w:lang w:val="sr-Latn-ME"/>
        </w:rPr>
        <w:t> </w:t>
      </w:r>
    </w:p>
    <w:p w14:paraId="4A275779" w14:textId="77777777" w:rsidR="004E47F6" w:rsidRPr="004E47F6" w:rsidRDefault="004E47F6" w:rsidP="004E47F6">
      <w:pPr>
        <w:spacing w:after="0" w:line="240" w:lineRule="auto"/>
        <w:jc w:val="both"/>
        <w:rPr>
          <w:rFonts w:asciiTheme="majorHAnsi" w:eastAsia="Times New Roman" w:hAnsiTheme="majorHAnsi" w:cs="Times New Roman"/>
          <w:color w:val="000000"/>
          <w:lang w:val="sr-Latn-ME"/>
        </w:rPr>
      </w:pPr>
      <w:r w:rsidRPr="004E47F6">
        <w:rPr>
          <w:rFonts w:asciiTheme="majorHAnsi" w:eastAsia="Times New Roman" w:hAnsiTheme="majorHAnsi" w:cs="Times New Roman"/>
          <w:color w:val="000000"/>
          <w:lang w:val="sr-Latn-ME"/>
        </w:rPr>
        <w:t xml:space="preserve">U februaru 2019. godine, Kambodža se na visokom političkom nivou obavezala da će sarađivati sa FATF-om i APG-om na jačanju djelotvornosti svog sistema SPN/FT i otkloniti sve tehničke nedostatke. Kambodža treba da preduzme hitne korake kako bi u potpunosti ispunila preostale mjere u svom akcionom planu, jer su svi rokovi već istekli. Kambodža bi, stoga, trebalo da nastavi da radi na primjeni svog akcionog plana kako bi otklonila svoje strateške nedostatke, uključujući: (1) unapređenje prosljeđivanja finansijsko obavještajnih podataka organima za sprovođenje zakona u vezi sa visoko rizičnim krivičnim djelima; (2) prikazivanje povećanja broja istraga i gonjenja za PN u skladu sa procijenjenim rizikom; (3) prikazivanje povećanja zamrzavanja i oduzimanja  sredstava </w:t>
      </w:r>
      <w:r w:rsidRPr="004E47F6">
        <w:rPr>
          <w:rFonts w:asciiTheme="majorHAnsi" w:eastAsia="Times New Roman" w:hAnsiTheme="majorHAnsi" w:cs="Times New Roman"/>
          <w:color w:val="000000"/>
          <w:lang w:val="sr-Latn-ME"/>
        </w:rPr>
        <w:lastRenderedPageBreak/>
        <w:t xml:space="preserve">stečenih kriminalnom djelatnošću, sredstava i imovine odgovarajuće vrijednosti; (4) prikazivanje da se primjena ciljanih finansijskih sankcija  povezanih sa finansiranjem proliferacije realizuje kroz obezbjeđenje obuke  kako bi se unaprijedile vještine nadležnih organa koji primjenjuju ciljane finansijske sankcije u vezi sa finansiranjem proliferacije i unapređenje razumijevanja u odnosu na izbjegavanje primjene ovih sankcija. </w:t>
      </w:r>
    </w:p>
    <w:p w14:paraId="62538BC8" w14:textId="77777777" w:rsidR="004E47F6" w:rsidRDefault="004E47F6" w:rsidP="004E47F6">
      <w:pPr>
        <w:spacing w:after="0" w:line="240" w:lineRule="auto"/>
        <w:jc w:val="both"/>
        <w:rPr>
          <w:rFonts w:asciiTheme="majorHAnsi" w:eastAsia="Times New Roman" w:hAnsiTheme="majorHAnsi" w:cs="Times New Roman"/>
          <w:color w:val="000000"/>
          <w:lang w:val="sr-Latn-ME"/>
        </w:rPr>
      </w:pPr>
      <w:r w:rsidRPr="004E47F6">
        <w:rPr>
          <w:rFonts w:asciiTheme="majorHAnsi" w:eastAsia="Times New Roman" w:hAnsiTheme="majorHAnsi" w:cs="Times New Roman"/>
          <w:color w:val="000000"/>
          <w:lang w:val="sr-Latn-ME"/>
        </w:rPr>
        <w:t xml:space="preserve"> FATF izražava zabrinutost što Kambodža nije uspjela da završi svoj akcioni plan, koji je istekao u januaru 2021. godine. FATF snažno podstiče Kambodžu da završi svoj akcioni plan do juna 2022. godine, ili će FATF razmotriti sljedeće korake, koji bi mogli da uključuju pozivanje svojih članica i pozivanje svih zemalja da primjenjuju pojačane mjere na poslovne odnose i transakcije sa Kambodžom. </w:t>
      </w:r>
    </w:p>
    <w:p w14:paraId="3A2654CB" w14:textId="77777777" w:rsidR="004E47F6" w:rsidRDefault="004E47F6" w:rsidP="004E47F6">
      <w:pPr>
        <w:spacing w:after="0" w:line="240" w:lineRule="auto"/>
        <w:jc w:val="both"/>
        <w:rPr>
          <w:rFonts w:asciiTheme="majorHAnsi" w:eastAsia="Times New Roman" w:hAnsiTheme="majorHAnsi" w:cs="Times New Roman"/>
          <w:b/>
          <w:bCs/>
          <w:color w:val="000000"/>
          <w:lang w:val="sr-Latn-ME"/>
        </w:rPr>
      </w:pPr>
    </w:p>
    <w:p w14:paraId="6B8FC11E" w14:textId="77777777" w:rsidR="0014167A" w:rsidRPr="00067032" w:rsidRDefault="0014167A" w:rsidP="004E47F6">
      <w:pPr>
        <w:spacing w:after="0" w:line="240" w:lineRule="auto"/>
        <w:jc w:val="both"/>
        <w:rPr>
          <w:rFonts w:asciiTheme="majorHAnsi" w:hAnsiTheme="majorHAnsi"/>
          <w:lang w:val="sr-Latn-ME" w:eastAsia="sr-Latn-CS"/>
        </w:rPr>
      </w:pPr>
      <w:r w:rsidRPr="00716E2E">
        <w:rPr>
          <w:rFonts w:asciiTheme="majorHAnsi" w:eastAsia="Times New Roman" w:hAnsiTheme="majorHAnsi" w:cs="Times New Roman"/>
          <w:b/>
          <w:bCs/>
          <w:color w:val="000000"/>
          <w:lang w:val="sr-Latn-ME"/>
        </w:rPr>
        <w:t xml:space="preserve">Kajmanska </w:t>
      </w:r>
      <w:r w:rsidR="00067032">
        <w:rPr>
          <w:rFonts w:asciiTheme="majorHAnsi" w:eastAsia="Times New Roman" w:hAnsiTheme="majorHAnsi" w:cs="Times New Roman"/>
          <w:b/>
          <w:bCs/>
          <w:color w:val="000000"/>
          <w:lang w:val="sr-Latn-ME"/>
        </w:rPr>
        <w:t>o</w:t>
      </w:r>
      <w:r w:rsidRPr="00716E2E">
        <w:rPr>
          <w:rFonts w:asciiTheme="majorHAnsi" w:eastAsia="Times New Roman" w:hAnsiTheme="majorHAnsi" w:cs="Times New Roman"/>
          <w:b/>
          <w:bCs/>
          <w:color w:val="000000"/>
          <w:lang w:val="sr-Latn-ME"/>
        </w:rPr>
        <w:t xml:space="preserve">strva </w:t>
      </w:r>
    </w:p>
    <w:p w14:paraId="04F07FC8" w14:textId="77777777" w:rsidR="0014167A" w:rsidRPr="00716E2E" w:rsidRDefault="0014167A" w:rsidP="0014167A">
      <w:pPr>
        <w:spacing w:after="0" w:line="240" w:lineRule="auto"/>
        <w:jc w:val="both"/>
        <w:rPr>
          <w:rFonts w:asciiTheme="majorHAnsi" w:eastAsia="Times New Roman" w:hAnsiTheme="majorHAnsi" w:cs="Times New Roman"/>
          <w:b/>
          <w:bCs/>
          <w:color w:val="000000"/>
          <w:lang w:val="sr-Latn-ME"/>
        </w:rPr>
      </w:pPr>
    </w:p>
    <w:p w14:paraId="1962D414" w14:textId="77777777" w:rsidR="0014167A" w:rsidRDefault="00FA2D75" w:rsidP="0014167A">
      <w:pPr>
        <w:spacing w:after="0" w:line="240" w:lineRule="auto"/>
        <w:jc w:val="both"/>
        <w:rPr>
          <w:rFonts w:asciiTheme="majorHAnsi" w:eastAsia="Times New Roman" w:hAnsiTheme="majorHAnsi" w:cs="Times New Roman"/>
          <w:bCs/>
          <w:color w:val="000000"/>
          <w:lang w:val="sr-Latn-ME"/>
        </w:rPr>
      </w:pPr>
      <w:r w:rsidRPr="00FA2D75">
        <w:rPr>
          <w:rFonts w:asciiTheme="majorHAnsi" w:eastAsia="Times New Roman" w:hAnsiTheme="majorHAnsi" w:cs="Times New Roman"/>
          <w:bCs/>
          <w:color w:val="000000"/>
          <w:lang w:val="sr-Latn-ME"/>
        </w:rPr>
        <w:t>U februaru 2021. godine, Kajmanska ostrva su se na visokom političkom nivou obavezala da će sarađivati sa FATF-om i CFATF-om na jačanju efikasnosti svog režima SPN/FT. Kajmanska ostrva treba da nastave da rade na primjeni svog akcionog plana kako bi uklonili svoje strateške nedostatke, uključujući: (1) izricanje odgovarajućih i djelotvornih kazni u slučajevima kada relevantne strane (uključujući pravna lica) ne dostavljaju tačne, adekvatne i ažurirane informacije o stvarnom vlasništvu; i (2) prezentovanje da oni procesuiraju sve slučajeve pranja novca u skladu sa profilom rizika u toj zemlji i da takvo gonjenje rezultira primjenom odvraćajućih, djelotvornih i proporcionalnih sankcija.</w:t>
      </w:r>
    </w:p>
    <w:p w14:paraId="7F6ED47C" w14:textId="77777777" w:rsidR="00FA2D75" w:rsidRDefault="00FA2D75" w:rsidP="0014167A">
      <w:pPr>
        <w:spacing w:after="0" w:line="240" w:lineRule="auto"/>
        <w:jc w:val="both"/>
        <w:rPr>
          <w:rFonts w:asciiTheme="majorHAnsi" w:eastAsia="Times New Roman" w:hAnsiTheme="majorHAnsi" w:cs="Times New Roman"/>
          <w:b/>
          <w:bCs/>
          <w:color w:val="000000"/>
          <w:lang w:val="sr-Latn-ME"/>
        </w:rPr>
      </w:pPr>
    </w:p>
    <w:p w14:paraId="59DA955A" w14:textId="77777777" w:rsidR="00FA2D75" w:rsidRPr="00094618" w:rsidRDefault="00FA2D75" w:rsidP="00FA2D75">
      <w:pPr>
        <w:spacing w:before="100" w:beforeAutospacing="1" w:after="100" w:afterAutospacing="1" w:line="240" w:lineRule="auto"/>
        <w:jc w:val="both"/>
        <w:rPr>
          <w:rFonts w:ascii="Times New Roman" w:eastAsia="Times New Roman" w:hAnsi="Times New Roman" w:cs="Times New Roman"/>
          <w:sz w:val="24"/>
          <w:szCs w:val="24"/>
          <w:lang w:val="sr-Latn-ME"/>
        </w:rPr>
      </w:pPr>
      <w:r w:rsidRPr="00094618">
        <w:rPr>
          <w:rFonts w:ascii="Cambria" w:eastAsia="Times New Roman" w:hAnsi="Cambria" w:cs="Times New Roman"/>
          <w:b/>
          <w:bCs/>
          <w:sz w:val="24"/>
          <w:szCs w:val="24"/>
          <w:lang w:val="sr-Latn-ME"/>
        </w:rPr>
        <w:t>Haiti</w:t>
      </w:r>
      <w:r w:rsidRPr="00094618">
        <w:rPr>
          <w:rFonts w:ascii="Cambria" w:eastAsia="Times New Roman" w:hAnsi="Cambria" w:cs="Times New Roman"/>
          <w:sz w:val="24"/>
          <w:szCs w:val="24"/>
          <w:lang w:val="sr-Latn-ME"/>
        </w:rPr>
        <w:t xml:space="preserve"> (Saopštenje iz juna 2021. godine)</w:t>
      </w:r>
    </w:p>
    <w:p w14:paraId="31A084B9" w14:textId="77777777" w:rsidR="00FA2D75" w:rsidRPr="00094618" w:rsidRDefault="00FA2D75" w:rsidP="00FA2D75">
      <w:pPr>
        <w:spacing w:before="100" w:beforeAutospacing="1" w:after="100" w:afterAutospacing="1" w:line="240" w:lineRule="auto"/>
        <w:jc w:val="both"/>
        <w:rPr>
          <w:rFonts w:ascii="Times New Roman" w:eastAsia="Times New Roman" w:hAnsi="Times New Roman" w:cs="Times New Roman"/>
          <w:sz w:val="24"/>
          <w:szCs w:val="24"/>
          <w:lang w:val="sr-Latn-ME"/>
        </w:rPr>
      </w:pPr>
      <w:r w:rsidRPr="00094618">
        <w:rPr>
          <w:rFonts w:ascii="Cambria" w:eastAsia="Times New Roman" w:hAnsi="Cambria" w:cs="Times New Roman"/>
          <w:sz w:val="24"/>
          <w:szCs w:val="24"/>
          <w:lang w:val="sr-Latn-ME"/>
        </w:rPr>
        <w:t>U junu 2021. godine, Haiti su se na visokom političkom nivou obavezali da će sarađivati sa FATF-om i CFATF-om na jačanju djelotvornosti svog sistema SPN/FT. Haiti će raditi na sprovođenju svog akcionog plana, uključujući: (1) unapređenje procesa procjene rizika od PN/FT i prosljeđivanje njenih rezultata; (2) olakšavanje razmjene informacija sa relevantnim inostranim pertnerima; (3) rešavanje tehničkih nedostataka u svom zakonodavnom i regulatornom okviru koji sprečavaju sprovođenje preventivnih mjera za sprečavanje pranja novca i finansiranja terorizma i sprovođenje nadzora SPN/FT zasnovanog na procjeni rizika za sve finansijske institucije i nefinansijske institucije i profesije koje su zakonom utvrđene kao obveznici(DNFBPs) za koje se smatra da predstavljaju veći rizik od PN/FT; (4) osiguravanje da se čuvaju osnovne i korisne informacije o stvarnom vlasništvu i da je omogućen blagovremen pristup tim informacijama; (5) obezbeđivanje bolje upotrebe finansijsko obavještajnih podataka i drugih relevantnih informacija od strane nadležnih organa za borbu protiv PN i FT; (6) otklanjanje tehničkih nedostataka u odnosu na definiciju krivičnog djela PN i prezentovanje da organi identifikuju, istražuju i procesuiraju slučajeve PN na način koji je u skladu sa profilom rizika Haitija; (7) prezentovanje povećanja broja identifikacije, praćenja i povraćaja imovine stečene kriminalnom djelatnošću; (8) otklanjanje tehničkih nedostataka u definiciji krivičnog djelg FT i režimu ciljanih finansijskih sankcija; (9) sprovođenje odgovarajućeg praćenja NVO podložnih zloupotrebi u svrhe FT bez ometanja ili obeshrabrivanja legitimnih aktivnosti NVO.</w:t>
      </w:r>
    </w:p>
    <w:p w14:paraId="76107DAD" w14:textId="77777777" w:rsidR="0014167A" w:rsidRPr="00716E2E" w:rsidRDefault="0014167A" w:rsidP="0014167A">
      <w:pPr>
        <w:shd w:val="clear" w:color="auto" w:fill="FFFFFF"/>
        <w:spacing w:after="0" w:line="240" w:lineRule="auto"/>
        <w:jc w:val="both"/>
        <w:textAlignment w:val="top"/>
        <w:rPr>
          <w:rFonts w:asciiTheme="majorHAnsi" w:eastAsia="Times New Roman" w:hAnsiTheme="majorHAnsi" w:cs="Times New Roman"/>
          <w:lang w:val="sr-Latn-ME"/>
        </w:rPr>
      </w:pPr>
    </w:p>
    <w:p w14:paraId="71B25932" w14:textId="77777777" w:rsidR="00381892" w:rsidRPr="00381892" w:rsidRDefault="00381892" w:rsidP="00381892">
      <w:pPr>
        <w:spacing w:after="0" w:line="240" w:lineRule="auto"/>
        <w:jc w:val="both"/>
        <w:rPr>
          <w:rFonts w:asciiTheme="majorHAnsi" w:eastAsia="Times New Roman" w:hAnsiTheme="majorHAnsi" w:cs="Times New Roman"/>
          <w:b/>
          <w:bCs/>
          <w:color w:val="000000"/>
          <w:lang w:val="sr-Latn-ME"/>
        </w:rPr>
      </w:pPr>
      <w:bookmarkStart w:id="2" w:name="Iceland"/>
      <w:bookmarkEnd w:id="2"/>
      <w:r w:rsidRPr="00381892">
        <w:rPr>
          <w:rFonts w:asciiTheme="majorHAnsi" w:eastAsia="Times New Roman" w:hAnsiTheme="majorHAnsi" w:cs="Times New Roman"/>
          <w:b/>
          <w:bCs/>
          <w:color w:val="000000"/>
          <w:lang w:val="sr-Latn-ME"/>
        </w:rPr>
        <w:t>Jamajka</w:t>
      </w:r>
    </w:p>
    <w:p w14:paraId="6214BD09" w14:textId="77777777" w:rsidR="00381892" w:rsidRPr="00381892" w:rsidRDefault="00381892" w:rsidP="00381892">
      <w:pPr>
        <w:spacing w:after="0" w:line="240" w:lineRule="auto"/>
        <w:jc w:val="both"/>
        <w:rPr>
          <w:rFonts w:asciiTheme="majorHAnsi" w:eastAsia="Times New Roman" w:hAnsiTheme="majorHAnsi" w:cs="Times New Roman"/>
          <w:b/>
          <w:bCs/>
          <w:color w:val="000000"/>
          <w:lang w:val="sr-Latn-ME"/>
        </w:rPr>
      </w:pPr>
    </w:p>
    <w:p w14:paraId="50A4F56F" w14:textId="77777777" w:rsidR="00381892" w:rsidRPr="00381892" w:rsidRDefault="00381892" w:rsidP="00381892">
      <w:pPr>
        <w:spacing w:after="0" w:line="240" w:lineRule="auto"/>
        <w:jc w:val="both"/>
        <w:rPr>
          <w:rFonts w:asciiTheme="majorHAnsi" w:eastAsia="Times New Roman" w:hAnsiTheme="majorHAnsi" w:cs="Times New Roman"/>
          <w:bCs/>
          <w:color w:val="000000"/>
          <w:lang w:val="sr-Latn-ME"/>
        </w:rPr>
      </w:pPr>
      <w:r w:rsidRPr="00381892">
        <w:rPr>
          <w:rFonts w:asciiTheme="majorHAnsi" w:eastAsia="Times New Roman" w:hAnsiTheme="majorHAnsi" w:cs="Times New Roman"/>
          <w:bCs/>
          <w:color w:val="000000"/>
          <w:lang w:val="sr-Latn-ME"/>
        </w:rPr>
        <w:t>Od februara 2020. godine, kada se Jamajka na visokom političkom nivou obavezala da će sarađivati sa FATF-om i CFATF-om na jačanju djelotvornosti svog sistema SPN/FT, Jamajka je preduzela korake za jačanje svog sistema SPN/FT, uključujući sprovođenje kontinuiranog nadzora zasnovanog na riziku nad nefinansijskim sektorom i šire reforme koje povećavaju upotrebu finansijsko obavještajnih podataka u istragama i prijavama za pranje novca. Jamajka bi trebalo da nastavi sa sprovođenjem svog akcionog plana kako bi otklonila svoje strateške nedostatke, uključujući: (1) uključivanje svih finansijskih institucija (FI)  i nefinansijskih institucija i profesija koje su zakonom utvrđene kao obveznici (DNFBPs) u sistem SPN/FT i obezbjeđivanje adekvatnog nadzora zasnovanog na procjeni rizika u svim sektorima; (2) preduzimanje odgovarajućih mjera u cilju sprečavanja zloupotrebe pravnih lica i aranžmana u kriminalne svrhe, i obezbjeđivanje blagovremenog pristupa tačnim i ažuriranim osnovnim podacima i informacijama o stvarnom vlasništvu; (3) preduzimanje odgovarajućih mjera kako bi se povećala upotreba finansijskih informacija i kako bi se povećao broj istraga i gonjenja za PN, u skladu sa profilom rizika države; i (4) implementiranje pristupa zasnovanog na riziku za nadzor NVO sektora kako bi se spriječila zloupotreba u svrhe FT.</w:t>
      </w:r>
    </w:p>
    <w:p w14:paraId="63688421" w14:textId="77777777" w:rsidR="0014167A" w:rsidRPr="00381892" w:rsidRDefault="00381892" w:rsidP="00381892">
      <w:pPr>
        <w:spacing w:after="0" w:line="240" w:lineRule="auto"/>
        <w:jc w:val="both"/>
        <w:rPr>
          <w:rFonts w:asciiTheme="majorHAnsi" w:eastAsia="Times New Roman" w:hAnsiTheme="majorHAnsi" w:cs="Times New Roman"/>
          <w:lang w:val="sr-Latn-ME"/>
        </w:rPr>
      </w:pPr>
      <w:r w:rsidRPr="00381892">
        <w:rPr>
          <w:rFonts w:asciiTheme="majorHAnsi" w:eastAsia="Times New Roman" w:hAnsiTheme="majorHAnsi" w:cs="Times New Roman"/>
          <w:bCs/>
          <w:color w:val="000000"/>
          <w:lang w:val="sr-Latn-ME"/>
        </w:rPr>
        <w:t>FATF podstiče Jamajku da nastavi da sprovodi svoj akcioni plan za uklanjanje gore navedenih strateških nedostataka što je prije moguće pošto su svi rokovi sada istekli.</w:t>
      </w:r>
      <w:r w:rsidR="0014167A" w:rsidRPr="00381892">
        <w:rPr>
          <w:rFonts w:asciiTheme="majorHAnsi" w:eastAsia="Times New Roman" w:hAnsiTheme="majorHAnsi" w:cs="Times New Roman"/>
          <w:lang w:val="sr-Latn-ME"/>
        </w:rPr>
        <w:t> </w:t>
      </w:r>
    </w:p>
    <w:p w14:paraId="3BA1D9E7" w14:textId="77777777" w:rsidR="009224A3" w:rsidRDefault="009224A3" w:rsidP="00B32B0A">
      <w:pPr>
        <w:spacing w:after="0" w:line="240" w:lineRule="auto"/>
        <w:jc w:val="both"/>
        <w:rPr>
          <w:rFonts w:asciiTheme="majorHAnsi" w:eastAsia="Times New Roman" w:hAnsiTheme="majorHAnsi" w:cs="Times New Roman"/>
          <w:b/>
          <w:bCs/>
          <w:color w:val="000000"/>
          <w:lang w:val="sr-Latn-ME"/>
        </w:rPr>
      </w:pPr>
    </w:p>
    <w:p w14:paraId="4B314CAF" w14:textId="77777777" w:rsidR="00381892" w:rsidRPr="00381892" w:rsidRDefault="00381892" w:rsidP="00381892">
      <w:pPr>
        <w:spacing w:after="0" w:line="240" w:lineRule="auto"/>
        <w:jc w:val="both"/>
        <w:rPr>
          <w:rFonts w:asciiTheme="majorHAnsi" w:eastAsia="Times New Roman" w:hAnsiTheme="majorHAnsi" w:cs="Times New Roman"/>
          <w:b/>
          <w:bCs/>
          <w:color w:val="000000"/>
          <w:lang w:val="sr-Latn-ME"/>
        </w:rPr>
      </w:pPr>
      <w:r w:rsidRPr="00381892">
        <w:rPr>
          <w:rFonts w:asciiTheme="majorHAnsi" w:eastAsia="Times New Roman" w:hAnsiTheme="majorHAnsi" w:cs="Times New Roman"/>
          <w:b/>
          <w:bCs/>
          <w:color w:val="000000"/>
          <w:lang w:val="sr-Latn-ME"/>
        </w:rPr>
        <w:t>Jemen</w:t>
      </w:r>
    </w:p>
    <w:p w14:paraId="3D57A047" w14:textId="77777777" w:rsidR="00381892" w:rsidRPr="00381892" w:rsidRDefault="00381892" w:rsidP="00381892">
      <w:pPr>
        <w:spacing w:after="0" w:line="240" w:lineRule="auto"/>
        <w:jc w:val="both"/>
        <w:rPr>
          <w:rFonts w:asciiTheme="majorHAnsi" w:eastAsia="Times New Roman" w:hAnsiTheme="majorHAnsi" w:cs="Times New Roman"/>
          <w:b/>
          <w:bCs/>
          <w:color w:val="000000"/>
          <w:lang w:val="sr-Latn-ME"/>
        </w:rPr>
      </w:pPr>
    </w:p>
    <w:p w14:paraId="65ACA14D" w14:textId="77777777" w:rsidR="004811EB" w:rsidRDefault="00381892" w:rsidP="00381892">
      <w:pPr>
        <w:spacing w:after="0" w:line="240" w:lineRule="auto"/>
        <w:jc w:val="both"/>
        <w:rPr>
          <w:rFonts w:asciiTheme="majorHAnsi" w:eastAsia="Times New Roman" w:hAnsiTheme="majorHAnsi" w:cs="Times New Roman"/>
          <w:bCs/>
          <w:color w:val="000000"/>
          <w:lang w:val="sr-Latn-ME"/>
        </w:rPr>
      </w:pPr>
      <w:r w:rsidRPr="00381892">
        <w:rPr>
          <w:rFonts w:asciiTheme="majorHAnsi" w:eastAsia="Times New Roman" w:hAnsiTheme="majorHAnsi" w:cs="Times New Roman"/>
          <w:bCs/>
          <w:color w:val="000000"/>
          <w:lang w:val="sr-Latn-ME"/>
        </w:rPr>
        <w:t xml:space="preserve">Od februara 2010. godine, kada se Jemen na visokom političkom nivou obavezao da će sarađivati sa FATF-om i MENAFATF-om na otklanjanju svojih strateških nedostataka u sistemu SPN/FT, Jemen je ostvario napredak u odnosu na unapređenje svog sistema SPN/FT. U junu 2014. godine, FATF je utvrdio da je Jemen u značajnoj mjeri pristupio sprovođenju akcionog plana na tehničkom nivou, uključujući i: (1) adekvatno inkriminsanje pranja novca i finansiranja terorizma; (2) uspostavljanje procedura za otkrivanje i zamrzavanje imovine terorista; (3) unapređenje obaveza provjere i utvrđivanja identiteta i praćenja poslovanja klijenta i prijavljivanja sumnjivih transkcija; (4) donošenje smjernica; (5) razvijanje kapaciteta za praćenje i nadzor kod organa koji nadziru finansijski sektor i finansijsko-obavještajne službe; i (6) uspostavljanje potpuno operativne i djelotvorno funkcionalne finansijsko obavještajne službe. Iako je FATF utvrdio da je Jemen ispunio svoj dogovoreni akcioni plan, zbog bezbjedonosne situacije, FATF nije u mogućnosti da sprovede posjetu na licu mjesta kako bi provjerio da li je proces primjene zahtjevanih reformi i aktivnosti počeo i da je održiv. FATF će nastaviti da nagleda situaciju i obaviće posjetu na licu mjesta čim to bude </w:t>
      </w:r>
      <w:r w:rsidRPr="00B223B4">
        <w:rPr>
          <w:rFonts w:asciiTheme="majorHAnsi" w:eastAsia="Times New Roman" w:hAnsiTheme="majorHAnsi" w:cs="Times New Roman"/>
          <w:bCs/>
          <w:color w:val="000000"/>
          <w:lang w:val="sr-Latn-ME"/>
        </w:rPr>
        <w:t>moguće.</w:t>
      </w:r>
    </w:p>
    <w:p w14:paraId="2AB4FB30" w14:textId="77777777" w:rsidR="00381892" w:rsidRDefault="00381892" w:rsidP="00381892">
      <w:pPr>
        <w:spacing w:after="0" w:line="240" w:lineRule="auto"/>
        <w:jc w:val="both"/>
        <w:rPr>
          <w:rFonts w:asciiTheme="majorHAnsi" w:eastAsia="Times New Roman" w:hAnsiTheme="majorHAnsi" w:cs="Times New Roman"/>
          <w:lang w:val="sr-Latn-ME"/>
        </w:rPr>
      </w:pPr>
    </w:p>
    <w:p w14:paraId="7C152FB5" w14:textId="77777777" w:rsidR="00B223B4" w:rsidRPr="00B223B4" w:rsidRDefault="00B223B4" w:rsidP="00B223B4">
      <w:pPr>
        <w:spacing w:before="100" w:beforeAutospacing="1" w:after="100" w:afterAutospacing="1" w:line="240" w:lineRule="auto"/>
        <w:jc w:val="both"/>
        <w:rPr>
          <w:rFonts w:ascii="Times New Roman" w:eastAsia="Times New Roman" w:hAnsi="Times New Roman" w:cs="Times New Roman"/>
          <w:lang w:val="sr-Latn-ME"/>
        </w:rPr>
      </w:pPr>
      <w:r w:rsidRPr="00B223B4">
        <w:rPr>
          <w:rFonts w:ascii="Cambria" w:eastAsia="Times New Roman" w:hAnsi="Cambria" w:cs="Times New Roman"/>
          <w:b/>
          <w:bCs/>
          <w:lang w:val="sr-Latn-ME"/>
        </w:rPr>
        <w:t xml:space="preserve">Jordan </w:t>
      </w:r>
      <w:bookmarkStart w:id="3" w:name="_Hlk97707697"/>
      <w:r w:rsidRPr="00B223B4">
        <w:rPr>
          <w:rFonts w:ascii="Cambria" w:eastAsia="Times New Roman" w:hAnsi="Cambria" w:cs="Times New Roman"/>
          <w:bCs/>
          <w:lang w:val="sr-Latn-ME"/>
        </w:rPr>
        <w:t>(Saopštenje od oktobra 2021. godine)</w:t>
      </w:r>
    </w:p>
    <w:bookmarkEnd w:id="3"/>
    <w:p w14:paraId="53D439B3" w14:textId="6D72EE10" w:rsidR="00B223B4" w:rsidRPr="00B223B4" w:rsidRDefault="00B223B4" w:rsidP="00B223B4">
      <w:pPr>
        <w:spacing w:before="100" w:beforeAutospacing="1" w:after="100" w:afterAutospacing="1" w:line="240" w:lineRule="auto"/>
        <w:jc w:val="both"/>
        <w:rPr>
          <w:rFonts w:ascii="Times New Roman" w:eastAsia="Times New Roman" w:hAnsi="Times New Roman" w:cs="Times New Roman"/>
          <w:lang w:val="sr-Latn-ME"/>
        </w:rPr>
      </w:pPr>
      <w:r w:rsidRPr="00B223B4">
        <w:rPr>
          <w:rFonts w:ascii="Cambria" w:eastAsia="Times New Roman" w:hAnsi="Cambria" w:cs="Times New Roman"/>
          <w:lang w:val="sr-Latn-ME"/>
        </w:rPr>
        <w:t>U oktobru 2021. godine, Jordan se na visokom političkom nivou obavezao da će sarađivati sa FATF-om i MENAFATF-om na jačanju djelotvornosti svog sistema SPN/FT. Od usvajanja Izvještaja o uzajamnoj evaluaciji (MER) u novembru 2019. godine, Jordan je napredovao u nizu aktivnosti preporučenih u MER-u za poboljšanje svog sistema, uključujući finalizovanje njihove nacionalne procjene rizika (NPR). Jordan će raditi na sprovođenju svog akcionog plana</w:t>
      </w:r>
      <w:r w:rsidR="007D1116" w:rsidRPr="007D1116">
        <w:rPr>
          <w:rFonts w:ascii="Cambria" w:eastAsia="Times New Roman" w:hAnsi="Cambria" w:cs="Times New Roman"/>
          <w:lang w:val="sr-Latn-ME"/>
        </w:rPr>
        <w:t xml:space="preserve"> </w:t>
      </w:r>
      <w:r w:rsidR="007D1116">
        <w:rPr>
          <w:rFonts w:ascii="Cambria" w:eastAsia="Times New Roman" w:hAnsi="Cambria" w:cs="Times New Roman"/>
          <w:lang w:val="sr-Latn-ME"/>
        </w:rPr>
        <w:t>dogovorenog sa FATF-om</w:t>
      </w:r>
      <w:r w:rsidRPr="00B223B4">
        <w:rPr>
          <w:rFonts w:ascii="Cambria" w:eastAsia="Times New Roman" w:hAnsi="Cambria" w:cs="Times New Roman"/>
          <w:lang w:val="sr-Latn-ME"/>
        </w:rPr>
        <w:t xml:space="preserve">, tako što će: (1) dovršiti i proslijediti procjenu rizika od PN/TF za NPO, pravna lica i virtuelnu imovinu; (2) poboljšati nadzor zasnovan na procjeni rizika i primjeni djelotvorih, srazmjernih i odvraćajućih sankcija za neusaglašenosti; (3) sprovoditi program osposobljavanja i podizanja svijesti kod nefinansijskih institucija i profesija koje su zakonom utvrđene kao obveznici (DNFBPs) o njihovim obvezama u borbi protiv PN/FT, naročito u pogledu dostavljanja Izvještaja o sumnjivim transakcijama; (4) održavati sveobuhvatne i ažurirane osnovne podatke i podatake o stvarnom vlasništvu o pravnim licima i pravnim aranžmanima; (5) sprovoditi istrage i krivično gonjenje za </w:t>
      </w:r>
      <w:r w:rsidRPr="00B223B4">
        <w:rPr>
          <w:rFonts w:ascii="Cambria" w:eastAsia="Times New Roman" w:hAnsi="Cambria" w:cs="Times New Roman"/>
          <w:lang w:val="sr-Latn-ME"/>
        </w:rPr>
        <w:lastRenderedPageBreak/>
        <w:t>krivično djelo pranja novca, uključujući paralelne finansijske istrage, za predikatna krivična djela u skladu sa rizikom identifikovanim u NPR; (6) stvarati zakonske obaveze za oduzimanje sredstava koja su korišćena ili koja namjeravaju da budu korišćena u krivičnim djelima PN; (7) razviti i implementirati pravni i institucionalni okvir za ciljane finansijske sankcije; i (8) razviti i impementirati pristup zasnovan na riziku za nadzor sektora nevladinih organizacija u cilju sprečavanja zloupotrebe u svrhe TF-a.</w:t>
      </w:r>
    </w:p>
    <w:p w14:paraId="0FB6671D" w14:textId="77777777" w:rsidR="00381892" w:rsidRPr="00381892" w:rsidRDefault="00381892" w:rsidP="00381892">
      <w:pPr>
        <w:spacing w:after="0" w:line="240" w:lineRule="auto"/>
        <w:jc w:val="both"/>
        <w:rPr>
          <w:rFonts w:asciiTheme="majorHAnsi" w:eastAsia="Times New Roman" w:hAnsiTheme="majorHAnsi" w:cs="Times New Roman"/>
          <w:lang w:val="sr-Latn-ME"/>
        </w:rPr>
      </w:pPr>
    </w:p>
    <w:p w14:paraId="639E8A44" w14:textId="77777777" w:rsidR="004811EB" w:rsidRPr="004B6850" w:rsidRDefault="004B6850" w:rsidP="00B32B0A">
      <w:pPr>
        <w:spacing w:after="0" w:line="240" w:lineRule="auto"/>
        <w:jc w:val="both"/>
        <w:rPr>
          <w:rFonts w:asciiTheme="majorHAnsi" w:eastAsia="Times New Roman" w:hAnsiTheme="majorHAnsi" w:cs="Times New Roman"/>
          <w:b/>
          <w:lang w:val="sr-Latn-ME"/>
        </w:rPr>
      </w:pPr>
      <w:r w:rsidRPr="004B6850">
        <w:rPr>
          <w:rFonts w:asciiTheme="majorHAnsi" w:eastAsia="Times New Roman" w:hAnsiTheme="majorHAnsi" w:cs="Times New Roman"/>
          <w:b/>
          <w:lang w:val="sr-Latn-ME"/>
        </w:rPr>
        <w:t>Južni Sudan</w:t>
      </w:r>
    </w:p>
    <w:p w14:paraId="542B3E86" w14:textId="77777777" w:rsidR="0014167A" w:rsidRDefault="0014167A" w:rsidP="0014167A">
      <w:pPr>
        <w:spacing w:after="0" w:line="240" w:lineRule="auto"/>
        <w:jc w:val="both"/>
        <w:rPr>
          <w:rFonts w:asciiTheme="majorHAnsi" w:eastAsia="Times New Roman" w:hAnsiTheme="majorHAnsi" w:cs="Arial"/>
          <w:color w:val="000000"/>
          <w:lang w:val="sr-Latn-ME"/>
        </w:rPr>
      </w:pPr>
    </w:p>
    <w:p w14:paraId="1A0A8322" w14:textId="77777777" w:rsidR="004B6850" w:rsidRDefault="00B223B4" w:rsidP="0014167A">
      <w:pPr>
        <w:spacing w:after="0" w:line="240" w:lineRule="auto"/>
        <w:jc w:val="both"/>
        <w:rPr>
          <w:rFonts w:asciiTheme="majorHAnsi" w:eastAsia="Times New Roman" w:hAnsiTheme="majorHAnsi" w:cs="Arial"/>
          <w:color w:val="000000"/>
          <w:lang w:val="sr-Latn-ME"/>
        </w:rPr>
      </w:pPr>
      <w:r w:rsidRPr="00B223B4">
        <w:rPr>
          <w:rFonts w:asciiTheme="majorHAnsi" w:eastAsia="Times New Roman" w:hAnsiTheme="majorHAnsi" w:cs="Arial"/>
          <w:color w:val="000000"/>
          <w:lang w:val="sr-Latn-ME"/>
        </w:rPr>
        <w:t>U junu 2021. godine, Južni Sudan se na visokom političkom nivou obavezao da će sarađivati sa FATF-om na jačanju djelotvornosti svog sistema SPN/FT. Južni Sudan je preduzeo korake za unapređenje svog režima SPN/FT, između ostalog i određivanjem nadležnog organa za svrhe SPN/FT. Južni Sudan će raditi na sprovođenju svog akcionog plana, uključujući: (1) podnošenje zahtjeva i angažovanje sa ESAAMLG-om za članstvo i obavezivanje da će proći uzajamnu evaluaciju ESAAMLG-a ili drugog tijela za procjenu; (2) sprovođenje sveobuhvatne revizije Zakona o SPN/FT (2012), uz podršku međunarodnih partnera, uključujući tehničku pomoć, kako bi se uskladio sa standardima FATF-a; (3) potpisivanje i primjena Bečke konvencije iz 1988. godine, Palermo konvencije iz 2000. godine i Konvencije o finansiranju terorizma iz 1999. godine; (4) nadležni organi treba da budu odgovarajuće strukturirani i osposobljeni za primjenu pristupa zasnovanog na riziku u nadzoru sprečavanja pranja novca i finansiranja terorizma kod finansijskih institucija; (5) izradu sveobuhvatnog pravnog okvira za prikupljanje i provjeru tačnosti podataka o stvarnom vlasništvu kod pravnih lica; (6) uspostavljanje operativne i potpuno funkcionalne i nezavisne FOS; (7) uspostavljanje i primjena pravnog i institucionalnog okvira za sprovođenje ciljanih finansijskih sankcija u skladu sa Rezolucijama Savjeta bezbjednosti Ujedinjenih nacija o finansiranju terorizma i finansiranju proliferacije oružja za masovno uništenje; i (8) započinjanje primjene ciljanog nadzora zasnovanog na procjeni rizika/kontrola NPO-a  u odnosu na koje postoji rizik od zloupotrebe u svrhe FT.</w:t>
      </w:r>
    </w:p>
    <w:p w14:paraId="20556AC6" w14:textId="77777777" w:rsidR="004B6850" w:rsidRDefault="004B6850" w:rsidP="0014167A">
      <w:pPr>
        <w:spacing w:after="0" w:line="240" w:lineRule="auto"/>
        <w:jc w:val="both"/>
        <w:rPr>
          <w:rFonts w:asciiTheme="majorHAnsi" w:eastAsia="Times New Roman" w:hAnsiTheme="majorHAnsi" w:cs="Arial"/>
          <w:color w:val="000000"/>
          <w:lang w:val="sr-Latn-ME"/>
        </w:rPr>
      </w:pPr>
    </w:p>
    <w:p w14:paraId="07EDE2FC" w14:textId="77777777" w:rsidR="00B223B4" w:rsidRPr="005D64A9" w:rsidRDefault="00B223B4" w:rsidP="00B223B4">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b/>
          <w:bCs/>
          <w:lang w:val="sr-Latn-ME"/>
        </w:rPr>
        <w:t xml:space="preserve">Mali </w:t>
      </w:r>
      <w:r w:rsidRPr="005D64A9">
        <w:rPr>
          <w:rFonts w:ascii="Cambria" w:eastAsia="Times New Roman" w:hAnsi="Cambria" w:cs="Times New Roman"/>
          <w:bCs/>
          <w:lang w:val="sr-Latn-ME"/>
        </w:rPr>
        <w:t>(Saopštenje od oktobra 2021. godine)</w:t>
      </w:r>
    </w:p>
    <w:p w14:paraId="4C2981BD" w14:textId="6DB961AD" w:rsidR="00B223B4" w:rsidRDefault="00B223B4" w:rsidP="00B223B4">
      <w:pPr>
        <w:spacing w:before="100" w:beforeAutospacing="1" w:after="100" w:afterAutospacing="1" w:line="240" w:lineRule="auto"/>
        <w:jc w:val="both"/>
        <w:rPr>
          <w:rFonts w:ascii="Cambria" w:eastAsia="Times New Roman" w:hAnsi="Cambria" w:cs="Times New Roman"/>
          <w:lang w:val="sr-Latn-ME"/>
        </w:rPr>
      </w:pPr>
      <w:r w:rsidRPr="005D64A9">
        <w:rPr>
          <w:rFonts w:ascii="Cambria" w:eastAsia="Times New Roman" w:hAnsi="Cambria" w:cs="Times New Roman"/>
          <w:lang w:val="sr-Latn-ME"/>
        </w:rPr>
        <w:t xml:space="preserve">U oktobru 2021. godine, Mali se na visokom političkom nivou obvezao da će sarađivati sa FATF-om i GIABA-om na jačanju efikasnosti svog sistema SPN/FT. Od usvajanja svog Izvještaja o uzajamnoj evaluaciji (MER) u novembru 2019. godine, Mali je ostvario napredak u jednom broju aktivnosti preporučenih u MER-u za poboljšanje svog sistema, uključujući usvajanje nacionalne procjene rizika </w:t>
      </w:r>
      <w:r>
        <w:rPr>
          <w:rFonts w:ascii="Cambria" w:eastAsia="Times New Roman" w:hAnsi="Cambria" w:cs="Times New Roman"/>
          <w:lang w:val="sr-Latn-ME"/>
        </w:rPr>
        <w:t>(</w:t>
      </w:r>
      <w:r w:rsidRPr="005D64A9">
        <w:rPr>
          <w:rFonts w:ascii="Cambria" w:eastAsia="Times New Roman" w:hAnsi="Cambria" w:cs="Times New Roman"/>
          <w:lang w:val="sr-Latn-ME"/>
        </w:rPr>
        <w:t>NPR</w:t>
      </w:r>
      <w:r>
        <w:rPr>
          <w:rFonts w:ascii="Cambria" w:eastAsia="Times New Roman" w:hAnsi="Cambria" w:cs="Times New Roman"/>
          <w:lang w:val="sr-Latn-ME"/>
        </w:rPr>
        <w:t>)</w:t>
      </w:r>
      <w:r w:rsidRPr="005D64A9">
        <w:rPr>
          <w:rFonts w:ascii="Cambria" w:eastAsia="Times New Roman" w:hAnsi="Cambria" w:cs="Times New Roman"/>
          <w:lang w:val="sr-Latn-ME"/>
        </w:rPr>
        <w:t>. Mali će raditi na sprovođenju svog akcionog plana</w:t>
      </w:r>
      <w:r w:rsidR="007D1116">
        <w:rPr>
          <w:rFonts w:ascii="Cambria" w:eastAsia="Times New Roman" w:hAnsi="Cambria" w:cs="Times New Roman"/>
          <w:lang w:val="sr-Latn-ME"/>
        </w:rPr>
        <w:t xml:space="preserve"> dogovorenog sa FATF-om</w:t>
      </w:r>
      <w:r w:rsidRPr="005D64A9">
        <w:rPr>
          <w:rFonts w:ascii="Cambria" w:eastAsia="Times New Roman" w:hAnsi="Cambria" w:cs="Times New Roman"/>
          <w:lang w:val="sr-Latn-ME"/>
        </w:rPr>
        <w:t>, tako što će: (1) proslijediti rezultate NPR svim relevantnim zainteresovanim stranama, uključujući sprovođenje aktivnosti podizanja svijesti u sektorima sa najvećim rizikom; (2) razvijati i sprovoditi pristup zasnovan na procjeni rizika za nadzor nad finansijskim institucijama (FI) i i nefinansijskim institucijama i profesijama koje su zakonom utvrđene kao obveznici (DNFBPs)  sa procjenjenim većim rizikom od PN/FT i primjenjivati djelotvorne, srazmjerne i odvraćajuće sankcije za neusaglašenost; (3) sprovoditi sveobuhvatnu procjenu rizika PN/FT povezanu sa svim vrstama pravnih lica; (4) povećati kapacitet FOJ-a i organa za sprovođenje zakona, te  unaprijediti njihovu saradnju u korišćenju finansijskih obavještajnih podataka; (5) obezbijediti uključenost relevantnih nadležnih organa u istrazi i krivičnom gonjenju PN; (6) jačati kapacitet relevantnih nadležnih organa za istragu i krivično gonjenje u slučajevima FT; (7) uspostavljati pravni okvir i procedure za sprovođenje ciljanih finansijskih sankcija; (8) sprovoditi pristup zasnovan na procjeni rizika za nadzor NPO sektora kako bi se spriječile zloupotrebe u svrhe FT.</w:t>
      </w:r>
    </w:p>
    <w:p w14:paraId="6F62FF3B" w14:textId="77777777" w:rsidR="00014E6B" w:rsidRPr="005D64A9" w:rsidRDefault="00014E6B" w:rsidP="00014E6B">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b/>
          <w:bCs/>
          <w:lang w:val="sr-Latn-ME"/>
        </w:rPr>
        <w:lastRenderedPageBreak/>
        <w:t>Malta</w:t>
      </w:r>
    </w:p>
    <w:p w14:paraId="43E676E4" w14:textId="77777777" w:rsidR="00014E6B" w:rsidRPr="005D64A9" w:rsidRDefault="00014E6B" w:rsidP="00014E6B">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lang w:val="sr-Latn-ME"/>
        </w:rPr>
        <w:t xml:space="preserve">U junu 2021. godine, Malta se na visokom političkom nivou obavezala da će sarađivati sa FATF-om i MANIVALOM na jačanju djelotvornosti svog sistema SPN/FT. </w:t>
      </w:r>
      <w:r w:rsidRPr="000974C7">
        <w:rPr>
          <w:rFonts w:ascii="Cambria" w:eastAsia="Times New Roman" w:hAnsi="Cambria" w:cs="Times New Roman"/>
          <w:lang w:val="sr-Latn-ME"/>
        </w:rPr>
        <w:t>Na svom plenarnom zas</w:t>
      </w:r>
      <w:r>
        <w:rPr>
          <w:rFonts w:ascii="Cambria" w:eastAsia="Times New Roman" w:hAnsi="Cambria" w:cs="Times New Roman"/>
          <w:lang w:val="sr-Latn-ME"/>
        </w:rPr>
        <w:t>ij</w:t>
      </w:r>
      <w:r w:rsidRPr="000974C7">
        <w:rPr>
          <w:rFonts w:ascii="Cambria" w:eastAsia="Times New Roman" w:hAnsi="Cambria" w:cs="Times New Roman"/>
          <w:lang w:val="sr-Latn-ME"/>
        </w:rPr>
        <w:t xml:space="preserve">edanju u februaru 2022. godine, FATF je </w:t>
      </w:r>
      <w:r>
        <w:rPr>
          <w:rFonts w:ascii="Cambria" w:eastAsia="Times New Roman" w:hAnsi="Cambria" w:cs="Times New Roman"/>
          <w:lang w:val="sr-Latn-ME"/>
        </w:rPr>
        <w:t>usvojio</w:t>
      </w:r>
      <w:r w:rsidRPr="000974C7">
        <w:rPr>
          <w:rFonts w:ascii="Cambria" w:eastAsia="Times New Roman" w:hAnsi="Cambria" w:cs="Times New Roman"/>
          <w:lang w:val="sr-Latn-ME"/>
        </w:rPr>
        <w:t xml:space="preserve"> početnu odluku da je Malta u velikoj m</w:t>
      </w:r>
      <w:r>
        <w:rPr>
          <w:rFonts w:ascii="Cambria" w:eastAsia="Times New Roman" w:hAnsi="Cambria" w:cs="Times New Roman"/>
          <w:lang w:val="sr-Latn-ME"/>
        </w:rPr>
        <w:t>j</w:t>
      </w:r>
      <w:r w:rsidRPr="000974C7">
        <w:rPr>
          <w:rFonts w:ascii="Cambria" w:eastAsia="Times New Roman" w:hAnsi="Cambria" w:cs="Times New Roman"/>
          <w:lang w:val="sr-Latn-ME"/>
        </w:rPr>
        <w:t xml:space="preserve">eri završila svoj akcioni plan i </w:t>
      </w:r>
      <w:r>
        <w:rPr>
          <w:rFonts w:ascii="Cambria" w:eastAsia="Times New Roman" w:hAnsi="Cambria" w:cs="Times New Roman"/>
          <w:lang w:val="sr-Latn-ME"/>
        </w:rPr>
        <w:t>naložio</w:t>
      </w:r>
      <w:r w:rsidRPr="000974C7">
        <w:rPr>
          <w:rFonts w:ascii="Cambria" w:eastAsia="Times New Roman" w:hAnsi="Cambria" w:cs="Times New Roman"/>
          <w:lang w:val="sr-Latn-ME"/>
        </w:rPr>
        <w:t xml:space="preserve"> pos</w:t>
      </w:r>
      <w:r>
        <w:rPr>
          <w:rFonts w:ascii="Cambria" w:eastAsia="Times New Roman" w:hAnsi="Cambria" w:cs="Times New Roman"/>
          <w:lang w:val="sr-Latn-ME"/>
        </w:rPr>
        <w:t>j</w:t>
      </w:r>
      <w:r w:rsidRPr="000974C7">
        <w:rPr>
          <w:rFonts w:ascii="Cambria" w:eastAsia="Times New Roman" w:hAnsi="Cambria" w:cs="Times New Roman"/>
          <w:lang w:val="sr-Latn-ME"/>
        </w:rPr>
        <w:t>etu na licu m</w:t>
      </w:r>
      <w:r>
        <w:rPr>
          <w:rFonts w:ascii="Cambria" w:eastAsia="Times New Roman" w:hAnsi="Cambria" w:cs="Times New Roman"/>
          <w:lang w:val="sr-Latn-ME"/>
        </w:rPr>
        <w:t>j</w:t>
      </w:r>
      <w:r w:rsidRPr="000974C7">
        <w:rPr>
          <w:rFonts w:ascii="Cambria" w:eastAsia="Times New Roman" w:hAnsi="Cambria" w:cs="Times New Roman"/>
          <w:lang w:val="sr-Latn-ME"/>
        </w:rPr>
        <w:t>esta kako bi se prov</w:t>
      </w:r>
      <w:r>
        <w:rPr>
          <w:rFonts w:ascii="Cambria" w:eastAsia="Times New Roman" w:hAnsi="Cambria" w:cs="Times New Roman"/>
          <w:lang w:val="sr-Latn-ME"/>
        </w:rPr>
        <w:t>j</w:t>
      </w:r>
      <w:r w:rsidRPr="000974C7">
        <w:rPr>
          <w:rFonts w:ascii="Cambria" w:eastAsia="Times New Roman" w:hAnsi="Cambria" w:cs="Times New Roman"/>
          <w:lang w:val="sr-Latn-ME"/>
        </w:rPr>
        <w:t>erilo da je implementacija malteških reformi SPN/FT počela i da se održava, i da</w:t>
      </w:r>
      <w:r>
        <w:rPr>
          <w:rFonts w:ascii="Cambria" w:eastAsia="Times New Roman" w:hAnsi="Cambria" w:cs="Times New Roman"/>
          <w:lang w:val="sr-Latn-ME"/>
        </w:rPr>
        <w:t xml:space="preserve"> i dalje postoji</w:t>
      </w:r>
      <w:r w:rsidRPr="000974C7">
        <w:rPr>
          <w:rFonts w:ascii="Cambria" w:eastAsia="Times New Roman" w:hAnsi="Cambria" w:cs="Times New Roman"/>
          <w:lang w:val="sr-Latn-ME"/>
        </w:rPr>
        <w:t xml:space="preserve"> neophodn</w:t>
      </w:r>
      <w:r>
        <w:rPr>
          <w:rFonts w:ascii="Cambria" w:eastAsia="Times New Roman" w:hAnsi="Cambria" w:cs="Times New Roman"/>
          <w:lang w:val="sr-Latn-ME"/>
        </w:rPr>
        <w:t>a</w:t>
      </w:r>
      <w:r w:rsidRPr="000974C7">
        <w:rPr>
          <w:rFonts w:ascii="Cambria" w:eastAsia="Times New Roman" w:hAnsi="Cambria" w:cs="Times New Roman"/>
          <w:lang w:val="sr-Latn-ME"/>
        </w:rPr>
        <w:t xml:space="preserve"> političk</w:t>
      </w:r>
      <w:r>
        <w:rPr>
          <w:rFonts w:ascii="Cambria" w:eastAsia="Times New Roman" w:hAnsi="Cambria" w:cs="Times New Roman"/>
          <w:lang w:val="sr-Latn-ME"/>
        </w:rPr>
        <w:t>a</w:t>
      </w:r>
      <w:r w:rsidRPr="000974C7">
        <w:rPr>
          <w:rFonts w:ascii="Cambria" w:eastAsia="Times New Roman" w:hAnsi="Cambria" w:cs="Times New Roman"/>
          <w:lang w:val="sr-Latn-ME"/>
        </w:rPr>
        <w:t xml:space="preserve"> posvećenost </w:t>
      </w:r>
      <w:r>
        <w:rPr>
          <w:rFonts w:ascii="Cambria" w:eastAsia="Times New Roman" w:hAnsi="Cambria" w:cs="Times New Roman"/>
          <w:lang w:val="sr-Latn-ME"/>
        </w:rPr>
        <w:t>za održivu</w:t>
      </w:r>
      <w:r w:rsidRPr="000974C7">
        <w:rPr>
          <w:rFonts w:ascii="Cambria" w:eastAsia="Times New Roman" w:hAnsi="Cambria" w:cs="Times New Roman"/>
          <w:lang w:val="sr-Latn-ME"/>
        </w:rPr>
        <w:t xml:space="preserve"> implementacij</w:t>
      </w:r>
      <w:r>
        <w:rPr>
          <w:rFonts w:ascii="Cambria" w:eastAsia="Times New Roman" w:hAnsi="Cambria" w:cs="Times New Roman"/>
          <w:lang w:val="sr-Latn-ME"/>
        </w:rPr>
        <w:t>u</w:t>
      </w:r>
      <w:r w:rsidRPr="000974C7">
        <w:rPr>
          <w:rFonts w:ascii="Cambria" w:eastAsia="Times New Roman" w:hAnsi="Cambria" w:cs="Times New Roman"/>
          <w:lang w:val="sr-Latn-ME"/>
        </w:rPr>
        <w:t xml:space="preserve"> i </w:t>
      </w:r>
      <w:r>
        <w:rPr>
          <w:rFonts w:ascii="Cambria" w:eastAsia="Times New Roman" w:hAnsi="Cambria" w:cs="Times New Roman"/>
          <w:lang w:val="sr-Latn-ME"/>
        </w:rPr>
        <w:t>unapređenja</w:t>
      </w:r>
      <w:r w:rsidRPr="000974C7">
        <w:rPr>
          <w:rFonts w:ascii="Cambria" w:eastAsia="Times New Roman" w:hAnsi="Cambria" w:cs="Times New Roman"/>
          <w:lang w:val="sr-Latn-ME"/>
        </w:rPr>
        <w:t xml:space="preserve"> u budućnosti.</w:t>
      </w:r>
      <w:r>
        <w:rPr>
          <w:rFonts w:ascii="Cambria" w:eastAsia="Times New Roman" w:hAnsi="Cambria" w:cs="Times New Roman"/>
          <w:lang w:val="sr-Latn-ME"/>
        </w:rPr>
        <w:t xml:space="preserve"> </w:t>
      </w:r>
      <w:r w:rsidRPr="005D64A9">
        <w:rPr>
          <w:rFonts w:ascii="Cambria" w:eastAsia="Times New Roman" w:hAnsi="Cambria" w:cs="Times New Roman"/>
          <w:lang w:val="sr-Latn-ME"/>
        </w:rPr>
        <w:t xml:space="preserve">Malta </w:t>
      </w:r>
      <w:r>
        <w:rPr>
          <w:rFonts w:ascii="Cambria" w:eastAsia="Times New Roman" w:hAnsi="Cambria" w:cs="Times New Roman"/>
          <w:lang w:val="sr-Latn-ME"/>
        </w:rPr>
        <w:t>je izvršila sljedeće ključne reforme</w:t>
      </w:r>
      <w:r w:rsidRPr="005D64A9">
        <w:rPr>
          <w:rFonts w:ascii="Cambria" w:eastAsia="Times New Roman" w:hAnsi="Cambria" w:cs="Times New Roman"/>
          <w:lang w:val="sr-Latn-ME"/>
        </w:rPr>
        <w:t xml:space="preserve">: (1) </w:t>
      </w:r>
      <w:r>
        <w:rPr>
          <w:rFonts w:ascii="Cambria" w:eastAsia="Times New Roman" w:hAnsi="Cambria" w:cs="Times New Roman"/>
          <w:lang w:val="sr-Latn-ME"/>
        </w:rPr>
        <w:t>kontinuirano pokazivanje</w:t>
      </w:r>
      <w:r w:rsidRPr="005D64A9">
        <w:rPr>
          <w:rFonts w:ascii="Cambria" w:eastAsia="Times New Roman" w:hAnsi="Cambria" w:cs="Times New Roman"/>
          <w:lang w:val="sr-Latn-ME"/>
        </w:rPr>
        <w:t xml:space="preserve"> da su informacije o stvarnom vlasništvu tačne i da se, po potrebi, na pravna lica primjenjuju efikasne, proporcionalne i odvraćajuće sankcije, srazmjerne rizicima od PN/FT ako se utvrdi da su dostavljene informacije netačne; i </w:t>
      </w:r>
      <w:r>
        <w:rPr>
          <w:rFonts w:ascii="Cambria" w:eastAsia="Times New Roman" w:hAnsi="Cambria" w:cs="Times New Roman"/>
          <w:lang w:val="sr-Latn-ME"/>
        </w:rPr>
        <w:t>obezbjeđivanje</w:t>
      </w:r>
      <w:r w:rsidRPr="005D64A9">
        <w:rPr>
          <w:rFonts w:ascii="Cambria" w:eastAsia="Times New Roman" w:hAnsi="Cambria" w:cs="Times New Roman"/>
          <w:lang w:val="sr-Latn-ME"/>
        </w:rPr>
        <w:t xml:space="preserve"> da se efikasne, proporcionalne i odvraćajuće sankcije primjenjuju </w:t>
      </w:r>
      <w:r>
        <w:rPr>
          <w:rFonts w:ascii="Cambria" w:eastAsia="Times New Roman" w:hAnsi="Cambria" w:cs="Times New Roman"/>
          <w:lang w:val="sr-Latn-ME"/>
        </w:rPr>
        <w:t xml:space="preserve">na </w:t>
      </w:r>
      <w:r w:rsidRPr="005D64A9">
        <w:rPr>
          <w:rFonts w:ascii="Cambria" w:eastAsia="Times New Roman" w:hAnsi="Cambria" w:cs="Times New Roman"/>
          <w:lang w:val="sr-Latn-ME"/>
        </w:rPr>
        <w:t>obveznike kada se ne pridržavaju svojih obaveza da dobiju tačne i ažurirane informacije o stvarnom vlasništvu; (2) unapr</w:t>
      </w:r>
      <w:r>
        <w:rPr>
          <w:rFonts w:ascii="Cambria" w:eastAsia="Times New Roman" w:hAnsi="Cambria" w:cs="Times New Roman"/>
          <w:lang w:val="sr-Latn-ME"/>
        </w:rPr>
        <w:t>eđenje</w:t>
      </w:r>
      <w:r w:rsidRPr="005D64A9">
        <w:rPr>
          <w:rFonts w:ascii="Cambria" w:eastAsia="Times New Roman" w:hAnsi="Cambria" w:cs="Times New Roman"/>
          <w:lang w:val="sr-Latn-ME"/>
        </w:rPr>
        <w:t xml:space="preserve"> korišćenj</w:t>
      </w:r>
      <w:r>
        <w:rPr>
          <w:rFonts w:ascii="Cambria" w:eastAsia="Times New Roman" w:hAnsi="Cambria" w:cs="Times New Roman"/>
          <w:lang w:val="sr-Latn-ME"/>
        </w:rPr>
        <w:t>a</w:t>
      </w:r>
      <w:r w:rsidRPr="005D64A9">
        <w:rPr>
          <w:rFonts w:ascii="Cambria" w:eastAsia="Times New Roman" w:hAnsi="Cambria" w:cs="Times New Roman"/>
          <w:lang w:val="sr-Latn-ME"/>
        </w:rPr>
        <w:t xml:space="preserve"> finansijsko-obavještajnih podataka FOS-a za podršku organima u gonjenju krivičnih djela u vezi sa porezom i povezanih slučajeva pranja novca, uključujući definisanje uloga i odgovornosti poreskog organa i FOS-a; i (3) poveć</w:t>
      </w:r>
      <w:r>
        <w:rPr>
          <w:rFonts w:ascii="Cambria" w:eastAsia="Times New Roman" w:hAnsi="Cambria" w:cs="Times New Roman"/>
          <w:lang w:val="sr-Latn-ME"/>
        </w:rPr>
        <w:t>anje</w:t>
      </w:r>
      <w:r w:rsidRPr="005D64A9">
        <w:rPr>
          <w:rFonts w:ascii="Cambria" w:eastAsia="Times New Roman" w:hAnsi="Cambria" w:cs="Times New Roman"/>
          <w:lang w:val="sr-Latn-ME"/>
        </w:rPr>
        <w:t xml:space="preserve"> fokus</w:t>
      </w:r>
      <w:r>
        <w:rPr>
          <w:rFonts w:ascii="Cambria" w:eastAsia="Times New Roman" w:hAnsi="Cambria" w:cs="Times New Roman"/>
          <w:lang w:val="sr-Latn-ME"/>
        </w:rPr>
        <w:t>a</w:t>
      </w:r>
      <w:r w:rsidRPr="005D64A9">
        <w:rPr>
          <w:rFonts w:ascii="Cambria" w:eastAsia="Times New Roman" w:hAnsi="Cambria" w:cs="Times New Roman"/>
          <w:lang w:val="sr-Latn-ME"/>
        </w:rPr>
        <w:t xml:space="preserve"> analize FOS-a na ove vrste krivičnih djela, kako bi se dobili obavještajni podaci koji će pomoći organima za sprovođenje zakona na Malti da otkriju i istraže slučajeve u skladu sa identifikovanim rizicima od pranja novca na Malti a koji su povezani  utajom poreza</w:t>
      </w:r>
      <w:r>
        <w:rPr>
          <w:rFonts w:ascii="Cambria" w:eastAsia="Times New Roman" w:hAnsi="Cambria" w:cs="Times New Roman"/>
          <w:lang w:val="sr-Latn-ME"/>
        </w:rPr>
        <w:t xml:space="preserve">. </w:t>
      </w:r>
      <w:r w:rsidRPr="000974C7">
        <w:rPr>
          <w:rFonts w:ascii="Cambria" w:eastAsia="Times New Roman" w:hAnsi="Cambria" w:cs="Times New Roman"/>
          <w:lang w:val="sr-Latn-ME"/>
        </w:rPr>
        <w:t xml:space="preserve">FATF će nastaviti da prati situaciju sa </w:t>
      </w:r>
      <w:r>
        <w:rPr>
          <w:rFonts w:ascii="Cambria" w:eastAsia="Times New Roman" w:hAnsi="Cambria" w:cs="Times New Roman"/>
          <w:lang w:val="sr-Latn-ME"/>
        </w:rPr>
        <w:t>Kovidom</w:t>
      </w:r>
      <w:r w:rsidRPr="000974C7">
        <w:rPr>
          <w:rFonts w:ascii="Cambria" w:eastAsia="Times New Roman" w:hAnsi="Cambria" w:cs="Times New Roman"/>
          <w:lang w:val="sr-Latn-ME"/>
        </w:rPr>
        <w:t xml:space="preserve">-19 i </w:t>
      </w:r>
      <w:r>
        <w:rPr>
          <w:rFonts w:ascii="Cambria" w:eastAsia="Times New Roman" w:hAnsi="Cambria" w:cs="Times New Roman"/>
          <w:lang w:val="sr-Latn-ME"/>
        </w:rPr>
        <w:t>iz</w:t>
      </w:r>
      <w:r w:rsidRPr="000974C7">
        <w:rPr>
          <w:rFonts w:ascii="Cambria" w:eastAsia="Times New Roman" w:hAnsi="Cambria" w:cs="Times New Roman"/>
          <w:lang w:val="sr-Latn-ME"/>
        </w:rPr>
        <w:t>vrši</w:t>
      </w:r>
      <w:r>
        <w:rPr>
          <w:rFonts w:ascii="Cambria" w:eastAsia="Times New Roman" w:hAnsi="Cambria" w:cs="Times New Roman"/>
          <w:lang w:val="sr-Latn-ME"/>
        </w:rPr>
        <w:t>ti</w:t>
      </w:r>
      <w:r w:rsidRPr="000974C7">
        <w:rPr>
          <w:rFonts w:ascii="Cambria" w:eastAsia="Times New Roman" w:hAnsi="Cambria" w:cs="Times New Roman"/>
          <w:lang w:val="sr-Latn-ME"/>
        </w:rPr>
        <w:t xml:space="preserve"> pos</w:t>
      </w:r>
      <w:r>
        <w:rPr>
          <w:rFonts w:ascii="Cambria" w:eastAsia="Times New Roman" w:hAnsi="Cambria" w:cs="Times New Roman"/>
          <w:lang w:val="sr-Latn-ME"/>
        </w:rPr>
        <w:t>j</w:t>
      </w:r>
      <w:r w:rsidRPr="000974C7">
        <w:rPr>
          <w:rFonts w:ascii="Cambria" w:eastAsia="Times New Roman" w:hAnsi="Cambria" w:cs="Times New Roman"/>
          <w:lang w:val="sr-Latn-ME"/>
        </w:rPr>
        <w:t>etu na licu m</w:t>
      </w:r>
      <w:r>
        <w:rPr>
          <w:rFonts w:ascii="Cambria" w:eastAsia="Times New Roman" w:hAnsi="Cambria" w:cs="Times New Roman"/>
          <w:lang w:val="sr-Latn-ME"/>
        </w:rPr>
        <w:t>j</w:t>
      </w:r>
      <w:r w:rsidRPr="000974C7">
        <w:rPr>
          <w:rFonts w:ascii="Cambria" w:eastAsia="Times New Roman" w:hAnsi="Cambria" w:cs="Times New Roman"/>
          <w:lang w:val="sr-Latn-ME"/>
        </w:rPr>
        <w:t>esta u najkraćem mogućem roku.</w:t>
      </w:r>
    </w:p>
    <w:p w14:paraId="7B6BD76D" w14:textId="77777777" w:rsidR="00C847B2" w:rsidRPr="005D64A9" w:rsidRDefault="00C847B2" w:rsidP="00C847B2">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b/>
          <w:bCs/>
          <w:lang w:val="sr-Latn-ME"/>
        </w:rPr>
        <w:t>Maroko</w:t>
      </w:r>
    </w:p>
    <w:p w14:paraId="73345F30" w14:textId="77777777" w:rsidR="00C847B2" w:rsidRPr="005D64A9" w:rsidRDefault="00C847B2" w:rsidP="00C847B2">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lang w:val="sr-Latn-ME"/>
        </w:rPr>
        <w:t xml:space="preserve">U februaru 2021. godine, Maroko se na političkom nivou obavezao da će sarađivati sa FATF-om i MENAFATF -om kako bi ojačao djelotvornosti svog sistema SPN/FT. Maroko je preduzeo korake na poboljšanju svog sistema SPN/FT, uključujući </w:t>
      </w:r>
      <w:r>
        <w:rPr>
          <w:rFonts w:ascii="Cambria" w:eastAsia="Times New Roman" w:hAnsi="Cambria" w:cs="Times New Roman"/>
          <w:lang w:val="sr-Latn-ME"/>
        </w:rPr>
        <w:t>obezbjeđivanje</w:t>
      </w:r>
      <w:r w:rsidRPr="000974C7">
        <w:rPr>
          <w:rFonts w:ascii="Cambria" w:eastAsia="Times New Roman" w:hAnsi="Cambria" w:cs="Times New Roman"/>
          <w:lang w:val="sr-Latn-ME"/>
        </w:rPr>
        <w:t xml:space="preserve"> dodatne obuke i podizanja sv</w:t>
      </w:r>
      <w:r>
        <w:rPr>
          <w:rFonts w:ascii="Cambria" w:eastAsia="Times New Roman" w:hAnsi="Cambria" w:cs="Times New Roman"/>
          <w:lang w:val="sr-Latn-ME"/>
        </w:rPr>
        <w:t>ij</w:t>
      </w:r>
      <w:r w:rsidRPr="000974C7">
        <w:rPr>
          <w:rFonts w:ascii="Cambria" w:eastAsia="Times New Roman" w:hAnsi="Cambria" w:cs="Times New Roman"/>
          <w:lang w:val="sr-Latn-ME"/>
        </w:rPr>
        <w:t>esti</w:t>
      </w:r>
      <w:r>
        <w:rPr>
          <w:rFonts w:ascii="Cambria" w:eastAsia="Times New Roman" w:hAnsi="Cambria" w:cs="Times New Roman"/>
          <w:lang w:val="sr-Latn-ME"/>
        </w:rPr>
        <w:t xml:space="preserve"> kod</w:t>
      </w:r>
      <w:r w:rsidRPr="000974C7">
        <w:rPr>
          <w:rFonts w:ascii="Cambria" w:eastAsia="Times New Roman" w:hAnsi="Cambria" w:cs="Times New Roman"/>
          <w:lang w:val="sr-Latn-ME"/>
        </w:rPr>
        <w:t xml:space="preserve"> finansijski</w:t>
      </w:r>
      <w:r>
        <w:rPr>
          <w:rFonts w:ascii="Cambria" w:eastAsia="Times New Roman" w:hAnsi="Cambria" w:cs="Times New Roman"/>
          <w:lang w:val="sr-Latn-ME"/>
        </w:rPr>
        <w:t>h</w:t>
      </w:r>
      <w:r w:rsidRPr="000974C7">
        <w:rPr>
          <w:rFonts w:ascii="Cambria" w:eastAsia="Times New Roman" w:hAnsi="Cambria" w:cs="Times New Roman"/>
          <w:lang w:val="sr-Latn-ME"/>
        </w:rPr>
        <w:t xml:space="preserve"> institucija i DNFBP</w:t>
      </w:r>
      <w:r>
        <w:rPr>
          <w:rFonts w:ascii="Cambria" w:eastAsia="Times New Roman" w:hAnsi="Cambria" w:cs="Times New Roman"/>
          <w:lang w:val="sr-Latn-ME"/>
        </w:rPr>
        <w:t>s</w:t>
      </w:r>
      <w:r w:rsidRPr="000974C7">
        <w:rPr>
          <w:rFonts w:ascii="Cambria" w:eastAsia="Times New Roman" w:hAnsi="Cambria" w:cs="Times New Roman"/>
          <w:lang w:val="sr-Latn-ME"/>
        </w:rPr>
        <w:t xml:space="preserve"> kako bi otkrili sumnjive slučajeve i </w:t>
      </w:r>
      <w:r>
        <w:rPr>
          <w:rFonts w:ascii="Cambria" w:eastAsia="Times New Roman" w:hAnsi="Cambria" w:cs="Times New Roman"/>
          <w:lang w:val="sr-Latn-ME"/>
        </w:rPr>
        <w:t>dostavili</w:t>
      </w:r>
      <w:r w:rsidRPr="000974C7">
        <w:rPr>
          <w:rFonts w:ascii="Cambria" w:eastAsia="Times New Roman" w:hAnsi="Cambria" w:cs="Times New Roman"/>
          <w:lang w:val="sr-Latn-ME"/>
        </w:rPr>
        <w:t xml:space="preserve"> STR</w:t>
      </w:r>
      <w:r>
        <w:rPr>
          <w:rFonts w:ascii="Cambria" w:eastAsia="Times New Roman" w:hAnsi="Cambria" w:cs="Times New Roman"/>
          <w:lang w:val="sr-Latn-ME"/>
        </w:rPr>
        <w:t>s</w:t>
      </w:r>
      <w:r w:rsidRPr="005D64A9">
        <w:rPr>
          <w:rFonts w:ascii="Cambria" w:eastAsia="Times New Roman" w:hAnsi="Cambria" w:cs="Times New Roman"/>
          <w:lang w:val="sr-Latn-ME"/>
        </w:rPr>
        <w:t>. Maroko treba da nastavi da radi na primjeni svog akcionog plana kako bi otklonio strateške nedostatke, uključujući: (1) unapređenje nadzora zasnovanog na procjeni rizika i preduzimanje korektivnih radnji i primjenu djelotvornih, proporcionalnih i odvraćajućih kazni za neusklađivanje sa propisima; (2) osiguravanje da su podaci o stvarnom vlasništvu</w:t>
      </w:r>
      <w:r>
        <w:rPr>
          <w:rFonts w:ascii="Cambria" w:eastAsia="Times New Roman" w:hAnsi="Cambria" w:cs="Times New Roman"/>
          <w:lang w:val="sr-Latn-ME"/>
        </w:rPr>
        <w:t xml:space="preserve">, </w:t>
      </w:r>
      <w:r w:rsidRPr="005D64A9">
        <w:rPr>
          <w:rFonts w:ascii="Cambria" w:eastAsia="Times New Roman" w:hAnsi="Cambria" w:cs="Times New Roman"/>
          <w:lang w:val="sr-Latn-ME"/>
        </w:rPr>
        <w:t xml:space="preserve">uključujući </w:t>
      </w:r>
      <w:r>
        <w:rPr>
          <w:rFonts w:ascii="Cambria" w:eastAsia="Times New Roman" w:hAnsi="Cambria" w:cs="Times New Roman"/>
          <w:lang w:val="sr-Latn-ME"/>
        </w:rPr>
        <w:t>podatke</w:t>
      </w:r>
      <w:r w:rsidRPr="005D64A9">
        <w:rPr>
          <w:rFonts w:ascii="Cambria" w:eastAsia="Times New Roman" w:hAnsi="Cambria" w:cs="Times New Roman"/>
          <w:lang w:val="sr-Latn-ME"/>
        </w:rPr>
        <w:t xml:space="preserve"> o pravnim licima i stranim pravnim aranžmanima</w:t>
      </w:r>
      <w:r>
        <w:rPr>
          <w:rFonts w:ascii="Cambria" w:eastAsia="Times New Roman" w:hAnsi="Cambria" w:cs="Times New Roman"/>
          <w:lang w:val="sr-Latn-ME"/>
        </w:rPr>
        <w:t>,</w:t>
      </w:r>
      <w:r w:rsidRPr="005D64A9">
        <w:rPr>
          <w:rFonts w:ascii="Cambria" w:eastAsia="Times New Roman" w:hAnsi="Cambria" w:cs="Times New Roman"/>
          <w:lang w:val="sr-Latn-ME"/>
        </w:rPr>
        <w:t xml:space="preserve"> odgovarajući, tačni i provjereni; (3) povećanje raznovrsnosti kod dostavljanja izvještaja  o STR; (4) </w:t>
      </w:r>
      <w:r w:rsidRPr="002A0DE2">
        <w:rPr>
          <w:rFonts w:ascii="Cambria" w:eastAsia="Times New Roman" w:hAnsi="Cambria" w:cs="Times New Roman"/>
          <w:lang w:val="sr-Latn-ME"/>
        </w:rPr>
        <w:t>sara</w:t>
      </w:r>
      <w:r>
        <w:rPr>
          <w:rFonts w:ascii="Cambria" w:eastAsia="Times New Roman" w:hAnsi="Cambria" w:cs="Times New Roman"/>
          <w:lang w:val="sr-Latn-ME"/>
        </w:rPr>
        <w:t>dnja</w:t>
      </w:r>
      <w:r w:rsidRPr="002A0DE2">
        <w:rPr>
          <w:rFonts w:ascii="Cambria" w:eastAsia="Times New Roman" w:hAnsi="Cambria" w:cs="Times New Roman"/>
          <w:lang w:val="sr-Latn-ME"/>
        </w:rPr>
        <w:t xml:space="preserve"> i blagovremen</w:t>
      </w:r>
      <w:r>
        <w:rPr>
          <w:rFonts w:ascii="Cambria" w:eastAsia="Times New Roman" w:hAnsi="Cambria" w:cs="Times New Roman"/>
          <w:lang w:val="sr-Latn-ME"/>
        </w:rPr>
        <w:t>a</w:t>
      </w:r>
      <w:r w:rsidRPr="002A0DE2">
        <w:rPr>
          <w:rFonts w:ascii="Cambria" w:eastAsia="Times New Roman" w:hAnsi="Cambria" w:cs="Times New Roman"/>
          <w:lang w:val="sr-Latn-ME"/>
        </w:rPr>
        <w:t xml:space="preserve"> </w:t>
      </w:r>
      <w:r>
        <w:rPr>
          <w:rFonts w:ascii="Cambria" w:eastAsia="Times New Roman" w:hAnsi="Cambria" w:cs="Times New Roman"/>
          <w:lang w:val="sr-Latn-ME"/>
        </w:rPr>
        <w:t xml:space="preserve">razmjena </w:t>
      </w:r>
      <w:r w:rsidRPr="002A0DE2">
        <w:rPr>
          <w:rFonts w:ascii="Cambria" w:eastAsia="Times New Roman" w:hAnsi="Cambria" w:cs="Times New Roman"/>
          <w:lang w:val="sr-Latn-ME"/>
        </w:rPr>
        <w:t>relevantn</w:t>
      </w:r>
      <w:r>
        <w:rPr>
          <w:rFonts w:ascii="Cambria" w:eastAsia="Times New Roman" w:hAnsi="Cambria" w:cs="Times New Roman"/>
          <w:lang w:val="sr-Latn-ME"/>
        </w:rPr>
        <w:t>ih</w:t>
      </w:r>
      <w:r w:rsidRPr="002A0DE2">
        <w:rPr>
          <w:rFonts w:ascii="Cambria" w:eastAsia="Times New Roman" w:hAnsi="Cambria" w:cs="Times New Roman"/>
          <w:lang w:val="sr-Latn-ME"/>
        </w:rPr>
        <w:t xml:space="preserve"> informacij</w:t>
      </w:r>
      <w:r>
        <w:rPr>
          <w:rFonts w:ascii="Cambria" w:eastAsia="Times New Roman" w:hAnsi="Cambria" w:cs="Times New Roman"/>
          <w:lang w:val="sr-Latn-ME"/>
        </w:rPr>
        <w:t>a</w:t>
      </w:r>
      <w:r w:rsidRPr="002A0DE2">
        <w:rPr>
          <w:rFonts w:ascii="Cambria" w:eastAsia="Times New Roman" w:hAnsi="Cambria" w:cs="Times New Roman"/>
          <w:lang w:val="sr-Latn-ME"/>
        </w:rPr>
        <w:t xml:space="preserve"> o slučajevima pranja novca i uspostav</w:t>
      </w:r>
      <w:r>
        <w:rPr>
          <w:rFonts w:ascii="Cambria" w:eastAsia="Times New Roman" w:hAnsi="Cambria" w:cs="Times New Roman"/>
          <w:lang w:val="sr-Latn-ME"/>
        </w:rPr>
        <w:t xml:space="preserve">ljanje </w:t>
      </w:r>
      <w:r w:rsidRPr="002A0DE2">
        <w:rPr>
          <w:rFonts w:ascii="Cambria" w:eastAsia="Times New Roman" w:hAnsi="Cambria" w:cs="Times New Roman"/>
          <w:lang w:val="sr-Latn-ME"/>
        </w:rPr>
        <w:t>procedur</w:t>
      </w:r>
      <w:r>
        <w:rPr>
          <w:rFonts w:ascii="Cambria" w:eastAsia="Times New Roman" w:hAnsi="Cambria" w:cs="Times New Roman"/>
          <w:lang w:val="sr-Latn-ME"/>
        </w:rPr>
        <w:t>a</w:t>
      </w:r>
      <w:r w:rsidRPr="002A0DE2">
        <w:rPr>
          <w:rFonts w:ascii="Cambria" w:eastAsia="Times New Roman" w:hAnsi="Cambria" w:cs="Times New Roman"/>
          <w:lang w:val="sr-Latn-ME"/>
        </w:rPr>
        <w:t xml:space="preserve"> zapl</w:t>
      </w:r>
      <w:r>
        <w:rPr>
          <w:rFonts w:ascii="Cambria" w:eastAsia="Times New Roman" w:hAnsi="Cambria" w:cs="Times New Roman"/>
          <w:lang w:val="sr-Latn-ME"/>
        </w:rPr>
        <w:t>ijene</w:t>
      </w:r>
      <w:r w:rsidRPr="002A0DE2">
        <w:rPr>
          <w:rFonts w:ascii="Cambria" w:eastAsia="Times New Roman" w:hAnsi="Cambria" w:cs="Times New Roman"/>
          <w:lang w:val="sr-Latn-ME"/>
        </w:rPr>
        <w:t xml:space="preserve"> i konfiskacije imovine</w:t>
      </w:r>
      <w:r w:rsidRPr="005D64A9">
        <w:rPr>
          <w:rFonts w:ascii="Cambria" w:eastAsia="Times New Roman" w:hAnsi="Cambria" w:cs="Times New Roman"/>
          <w:lang w:val="sr-Latn-ME"/>
        </w:rPr>
        <w:t>; i (5) nadgledanje i efikasan nadzor usklađenosti finansijskih institucija (FI) i nefinansijskih institucija i profesija koje su zakonom utvrđene kao obveznici</w:t>
      </w:r>
      <w:r>
        <w:rPr>
          <w:rFonts w:ascii="Cambria" w:eastAsia="Times New Roman" w:hAnsi="Cambria" w:cs="Times New Roman"/>
          <w:lang w:val="sr-Latn-ME"/>
        </w:rPr>
        <w:t xml:space="preserve"> </w:t>
      </w:r>
      <w:r w:rsidRPr="005D64A9">
        <w:rPr>
          <w:rFonts w:ascii="Cambria" w:eastAsia="Times New Roman" w:hAnsi="Cambria" w:cs="Times New Roman"/>
          <w:lang w:val="sr-Latn-ME"/>
        </w:rPr>
        <w:t>(DNFBPs) sa obavezama koje se odnose na ciljane finansijske sankcije.</w:t>
      </w:r>
    </w:p>
    <w:p w14:paraId="3B34B889" w14:textId="77777777" w:rsidR="00E65D2B" w:rsidRPr="005D64A9" w:rsidRDefault="00E65D2B" w:rsidP="00E65D2B">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b/>
          <w:bCs/>
          <w:lang w:val="sr-Latn-ME"/>
        </w:rPr>
        <w:t>Mjanmar</w:t>
      </w:r>
      <w:r w:rsidRPr="005D64A9">
        <w:rPr>
          <w:rFonts w:ascii="Cambria" w:eastAsia="Times New Roman" w:hAnsi="Cambria" w:cs="Times New Roman"/>
          <w:lang w:val="sr-Latn-ME"/>
        </w:rPr>
        <w:br/>
      </w:r>
      <w:r w:rsidRPr="005D64A9">
        <w:rPr>
          <w:rFonts w:ascii="Cambria" w:eastAsia="Times New Roman" w:hAnsi="Cambria" w:cs="Times New Roman"/>
          <w:lang w:val="sr-Latn-ME"/>
        </w:rPr>
        <w:br/>
        <w:t>U februaru 2020. godine, Mjanmar se na visokom političkom nivou obavezao da će sarađivati sa FATF-om i APG-om na jačanju djelotvornosti svog sistema SPN/FT i otklanjanju svih povezanih tehničkih nedostataka. Mjanmar je preduzeo korake na poboljšanju svog sistema SPN/FT</w:t>
      </w:r>
      <w:r>
        <w:rPr>
          <w:rFonts w:ascii="Cambria" w:eastAsia="Times New Roman" w:hAnsi="Cambria" w:cs="Times New Roman"/>
          <w:lang w:val="sr-Latn-ME"/>
        </w:rPr>
        <w:t>,</w:t>
      </w:r>
      <w:r w:rsidRPr="005D64A9">
        <w:rPr>
          <w:rFonts w:ascii="Cambria" w:eastAsia="Times New Roman" w:hAnsi="Cambria" w:cs="Times New Roman"/>
          <w:lang w:val="sr-Latn-ME"/>
        </w:rPr>
        <w:t xml:space="preserve"> </w:t>
      </w:r>
      <w:r w:rsidRPr="005A5F1E">
        <w:rPr>
          <w:rFonts w:ascii="Cambria" w:eastAsia="Times New Roman" w:hAnsi="Cambria" w:cs="Times New Roman"/>
          <w:lang w:val="sr-Latn-ME"/>
        </w:rPr>
        <w:t xml:space="preserve">posebno </w:t>
      </w:r>
      <w:r>
        <w:rPr>
          <w:rFonts w:ascii="Cambria" w:eastAsia="Times New Roman" w:hAnsi="Cambria" w:cs="Times New Roman"/>
          <w:lang w:val="sr-Latn-ME"/>
        </w:rPr>
        <w:t xml:space="preserve">organizovanjem </w:t>
      </w:r>
      <w:r w:rsidRPr="005A5F1E">
        <w:rPr>
          <w:rFonts w:ascii="Cambria" w:eastAsia="Times New Roman" w:hAnsi="Cambria" w:cs="Times New Roman"/>
          <w:lang w:val="sr-Latn-ME"/>
        </w:rPr>
        <w:t>obuka o finansiranju proliferacije ciljanih finansijskih sankcija, ali napredak je ograničen.</w:t>
      </w:r>
      <w:r w:rsidRPr="005D64A9">
        <w:rPr>
          <w:rFonts w:ascii="Cambria" w:eastAsia="Times New Roman" w:hAnsi="Cambria" w:cs="Times New Roman"/>
          <w:lang w:val="sr-Latn-ME"/>
        </w:rPr>
        <w:t xml:space="preserve"> Mjanmar treba da nastavi sa sprovođenjem svog akcionog plana kako bi otklonio strateške nedostatke, uključujući: (1) pokazivanje boljeg razumijevanja rizika od PN u ključnim oblastima; (2) prezentovanje da su posredne/neposredne kontrole zasnovane na procjeni rizika i da su </w:t>
      </w:r>
      <w:r w:rsidRPr="005D64A9">
        <w:rPr>
          <w:rFonts w:ascii="Cambria" w:eastAsia="Times New Roman" w:hAnsi="Cambria" w:cs="Times New Roman"/>
          <w:i/>
          <w:iCs/>
          <w:lang w:val="sr-Latn-ME"/>
        </w:rPr>
        <w:t>hundi</w:t>
      </w:r>
      <w:r w:rsidRPr="005D64A9">
        <w:rPr>
          <w:rFonts w:ascii="Cambria" w:eastAsia="Times New Roman" w:hAnsi="Cambria" w:cs="Times New Roman"/>
          <w:lang w:val="sr-Latn-ME"/>
        </w:rPr>
        <w:t xml:space="preserve"> operatori registrovani i podliježu nadzoru; (3) pokazivanje unaprijeđen</w:t>
      </w:r>
      <w:r>
        <w:rPr>
          <w:rFonts w:ascii="Cambria" w:eastAsia="Times New Roman" w:hAnsi="Cambria" w:cs="Times New Roman"/>
          <w:lang w:val="sr-Latn-ME"/>
        </w:rPr>
        <w:t>e</w:t>
      </w:r>
      <w:r w:rsidRPr="005D64A9">
        <w:rPr>
          <w:rFonts w:ascii="Cambria" w:eastAsia="Times New Roman" w:hAnsi="Cambria" w:cs="Times New Roman"/>
          <w:lang w:val="sr-Latn-ME"/>
        </w:rPr>
        <w:t xml:space="preserve"> upotreb</w:t>
      </w:r>
      <w:r>
        <w:rPr>
          <w:rFonts w:ascii="Cambria" w:eastAsia="Times New Roman" w:hAnsi="Cambria" w:cs="Times New Roman"/>
          <w:lang w:val="sr-Latn-ME"/>
        </w:rPr>
        <w:t>e</w:t>
      </w:r>
      <w:r w:rsidRPr="005D64A9">
        <w:rPr>
          <w:rFonts w:ascii="Cambria" w:eastAsia="Times New Roman" w:hAnsi="Cambria" w:cs="Times New Roman"/>
          <w:lang w:val="sr-Latn-ME"/>
        </w:rPr>
        <w:t xml:space="preserve"> finansijsko obavještajnih podataka u istragama nadležnih organa za sprovođenje zakona, i povećanje operativnih analiza i prosljeđivanja podataka od strane FOS-a; (4) obezbjeđivanje da se PN istražuje/goni u skladu sa rizicima; (5) p</w:t>
      </w:r>
      <w:r>
        <w:rPr>
          <w:rFonts w:ascii="Cambria" w:eastAsia="Times New Roman" w:hAnsi="Cambria" w:cs="Times New Roman"/>
          <w:lang w:val="sr-Latn-ME"/>
        </w:rPr>
        <w:t>o</w:t>
      </w:r>
      <w:r w:rsidRPr="005D64A9">
        <w:rPr>
          <w:rFonts w:ascii="Cambria" w:eastAsia="Times New Roman" w:hAnsi="Cambria" w:cs="Times New Roman"/>
          <w:lang w:val="sr-Latn-ME"/>
        </w:rPr>
        <w:t xml:space="preserve">kazivanje istraga o slučajevima transnacionalnog PN uz </w:t>
      </w:r>
      <w:r w:rsidRPr="005D64A9">
        <w:rPr>
          <w:rFonts w:ascii="Cambria" w:eastAsia="Times New Roman" w:hAnsi="Cambria" w:cs="Times New Roman"/>
          <w:lang w:val="sr-Latn-ME"/>
        </w:rPr>
        <w:lastRenderedPageBreak/>
        <w:t>međunarodnu saradnju; (6) p</w:t>
      </w:r>
      <w:r>
        <w:rPr>
          <w:rFonts w:ascii="Cambria" w:eastAsia="Times New Roman" w:hAnsi="Cambria" w:cs="Times New Roman"/>
          <w:lang w:val="sr-Latn-ME"/>
        </w:rPr>
        <w:t>o</w:t>
      </w:r>
      <w:r w:rsidRPr="005D64A9">
        <w:rPr>
          <w:rFonts w:ascii="Cambria" w:eastAsia="Times New Roman" w:hAnsi="Cambria" w:cs="Times New Roman"/>
          <w:lang w:val="sr-Latn-ME"/>
        </w:rPr>
        <w:t>kazivanje povećanja zamrzavanja/zaplijene i oduzimanja sredstava stečenih krivičnim djelom, finansijskih instrumenata, i/ili imovine odgovarajuće vrijednosti; (7) upravljanje privremeno oduzetom imovinom radi očuvanja vrijednosti oduzete imovine do trajnog oduzimanja; i (8) p</w:t>
      </w:r>
      <w:r>
        <w:rPr>
          <w:rFonts w:ascii="Cambria" w:eastAsia="Times New Roman" w:hAnsi="Cambria" w:cs="Times New Roman"/>
          <w:lang w:val="sr-Latn-ME"/>
        </w:rPr>
        <w:t>o</w:t>
      </w:r>
      <w:r w:rsidRPr="005D64A9">
        <w:rPr>
          <w:rFonts w:ascii="Cambria" w:eastAsia="Times New Roman" w:hAnsi="Cambria" w:cs="Times New Roman"/>
          <w:lang w:val="sr-Latn-ME"/>
        </w:rPr>
        <w:t>kazivanje primjene ciljanih finansijskih sankcija koje se odnose na finansiranje proliferacije.</w:t>
      </w:r>
    </w:p>
    <w:p w14:paraId="70984299" w14:textId="77777777" w:rsidR="00E65D2B" w:rsidRPr="005D64A9" w:rsidRDefault="00E65D2B" w:rsidP="00E65D2B">
      <w:pPr>
        <w:spacing w:before="100" w:beforeAutospacing="1" w:after="100" w:afterAutospacing="1" w:line="240" w:lineRule="auto"/>
        <w:jc w:val="both"/>
        <w:rPr>
          <w:rFonts w:ascii="Times New Roman" w:eastAsia="Times New Roman" w:hAnsi="Times New Roman" w:cs="Times New Roman"/>
          <w:lang w:val="sr-Latn-ME"/>
        </w:rPr>
      </w:pPr>
      <w:r w:rsidRPr="00456EB8">
        <w:rPr>
          <w:rFonts w:ascii="Cambria" w:eastAsia="Times New Roman" w:hAnsi="Cambria" w:cs="Times New Roman"/>
          <w:lang w:val="sr-Latn-ME"/>
        </w:rPr>
        <w:t>FATF izražava zabrinutost zbog ograničenog napretka Mjanmara pošto su svi rokovi istekli, a značajan rad ostaje na već</w:t>
      </w:r>
      <w:r>
        <w:rPr>
          <w:rFonts w:ascii="Cambria" w:eastAsia="Times New Roman" w:hAnsi="Cambria" w:cs="Times New Roman"/>
          <w:lang w:val="sr-Latn-ME"/>
        </w:rPr>
        <w:t>em dijelu</w:t>
      </w:r>
      <w:r w:rsidRPr="00456EB8">
        <w:rPr>
          <w:rFonts w:ascii="Cambria" w:eastAsia="Times New Roman" w:hAnsi="Cambria" w:cs="Times New Roman"/>
          <w:lang w:val="sr-Latn-ME"/>
        </w:rPr>
        <w:t xml:space="preserve"> njegovog akcionog plana, uključujući fundamentalne nedostatke koje treba r</w:t>
      </w:r>
      <w:r>
        <w:rPr>
          <w:rFonts w:ascii="Cambria" w:eastAsia="Times New Roman" w:hAnsi="Cambria" w:cs="Times New Roman"/>
          <w:lang w:val="sr-Latn-ME"/>
        </w:rPr>
        <w:t>ij</w:t>
      </w:r>
      <w:r w:rsidRPr="00456EB8">
        <w:rPr>
          <w:rFonts w:ascii="Cambria" w:eastAsia="Times New Roman" w:hAnsi="Cambria" w:cs="Times New Roman"/>
          <w:lang w:val="sr-Latn-ME"/>
        </w:rPr>
        <w:t>ešiti u pogledu istraga i krivičnog gonjenja PN i konfiskacije imovine</w:t>
      </w:r>
      <w:r w:rsidRPr="005D64A9">
        <w:rPr>
          <w:rFonts w:ascii="Cambria" w:eastAsia="Times New Roman" w:hAnsi="Cambria" w:cs="Times New Roman"/>
          <w:lang w:val="sr-Latn-ME"/>
        </w:rPr>
        <w:t xml:space="preserve">. </w:t>
      </w:r>
      <w:r w:rsidRPr="00456EB8">
        <w:rPr>
          <w:rFonts w:ascii="Cambria" w:eastAsia="Times New Roman" w:hAnsi="Cambria" w:cs="Times New Roman"/>
          <w:lang w:val="sr-Latn-ME"/>
        </w:rPr>
        <w:t>FATF ponovo snažno apeluje na Mjanmar da brzo završi svoj akcioni plan do juna 2022.</w:t>
      </w:r>
      <w:r>
        <w:rPr>
          <w:rFonts w:ascii="Cambria" w:eastAsia="Times New Roman" w:hAnsi="Cambria" w:cs="Times New Roman"/>
          <w:lang w:val="sr-Latn-ME"/>
        </w:rPr>
        <w:t xml:space="preserve"> godine</w:t>
      </w:r>
      <w:r w:rsidRPr="00456EB8">
        <w:rPr>
          <w:rFonts w:ascii="Cambria" w:eastAsia="Times New Roman" w:hAnsi="Cambria" w:cs="Times New Roman"/>
          <w:lang w:val="sr-Latn-ME"/>
        </w:rPr>
        <w:t xml:space="preserve"> ili će FATF odlučiti o narednim koracima za sav</w:t>
      </w:r>
      <w:r>
        <w:rPr>
          <w:rFonts w:ascii="Cambria" w:eastAsia="Times New Roman" w:hAnsi="Cambria" w:cs="Times New Roman"/>
          <w:lang w:val="sr-Latn-ME"/>
        </w:rPr>
        <w:t>j</w:t>
      </w:r>
      <w:r w:rsidRPr="00456EB8">
        <w:rPr>
          <w:rFonts w:ascii="Cambria" w:eastAsia="Times New Roman" w:hAnsi="Cambria" w:cs="Times New Roman"/>
          <w:lang w:val="sr-Latn-ME"/>
        </w:rPr>
        <w:t>etovanje svojih član</w:t>
      </w:r>
      <w:r>
        <w:rPr>
          <w:rFonts w:ascii="Cambria" w:eastAsia="Times New Roman" w:hAnsi="Cambria" w:cs="Times New Roman"/>
          <w:lang w:val="sr-Latn-ME"/>
        </w:rPr>
        <w:t>ica</w:t>
      </w:r>
      <w:r w:rsidRPr="00456EB8">
        <w:rPr>
          <w:rFonts w:ascii="Cambria" w:eastAsia="Times New Roman" w:hAnsi="Cambria" w:cs="Times New Roman"/>
          <w:lang w:val="sr-Latn-ME"/>
        </w:rPr>
        <w:t xml:space="preserve"> i </w:t>
      </w:r>
      <w:r>
        <w:rPr>
          <w:rFonts w:ascii="Cambria" w:eastAsia="Times New Roman" w:hAnsi="Cambria" w:cs="Times New Roman"/>
          <w:lang w:val="sr-Latn-ME"/>
        </w:rPr>
        <w:t>država</w:t>
      </w:r>
      <w:r w:rsidRPr="00456EB8">
        <w:rPr>
          <w:rFonts w:ascii="Cambria" w:eastAsia="Times New Roman" w:hAnsi="Cambria" w:cs="Times New Roman"/>
          <w:lang w:val="sr-Latn-ME"/>
        </w:rPr>
        <w:t xml:space="preserve"> </w:t>
      </w:r>
      <w:r>
        <w:rPr>
          <w:rFonts w:ascii="Cambria" w:eastAsia="Times New Roman" w:hAnsi="Cambria" w:cs="Times New Roman"/>
          <w:lang w:val="sr-Latn-ME"/>
        </w:rPr>
        <w:t>u odnosu na probleme u sistemu</w:t>
      </w:r>
      <w:r w:rsidRPr="00456EB8">
        <w:rPr>
          <w:rFonts w:ascii="Cambria" w:eastAsia="Times New Roman" w:hAnsi="Cambria" w:cs="Times New Roman"/>
          <w:lang w:val="sr-Latn-ME"/>
        </w:rPr>
        <w:t xml:space="preserve"> </w:t>
      </w:r>
      <w:r>
        <w:rPr>
          <w:rFonts w:ascii="Cambria" w:eastAsia="Times New Roman" w:hAnsi="Cambria" w:cs="Times New Roman"/>
          <w:lang w:val="sr-Latn-ME"/>
        </w:rPr>
        <w:t>S</w:t>
      </w:r>
      <w:r w:rsidRPr="00456EB8">
        <w:rPr>
          <w:rFonts w:ascii="Cambria" w:eastAsia="Times New Roman" w:hAnsi="Cambria" w:cs="Times New Roman"/>
          <w:lang w:val="sr-Latn-ME"/>
        </w:rPr>
        <w:t>PN/FT Mjanmar</w:t>
      </w:r>
      <w:r>
        <w:rPr>
          <w:rFonts w:ascii="Cambria" w:eastAsia="Times New Roman" w:hAnsi="Cambria" w:cs="Times New Roman"/>
          <w:lang w:val="sr-Latn-ME"/>
        </w:rPr>
        <w:t>a</w:t>
      </w:r>
      <w:r w:rsidRPr="00456EB8">
        <w:rPr>
          <w:rFonts w:ascii="Cambria" w:eastAsia="Times New Roman" w:hAnsi="Cambria" w:cs="Times New Roman"/>
          <w:lang w:val="sr-Latn-ME"/>
        </w:rPr>
        <w:t>.</w:t>
      </w:r>
    </w:p>
    <w:p w14:paraId="1C3FD7D4" w14:textId="77777777" w:rsidR="007E578C" w:rsidRPr="00716E2E" w:rsidRDefault="007E578C" w:rsidP="0014167A">
      <w:pPr>
        <w:spacing w:after="0" w:line="240" w:lineRule="auto"/>
        <w:jc w:val="both"/>
        <w:rPr>
          <w:rFonts w:asciiTheme="majorHAnsi" w:eastAsia="Times New Roman" w:hAnsiTheme="majorHAnsi" w:cs="Times New Roman"/>
          <w:b/>
          <w:bCs/>
          <w:color w:val="000000"/>
          <w:lang w:val="sr-Latn-ME"/>
        </w:rPr>
      </w:pPr>
    </w:p>
    <w:p w14:paraId="58479763" w14:textId="77777777" w:rsidR="00E65D2B" w:rsidRPr="00E65D2B" w:rsidRDefault="00E65D2B" w:rsidP="00E65D2B">
      <w:pPr>
        <w:spacing w:after="0" w:line="240" w:lineRule="auto"/>
        <w:jc w:val="both"/>
        <w:rPr>
          <w:rFonts w:asciiTheme="majorHAnsi" w:eastAsia="Times New Roman" w:hAnsiTheme="majorHAnsi" w:cs="Times New Roman"/>
          <w:b/>
          <w:bCs/>
          <w:color w:val="000000"/>
          <w:lang w:val="sr-Latn-ME"/>
        </w:rPr>
      </w:pPr>
      <w:r w:rsidRPr="00E65D2B">
        <w:rPr>
          <w:rFonts w:asciiTheme="majorHAnsi" w:eastAsia="Times New Roman" w:hAnsiTheme="majorHAnsi" w:cs="Times New Roman"/>
          <w:b/>
          <w:bCs/>
          <w:color w:val="000000"/>
          <w:lang w:val="sr-Latn-ME"/>
        </w:rPr>
        <w:t>Nikaragva</w:t>
      </w:r>
    </w:p>
    <w:p w14:paraId="4D8793B8" w14:textId="77777777" w:rsidR="00E65D2B" w:rsidRPr="00E65D2B" w:rsidRDefault="00E65D2B" w:rsidP="00E65D2B">
      <w:pPr>
        <w:spacing w:after="0" w:line="240" w:lineRule="auto"/>
        <w:jc w:val="both"/>
        <w:rPr>
          <w:rFonts w:asciiTheme="majorHAnsi" w:eastAsia="Times New Roman" w:hAnsiTheme="majorHAnsi" w:cs="Times New Roman"/>
          <w:b/>
          <w:bCs/>
          <w:color w:val="000000"/>
          <w:lang w:val="sr-Latn-ME"/>
        </w:rPr>
      </w:pPr>
    </w:p>
    <w:p w14:paraId="653AE31E" w14:textId="77777777" w:rsidR="00E65D2B" w:rsidRPr="00E65D2B" w:rsidRDefault="00E65D2B" w:rsidP="00E65D2B">
      <w:pPr>
        <w:spacing w:after="0" w:line="240" w:lineRule="auto"/>
        <w:jc w:val="both"/>
        <w:rPr>
          <w:rFonts w:asciiTheme="majorHAnsi" w:eastAsia="Times New Roman" w:hAnsiTheme="majorHAnsi" w:cs="Times New Roman"/>
          <w:bCs/>
          <w:color w:val="000000"/>
          <w:lang w:val="sr-Latn-ME"/>
        </w:rPr>
      </w:pPr>
      <w:r w:rsidRPr="00E65D2B">
        <w:rPr>
          <w:rFonts w:asciiTheme="majorHAnsi" w:eastAsia="Times New Roman" w:hAnsiTheme="majorHAnsi" w:cs="Times New Roman"/>
          <w:bCs/>
          <w:color w:val="000000"/>
          <w:lang w:val="sr-Latn-ME"/>
        </w:rPr>
        <w:t>U februaru 2020. godine, Nikaragva se na visokom političkom nivou obavezala da će sarađivati sa FATF-om i GAFILAT-om na jačanju djelotvornosti svog sistema SPN/FT. Nikaragva je preduzela korake radi poboljšanja svog sistema PN/FT, uključujući uspostavljanje mehanizama za obezbjeđivanje da se informacije o stvarnom vlasništvu pravnih lica i aranžmana održavaju i dobijaju na vrijeme. Nikaragva treba da nastavi sa sprovođenjem svog akcionog plana, kako bi otklonila svoje strateške nedostatke, uključujući preduzimanje odgovarajućih mjera u cilju sprečavanja zloupotrebe pravnih lica i aranžmana u kriminalne svrhe.</w:t>
      </w:r>
    </w:p>
    <w:p w14:paraId="1F27D79B" w14:textId="77777777" w:rsidR="0014167A" w:rsidRPr="00E65D2B" w:rsidRDefault="00E65D2B" w:rsidP="00E65D2B">
      <w:pPr>
        <w:spacing w:after="0" w:line="240" w:lineRule="auto"/>
        <w:jc w:val="both"/>
        <w:rPr>
          <w:rFonts w:asciiTheme="majorHAnsi" w:eastAsia="Times New Roman" w:hAnsiTheme="majorHAnsi" w:cs="Times New Roman"/>
          <w:lang w:val="sr-Latn-ME"/>
        </w:rPr>
      </w:pPr>
      <w:r w:rsidRPr="00E65D2B">
        <w:rPr>
          <w:rFonts w:asciiTheme="majorHAnsi" w:eastAsia="Times New Roman" w:hAnsiTheme="majorHAnsi" w:cs="Times New Roman"/>
          <w:bCs/>
          <w:color w:val="000000"/>
          <w:lang w:val="sr-Latn-ME"/>
        </w:rPr>
        <w:t>FATF podstiče Nikaragvu da nastavi da sprovodi svoj akcioni plan za uklanjanje gore navedenih strateških nedostataka što je prije moguće pošto su svi rokovi sada istekli.</w:t>
      </w:r>
    </w:p>
    <w:p w14:paraId="568729C0" w14:textId="77777777" w:rsidR="0014167A" w:rsidRPr="00716E2E" w:rsidRDefault="0014167A" w:rsidP="0014167A">
      <w:pPr>
        <w:spacing w:after="0" w:line="240" w:lineRule="auto"/>
        <w:jc w:val="both"/>
        <w:rPr>
          <w:rFonts w:asciiTheme="majorHAnsi" w:eastAsia="Times New Roman" w:hAnsiTheme="majorHAnsi" w:cs="Times New Roman"/>
          <w:lang w:val="sr-Latn-ME"/>
        </w:rPr>
      </w:pPr>
      <w:r w:rsidRPr="00716E2E">
        <w:rPr>
          <w:rFonts w:asciiTheme="majorHAnsi" w:eastAsia="Times New Roman" w:hAnsiTheme="majorHAnsi" w:cs="Times New Roman"/>
          <w:lang w:val="sr-Latn-ME"/>
        </w:rPr>
        <w:t> </w:t>
      </w:r>
    </w:p>
    <w:p w14:paraId="1A599FCA" w14:textId="77777777" w:rsidR="00851BE4" w:rsidRDefault="00851BE4" w:rsidP="00851BE4">
      <w:pPr>
        <w:spacing w:after="0" w:line="240" w:lineRule="auto"/>
        <w:jc w:val="both"/>
        <w:rPr>
          <w:rFonts w:asciiTheme="majorHAnsi" w:eastAsia="Times New Roman" w:hAnsiTheme="majorHAnsi" w:cs="Times New Roman"/>
          <w:b/>
          <w:bCs/>
          <w:color w:val="000000"/>
          <w:lang w:val="sr-Latn-ME"/>
        </w:rPr>
      </w:pPr>
      <w:r w:rsidRPr="00851BE4">
        <w:rPr>
          <w:rFonts w:asciiTheme="majorHAnsi" w:eastAsia="Times New Roman" w:hAnsiTheme="majorHAnsi" w:cs="Times New Roman"/>
          <w:b/>
          <w:bCs/>
          <w:color w:val="000000"/>
          <w:lang w:val="sr-Latn-ME"/>
        </w:rPr>
        <w:t>Pakistan</w:t>
      </w:r>
    </w:p>
    <w:p w14:paraId="7B53D794" w14:textId="77777777" w:rsidR="00851BE4" w:rsidRPr="00851BE4" w:rsidRDefault="00851BE4" w:rsidP="00851BE4">
      <w:pPr>
        <w:spacing w:after="0" w:line="240" w:lineRule="auto"/>
        <w:jc w:val="both"/>
        <w:rPr>
          <w:rFonts w:asciiTheme="majorHAnsi" w:eastAsia="Times New Roman" w:hAnsiTheme="majorHAnsi" w:cs="Times New Roman"/>
          <w:b/>
          <w:bCs/>
          <w:color w:val="000000"/>
          <w:lang w:val="sr-Latn-ME"/>
        </w:rPr>
      </w:pPr>
    </w:p>
    <w:p w14:paraId="5A8248BE" w14:textId="77777777" w:rsidR="00851BE4" w:rsidRPr="00851BE4" w:rsidRDefault="00851BE4" w:rsidP="00851BE4">
      <w:pPr>
        <w:spacing w:after="0" w:line="240" w:lineRule="auto"/>
        <w:jc w:val="both"/>
        <w:rPr>
          <w:rFonts w:asciiTheme="majorHAnsi" w:eastAsia="Times New Roman" w:hAnsiTheme="majorHAnsi" w:cs="Times New Roman"/>
          <w:bCs/>
          <w:color w:val="000000"/>
          <w:lang w:val="sr-Latn-ME"/>
        </w:rPr>
      </w:pPr>
      <w:r w:rsidRPr="00851BE4">
        <w:rPr>
          <w:rFonts w:asciiTheme="majorHAnsi" w:eastAsia="Times New Roman" w:hAnsiTheme="majorHAnsi" w:cs="Times New Roman"/>
          <w:bCs/>
          <w:color w:val="000000"/>
          <w:lang w:val="sr-Latn-ME"/>
        </w:rPr>
        <w:t>Od juna 2018. godine, kada se Pakistan na visokom političkom nivou obavezao da će sarađivati sa FATF-om i APG-om na jačanju svog sistema SPN/FT i otkloniti svoje strateške nedostatke u borbi protiv finansiranja terorizma,  kontinuirana politička posvećenost Pakistana dovela je do značajnog napretka u sveobuhvatnom akcionom planu za borbu protiv FT. Pakistan je do sada realizovao 26 od 27 tačaka u svom akcionom planu za 2018. godinu. FATF ohrabruje Pakistan da nastavi da u najkraćem mogućem roku riješi jednu preostalu tačku time što će kontinuirano pokazivati da su istrage i krivična gonjenja za FT usmjereni na visoko pozicionirane vođe i komandante terorističkih grupa koji su označeni na listama UN.</w:t>
      </w:r>
    </w:p>
    <w:p w14:paraId="532D8427" w14:textId="77777777" w:rsidR="00851BE4" w:rsidRDefault="00851BE4" w:rsidP="00851BE4">
      <w:pPr>
        <w:spacing w:after="0" w:line="240" w:lineRule="auto"/>
        <w:jc w:val="both"/>
        <w:rPr>
          <w:rFonts w:asciiTheme="majorHAnsi" w:eastAsia="Times New Roman" w:hAnsiTheme="majorHAnsi" w:cs="Times New Roman"/>
          <w:bCs/>
          <w:color w:val="000000"/>
          <w:lang w:val="sr-Latn-ME"/>
        </w:rPr>
      </w:pPr>
    </w:p>
    <w:p w14:paraId="1433B1EC" w14:textId="77777777" w:rsidR="00DA16FC" w:rsidRPr="00851BE4" w:rsidRDefault="00851BE4" w:rsidP="00851BE4">
      <w:pPr>
        <w:spacing w:after="0" w:line="240" w:lineRule="auto"/>
        <w:jc w:val="both"/>
        <w:rPr>
          <w:rFonts w:asciiTheme="majorHAnsi" w:eastAsia="Times New Roman" w:hAnsiTheme="majorHAnsi" w:cs="Times New Roman"/>
          <w:color w:val="000000"/>
          <w:lang w:val="sr-Latn-ME"/>
        </w:rPr>
      </w:pPr>
      <w:r w:rsidRPr="00851BE4">
        <w:rPr>
          <w:rFonts w:asciiTheme="majorHAnsi" w:eastAsia="Times New Roman" w:hAnsiTheme="majorHAnsi" w:cs="Times New Roman"/>
          <w:bCs/>
          <w:color w:val="000000"/>
          <w:lang w:val="sr-Latn-ME"/>
        </w:rPr>
        <w:t>Kako bi otklonio dodatne nedostatke koji su kasnije identifikovani u pakistanskom Izvještaju o uzajamnoj evaluaciji (MER) APG-a za 2019. godinu, Pakistan je u junu 2021. godine pokazao dalju posvećenost na visokom nivou u rješavanju ovih strateških nedostataka u skladu sa novim akcionim planom koji se prvenstveno fokusira na borbu protiv pranja novca. Od juna 2021. godine, Pakistan je preduzeo brze korake ka unapređenju svog režima SPN/FT i završio 6 od 7 tačaka akcionog plana prije isteka relevantnih rokova, uključujući pokazivanje da pojačava uticaj sankcija tako što imenuje pojedince i subjekte za UN listu označenih lica i ograničava i konfiskuje sredstva stečena kriminalom u skladu sa profilom rizika Pakistana. Pakistan treba da nastavi da radi na rešavanju jedne preostale stavke u svom akcionom planu za 2021. godinu pokazujući pozitivan i održiv trend sprovođenja složenih istraga i krivičnog gonjenja PN.</w:t>
      </w:r>
    </w:p>
    <w:p w14:paraId="1E3D77D7" w14:textId="77777777" w:rsidR="00DA16FC" w:rsidRDefault="00DA16FC" w:rsidP="0014167A">
      <w:pPr>
        <w:spacing w:after="0" w:line="240" w:lineRule="auto"/>
        <w:jc w:val="both"/>
        <w:rPr>
          <w:rFonts w:asciiTheme="majorHAnsi" w:eastAsia="Times New Roman" w:hAnsiTheme="majorHAnsi" w:cs="Times New Roman"/>
          <w:lang w:val="sr-Latn-ME"/>
        </w:rPr>
      </w:pPr>
    </w:p>
    <w:p w14:paraId="372B230F" w14:textId="77777777" w:rsidR="0014167A" w:rsidRDefault="0014167A" w:rsidP="0014167A">
      <w:pPr>
        <w:spacing w:after="0" w:line="240" w:lineRule="auto"/>
        <w:jc w:val="both"/>
        <w:rPr>
          <w:rFonts w:asciiTheme="majorHAnsi" w:eastAsia="Times New Roman" w:hAnsiTheme="majorHAnsi" w:cs="Times New Roman"/>
          <w:lang w:val="sr-Latn-ME"/>
        </w:rPr>
      </w:pPr>
      <w:r w:rsidRPr="00716E2E">
        <w:rPr>
          <w:rFonts w:asciiTheme="majorHAnsi" w:eastAsia="Times New Roman" w:hAnsiTheme="majorHAnsi" w:cs="Times New Roman"/>
          <w:lang w:val="sr-Latn-ME"/>
        </w:rPr>
        <w:t> </w:t>
      </w:r>
    </w:p>
    <w:p w14:paraId="0CECD9E2" w14:textId="77777777" w:rsidR="00851BE4" w:rsidRDefault="00851BE4" w:rsidP="0014167A">
      <w:pPr>
        <w:spacing w:after="0" w:line="240" w:lineRule="auto"/>
        <w:jc w:val="both"/>
        <w:rPr>
          <w:rFonts w:asciiTheme="majorHAnsi" w:eastAsia="Times New Roman" w:hAnsiTheme="majorHAnsi" w:cs="Times New Roman"/>
          <w:b/>
          <w:bCs/>
          <w:color w:val="000000"/>
          <w:lang w:val="sr-Latn-ME"/>
        </w:rPr>
      </w:pPr>
    </w:p>
    <w:p w14:paraId="756F67FF" w14:textId="77777777" w:rsidR="00851BE4" w:rsidRPr="005D64A9" w:rsidRDefault="00851BE4" w:rsidP="00851BE4">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b/>
          <w:bCs/>
          <w:lang w:val="sr-Latn-ME"/>
        </w:rPr>
        <w:lastRenderedPageBreak/>
        <w:t>Panama</w:t>
      </w:r>
    </w:p>
    <w:p w14:paraId="4DF5AAFB" w14:textId="77777777" w:rsidR="00851BE4" w:rsidRPr="005D64A9" w:rsidRDefault="00851BE4" w:rsidP="00851BE4">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lang w:val="sr-Latn-ME"/>
        </w:rPr>
        <w:t xml:space="preserve">U junu 2019. godine, Panama se na visokom političkom nivou obavezala da će sarađivati sa FATF-om i GAFILAT-om na jačanju djelotvornosti svog sistema SPN/FT. Panama je preduzela korake u cilju unapređenja svog sistema SPN/FT, </w:t>
      </w:r>
      <w:r w:rsidRPr="009070B4">
        <w:rPr>
          <w:rFonts w:ascii="Cambria" w:eastAsia="Times New Roman" w:hAnsi="Cambria" w:cs="Times New Roman"/>
          <w:lang w:val="sr-Latn-ME"/>
        </w:rPr>
        <w:t>uključujući jačanje n</w:t>
      </w:r>
      <w:r>
        <w:rPr>
          <w:rFonts w:ascii="Cambria" w:eastAsia="Times New Roman" w:hAnsi="Cambria" w:cs="Times New Roman"/>
          <w:lang w:val="sr-Latn-ME"/>
        </w:rPr>
        <w:t>jihovog</w:t>
      </w:r>
      <w:r w:rsidRPr="009070B4">
        <w:rPr>
          <w:rFonts w:ascii="Cambria" w:eastAsia="Times New Roman" w:hAnsi="Cambria" w:cs="Times New Roman"/>
          <w:lang w:val="sr-Latn-ME"/>
        </w:rPr>
        <w:t xml:space="preserve"> razum</w:t>
      </w:r>
      <w:r>
        <w:rPr>
          <w:rFonts w:ascii="Cambria" w:eastAsia="Times New Roman" w:hAnsi="Cambria" w:cs="Times New Roman"/>
          <w:lang w:val="sr-Latn-ME"/>
        </w:rPr>
        <w:t>ij</w:t>
      </w:r>
      <w:r w:rsidRPr="009070B4">
        <w:rPr>
          <w:rFonts w:ascii="Cambria" w:eastAsia="Times New Roman" w:hAnsi="Cambria" w:cs="Times New Roman"/>
          <w:lang w:val="sr-Latn-ME"/>
        </w:rPr>
        <w:t>evanja rizika PN/TF kod pravnih lica, kao d</w:t>
      </w:r>
      <w:r>
        <w:rPr>
          <w:rFonts w:ascii="Cambria" w:eastAsia="Times New Roman" w:hAnsi="Cambria" w:cs="Times New Roman"/>
          <w:lang w:val="sr-Latn-ME"/>
        </w:rPr>
        <w:t>ij</w:t>
      </w:r>
      <w:r w:rsidRPr="009070B4">
        <w:rPr>
          <w:rFonts w:ascii="Cambria" w:eastAsia="Times New Roman" w:hAnsi="Cambria" w:cs="Times New Roman"/>
          <w:lang w:val="sr-Latn-ME"/>
        </w:rPr>
        <w:t>ela korporativnog sektora.</w:t>
      </w:r>
      <w:r w:rsidRPr="005D64A9">
        <w:rPr>
          <w:rFonts w:ascii="Cambria" w:eastAsia="Times New Roman" w:hAnsi="Cambria" w:cs="Times New Roman"/>
          <w:lang w:val="sr-Latn-ME"/>
        </w:rPr>
        <w:t xml:space="preserve"> Međutim, Panama bi trebalo da preduzme hitne mjere kako bi u potpunosti realizovala preostale aktivnosti u svom akcionom planu, jer su svi rokovi već istekli. Stoga bi Panama trebala da nastavi sa sprovođenjem svog akcionog plana kako bi otklonila strateške nedostatke, uključujući: (1) obezbjeđivanje djelotvornih, proporcionalnih i odvraćajućih kazni za kršenje propisa iz oblasti SPN/FT; (</w:t>
      </w:r>
      <w:r>
        <w:rPr>
          <w:rFonts w:ascii="Cambria" w:eastAsia="Times New Roman" w:hAnsi="Cambria" w:cs="Times New Roman"/>
          <w:lang w:val="sr-Latn-ME"/>
        </w:rPr>
        <w:t>2</w:t>
      </w:r>
      <w:r w:rsidRPr="005D64A9">
        <w:rPr>
          <w:rFonts w:ascii="Cambria" w:eastAsia="Times New Roman" w:hAnsi="Cambria" w:cs="Times New Roman"/>
          <w:lang w:val="sr-Latn-ME"/>
        </w:rPr>
        <w:t>) obezbjeđivanje odgovarajuće provjere ažuriranih podataka o stvarnom vlasništvu od strane obveznika i blagovremenog pristupa ovim podacima nadležnim organima, uspostavljanje djelotvornih mehanizama za praćenje aktivnosti ofšor subjekata, procjena postojećih rizika od zloupotrebe pravnih lica i aranžmana u cilju definisanja i sprovođenja konkretnih mjera za sprečavanje zloupotrebe imenovanih akcionara i direktora; i (</w:t>
      </w:r>
      <w:r>
        <w:rPr>
          <w:rFonts w:ascii="Cambria" w:eastAsia="Times New Roman" w:hAnsi="Cambria" w:cs="Times New Roman"/>
          <w:lang w:val="sr-Latn-ME"/>
        </w:rPr>
        <w:t>3</w:t>
      </w:r>
      <w:r w:rsidRPr="005D64A9">
        <w:rPr>
          <w:rFonts w:ascii="Cambria" w:eastAsia="Times New Roman" w:hAnsi="Cambria" w:cs="Times New Roman"/>
          <w:lang w:val="sr-Latn-ME"/>
        </w:rPr>
        <w:t xml:space="preserve">) pokazivanje sposobnosti da se vrše istrage i gonjenja za PN koje obuhvata i poreska krivična djela u inostranstvu i da </w:t>
      </w:r>
      <w:r>
        <w:rPr>
          <w:rFonts w:ascii="Cambria" w:eastAsia="Times New Roman" w:hAnsi="Cambria" w:cs="Times New Roman"/>
          <w:lang w:val="sr-Latn-ME"/>
        </w:rPr>
        <w:t>nastavi sa</w:t>
      </w:r>
      <w:r w:rsidRPr="005D64A9">
        <w:rPr>
          <w:rFonts w:ascii="Cambria" w:eastAsia="Times New Roman" w:hAnsi="Cambria" w:cs="Times New Roman"/>
          <w:lang w:val="sr-Latn-ME"/>
        </w:rPr>
        <w:t xml:space="preserve"> obezb</w:t>
      </w:r>
      <w:r>
        <w:rPr>
          <w:rFonts w:ascii="Cambria" w:eastAsia="Times New Roman" w:hAnsi="Cambria" w:cs="Times New Roman"/>
          <w:lang w:val="sr-Latn-ME"/>
        </w:rPr>
        <w:t xml:space="preserve">jeđivanjem </w:t>
      </w:r>
      <w:r w:rsidRPr="005D64A9">
        <w:rPr>
          <w:rFonts w:ascii="Cambria" w:eastAsia="Times New Roman" w:hAnsi="Cambria" w:cs="Times New Roman"/>
          <w:lang w:val="sr-Latn-ME"/>
        </w:rPr>
        <w:t>konstruktivn</w:t>
      </w:r>
      <w:r>
        <w:rPr>
          <w:rFonts w:ascii="Cambria" w:eastAsia="Times New Roman" w:hAnsi="Cambria" w:cs="Times New Roman"/>
          <w:lang w:val="sr-Latn-ME"/>
        </w:rPr>
        <w:t>e</w:t>
      </w:r>
      <w:r w:rsidRPr="005D64A9">
        <w:rPr>
          <w:rFonts w:ascii="Cambria" w:eastAsia="Times New Roman" w:hAnsi="Cambria" w:cs="Times New Roman"/>
          <w:lang w:val="sr-Latn-ME"/>
        </w:rPr>
        <w:t xml:space="preserve"> i pravovremen</w:t>
      </w:r>
      <w:r>
        <w:rPr>
          <w:rFonts w:ascii="Cambria" w:eastAsia="Times New Roman" w:hAnsi="Cambria" w:cs="Times New Roman"/>
          <w:lang w:val="sr-Latn-ME"/>
        </w:rPr>
        <w:t>e</w:t>
      </w:r>
      <w:r w:rsidRPr="005D64A9">
        <w:rPr>
          <w:rFonts w:ascii="Cambria" w:eastAsia="Times New Roman" w:hAnsi="Cambria" w:cs="Times New Roman"/>
          <w:lang w:val="sr-Latn-ME"/>
        </w:rPr>
        <w:t xml:space="preserve"> međunarodn</w:t>
      </w:r>
      <w:r>
        <w:rPr>
          <w:rFonts w:ascii="Cambria" w:eastAsia="Times New Roman" w:hAnsi="Cambria" w:cs="Times New Roman"/>
          <w:lang w:val="sr-Latn-ME"/>
        </w:rPr>
        <w:t xml:space="preserve">e </w:t>
      </w:r>
      <w:r w:rsidRPr="005D64A9">
        <w:rPr>
          <w:rFonts w:ascii="Cambria" w:eastAsia="Times New Roman" w:hAnsi="Cambria" w:cs="Times New Roman"/>
          <w:lang w:val="sr-Latn-ME"/>
        </w:rPr>
        <w:t>saradnj</w:t>
      </w:r>
      <w:r>
        <w:rPr>
          <w:rFonts w:ascii="Cambria" w:eastAsia="Times New Roman" w:hAnsi="Cambria" w:cs="Times New Roman"/>
          <w:lang w:val="sr-Latn-ME"/>
        </w:rPr>
        <w:t xml:space="preserve">e </w:t>
      </w:r>
      <w:r w:rsidRPr="005D64A9">
        <w:rPr>
          <w:rFonts w:ascii="Cambria" w:eastAsia="Times New Roman" w:hAnsi="Cambria" w:cs="Times New Roman"/>
          <w:lang w:val="sr-Latn-ME"/>
        </w:rPr>
        <w:t xml:space="preserve">u ovakvim slučajevima, i da </w:t>
      </w:r>
      <w:r>
        <w:rPr>
          <w:rFonts w:ascii="Cambria" w:eastAsia="Times New Roman" w:hAnsi="Cambria" w:cs="Times New Roman"/>
          <w:lang w:val="sr-Latn-ME"/>
        </w:rPr>
        <w:t>nastavi da se</w:t>
      </w:r>
      <w:r w:rsidRPr="005D64A9">
        <w:rPr>
          <w:rFonts w:ascii="Cambria" w:eastAsia="Times New Roman" w:hAnsi="Cambria" w:cs="Times New Roman"/>
          <w:lang w:val="sr-Latn-ME"/>
        </w:rPr>
        <w:t xml:space="preserve"> fokusi</w:t>
      </w:r>
      <w:r>
        <w:rPr>
          <w:rFonts w:ascii="Cambria" w:eastAsia="Times New Roman" w:hAnsi="Cambria" w:cs="Times New Roman"/>
          <w:lang w:val="sr-Latn-ME"/>
        </w:rPr>
        <w:t>ra</w:t>
      </w:r>
      <w:r w:rsidRPr="005D64A9">
        <w:rPr>
          <w:rFonts w:ascii="Cambria" w:eastAsia="Times New Roman" w:hAnsi="Cambria" w:cs="Times New Roman"/>
          <w:lang w:val="sr-Latn-ME"/>
        </w:rPr>
        <w:t xml:space="preserve"> na istrage za PN u odnosu na oblasti visokog rizika.</w:t>
      </w:r>
      <w:r w:rsidRPr="005D64A9">
        <w:rPr>
          <w:rFonts w:ascii="Cambria" w:eastAsia="Times New Roman" w:hAnsi="Cambria" w:cs="Times New Roman"/>
          <w:lang w:val="sr-Latn-ME"/>
        </w:rPr>
        <w:br/>
      </w:r>
      <w:r w:rsidRPr="005D64A9">
        <w:rPr>
          <w:rFonts w:ascii="Cambria" w:eastAsia="Times New Roman" w:hAnsi="Cambria" w:cs="Times New Roman"/>
          <w:lang w:val="sr-Latn-ME"/>
        </w:rPr>
        <w:br/>
        <w:t xml:space="preserve">FATF </w:t>
      </w:r>
      <w:r>
        <w:rPr>
          <w:rFonts w:ascii="Cambria" w:eastAsia="Times New Roman" w:hAnsi="Cambria" w:cs="Times New Roman"/>
          <w:lang w:val="sr-Latn-ME"/>
        </w:rPr>
        <w:t xml:space="preserve">opet </w:t>
      </w:r>
      <w:r w:rsidRPr="005D64A9">
        <w:rPr>
          <w:rFonts w:ascii="Cambria" w:eastAsia="Times New Roman" w:hAnsi="Cambria" w:cs="Times New Roman"/>
          <w:lang w:val="sr-Latn-ME"/>
        </w:rPr>
        <w:t xml:space="preserve">izražava zabrinutost </w:t>
      </w:r>
      <w:r>
        <w:rPr>
          <w:rFonts w:ascii="Cambria" w:eastAsia="Times New Roman" w:hAnsi="Cambria" w:cs="Times New Roman"/>
          <w:lang w:val="sr-Latn-ME"/>
        </w:rPr>
        <w:t>zbog</w:t>
      </w:r>
      <w:r w:rsidRPr="005D64A9">
        <w:rPr>
          <w:rFonts w:ascii="Cambria" w:eastAsia="Times New Roman" w:hAnsi="Cambria" w:cs="Times New Roman"/>
          <w:lang w:val="sr-Latn-ME"/>
        </w:rPr>
        <w:t xml:space="preserve"> nemogućnosti Paname </w:t>
      </w:r>
      <w:r>
        <w:rPr>
          <w:rFonts w:ascii="Cambria" w:eastAsia="Times New Roman" w:hAnsi="Cambria" w:cs="Times New Roman"/>
          <w:lang w:val="sr-Latn-ME"/>
        </w:rPr>
        <w:t>d</w:t>
      </w:r>
      <w:r w:rsidRPr="005D64A9">
        <w:rPr>
          <w:rFonts w:ascii="Cambria" w:eastAsia="Times New Roman" w:hAnsi="Cambria" w:cs="Times New Roman"/>
          <w:lang w:val="sr-Latn-ME"/>
        </w:rPr>
        <w:t xml:space="preserve">a </w:t>
      </w:r>
      <w:r>
        <w:rPr>
          <w:rFonts w:ascii="Cambria" w:eastAsia="Times New Roman" w:hAnsi="Cambria" w:cs="Times New Roman"/>
          <w:lang w:val="sr-Latn-ME"/>
        </w:rPr>
        <w:t>sprovede svoj</w:t>
      </w:r>
      <w:r w:rsidRPr="005D64A9">
        <w:rPr>
          <w:rFonts w:ascii="Cambria" w:eastAsia="Times New Roman" w:hAnsi="Cambria" w:cs="Times New Roman"/>
          <w:lang w:val="sr-Latn-ME"/>
        </w:rPr>
        <w:t xml:space="preserve"> akcion</w:t>
      </w:r>
      <w:r>
        <w:rPr>
          <w:rFonts w:ascii="Cambria" w:eastAsia="Times New Roman" w:hAnsi="Cambria" w:cs="Times New Roman"/>
          <w:lang w:val="sr-Latn-ME"/>
        </w:rPr>
        <w:t>i</w:t>
      </w:r>
      <w:r w:rsidRPr="005D64A9">
        <w:rPr>
          <w:rFonts w:ascii="Cambria" w:eastAsia="Times New Roman" w:hAnsi="Cambria" w:cs="Times New Roman"/>
          <w:lang w:val="sr-Latn-ME"/>
        </w:rPr>
        <w:t xml:space="preserve"> plan, čiji </w:t>
      </w:r>
      <w:r>
        <w:rPr>
          <w:rFonts w:ascii="Cambria" w:eastAsia="Times New Roman" w:hAnsi="Cambria" w:cs="Times New Roman"/>
          <w:lang w:val="sr-Latn-ME"/>
        </w:rPr>
        <w:t xml:space="preserve">je </w:t>
      </w:r>
      <w:r w:rsidRPr="005D64A9">
        <w:rPr>
          <w:rFonts w:ascii="Cambria" w:eastAsia="Times New Roman" w:hAnsi="Cambria" w:cs="Times New Roman"/>
          <w:lang w:val="sr-Latn-ME"/>
        </w:rPr>
        <w:t>rok za ispunjenj</w:t>
      </w:r>
      <w:r>
        <w:rPr>
          <w:rFonts w:ascii="Cambria" w:eastAsia="Times New Roman" w:hAnsi="Cambria" w:cs="Times New Roman"/>
          <w:lang w:val="sr-Latn-ME"/>
        </w:rPr>
        <w:t>e</w:t>
      </w:r>
      <w:r w:rsidRPr="005D64A9">
        <w:rPr>
          <w:rFonts w:ascii="Cambria" w:eastAsia="Times New Roman" w:hAnsi="Cambria" w:cs="Times New Roman"/>
          <w:lang w:val="sr-Latn-ME"/>
        </w:rPr>
        <w:t xml:space="preserve"> istekao  u januaru 2021. godine. </w:t>
      </w:r>
      <w:r w:rsidRPr="009070B4">
        <w:rPr>
          <w:rFonts w:ascii="Cambria" w:eastAsia="Times New Roman" w:hAnsi="Cambria" w:cs="Times New Roman"/>
          <w:lang w:val="sr-Latn-ME"/>
        </w:rPr>
        <w:t xml:space="preserve">FATF snažno apeluje na Panamu da brzo </w:t>
      </w:r>
      <w:r>
        <w:rPr>
          <w:rFonts w:ascii="Cambria" w:eastAsia="Times New Roman" w:hAnsi="Cambria" w:cs="Times New Roman"/>
          <w:lang w:val="sr-Latn-ME"/>
        </w:rPr>
        <w:t>prikaže</w:t>
      </w:r>
      <w:r w:rsidRPr="009070B4">
        <w:rPr>
          <w:rFonts w:ascii="Cambria" w:eastAsia="Times New Roman" w:hAnsi="Cambria" w:cs="Times New Roman"/>
          <w:lang w:val="sr-Latn-ME"/>
        </w:rPr>
        <w:t xml:space="preserve"> značajan napredak u završetku svog akcionog plana do juna 2022.</w:t>
      </w:r>
      <w:r>
        <w:rPr>
          <w:rFonts w:ascii="Cambria" w:eastAsia="Times New Roman" w:hAnsi="Cambria" w:cs="Times New Roman"/>
          <w:lang w:val="sr-Latn-ME"/>
        </w:rPr>
        <w:t xml:space="preserve"> godine</w:t>
      </w:r>
      <w:r w:rsidRPr="009070B4">
        <w:rPr>
          <w:rFonts w:ascii="Cambria" w:eastAsia="Times New Roman" w:hAnsi="Cambria" w:cs="Times New Roman"/>
          <w:lang w:val="sr-Latn-ME"/>
        </w:rPr>
        <w:t xml:space="preserve"> ili će FATF razmotriti sl</w:t>
      </w:r>
      <w:r>
        <w:rPr>
          <w:rFonts w:ascii="Cambria" w:eastAsia="Times New Roman" w:hAnsi="Cambria" w:cs="Times New Roman"/>
          <w:lang w:val="sr-Latn-ME"/>
        </w:rPr>
        <w:t>j</w:t>
      </w:r>
      <w:r w:rsidRPr="009070B4">
        <w:rPr>
          <w:rFonts w:ascii="Cambria" w:eastAsia="Times New Roman" w:hAnsi="Cambria" w:cs="Times New Roman"/>
          <w:lang w:val="sr-Latn-ME"/>
        </w:rPr>
        <w:t xml:space="preserve">edeće korake, koji bi mogli uključiti pozivanje </w:t>
      </w:r>
      <w:r>
        <w:rPr>
          <w:rFonts w:ascii="Cambria" w:eastAsia="Times New Roman" w:hAnsi="Cambria" w:cs="Times New Roman"/>
          <w:lang w:val="sr-Latn-ME"/>
        </w:rPr>
        <w:t>članica FATF-a</w:t>
      </w:r>
      <w:r w:rsidRPr="009070B4">
        <w:rPr>
          <w:rFonts w:ascii="Cambria" w:eastAsia="Times New Roman" w:hAnsi="Cambria" w:cs="Times New Roman"/>
          <w:lang w:val="sr-Latn-ME"/>
        </w:rPr>
        <w:t xml:space="preserve"> i pozivanje svih </w:t>
      </w:r>
      <w:r>
        <w:rPr>
          <w:rFonts w:ascii="Cambria" w:eastAsia="Times New Roman" w:hAnsi="Cambria" w:cs="Times New Roman"/>
          <w:lang w:val="sr-Latn-ME"/>
        </w:rPr>
        <w:t>država</w:t>
      </w:r>
      <w:r w:rsidRPr="009070B4">
        <w:rPr>
          <w:rFonts w:ascii="Cambria" w:eastAsia="Times New Roman" w:hAnsi="Cambria" w:cs="Times New Roman"/>
          <w:lang w:val="sr-Latn-ME"/>
        </w:rPr>
        <w:t xml:space="preserve"> da prim</w:t>
      </w:r>
      <w:r>
        <w:rPr>
          <w:rFonts w:ascii="Cambria" w:eastAsia="Times New Roman" w:hAnsi="Cambria" w:cs="Times New Roman"/>
          <w:lang w:val="sr-Latn-ME"/>
        </w:rPr>
        <w:t>j</w:t>
      </w:r>
      <w:r w:rsidRPr="009070B4">
        <w:rPr>
          <w:rFonts w:ascii="Cambria" w:eastAsia="Times New Roman" w:hAnsi="Cambria" w:cs="Times New Roman"/>
          <w:lang w:val="sr-Latn-ME"/>
        </w:rPr>
        <w:t>en</w:t>
      </w:r>
      <w:r>
        <w:rPr>
          <w:rFonts w:ascii="Cambria" w:eastAsia="Times New Roman" w:hAnsi="Cambria" w:cs="Times New Roman"/>
          <w:lang w:val="sr-Latn-ME"/>
        </w:rPr>
        <w:t>e</w:t>
      </w:r>
      <w:r w:rsidRPr="009070B4">
        <w:rPr>
          <w:rFonts w:ascii="Cambria" w:eastAsia="Times New Roman" w:hAnsi="Cambria" w:cs="Times New Roman"/>
          <w:lang w:val="sr-Latn-ME"/>
        </w:rPr>
        <w:t xml:space="preserve"> pojačan</w:t>
      </w:r>
      <w:r>
        <w:rPr>
          <w:rFonts w:ascii="Cambria" w:eastAsia="Times New Roman" w:hAnsi="Cambria" w:cs="Times New Roman"/>
          <w:lang w:val="sr-Latn-ME"/>
        </w:rPr>
        <w:t xml:space="preserve">e mjere </w:t>
      </w:r>
      <w:r w:rsidRPr="009070B4">
        <w:rPr>
          <w:rFonts w:ascii="Cambria" w:eastAsia="Times New Roman" w:hAnsi="Cambria" w:cs="Times New Roman"/>
          <w:lang w:val="sr-Latn-ME"/>
        </w:rPr>
        <w:t>na poslovne odnose i transakcije sa Panam</w:t>
      </w:r>
      <w:r>
        <w:rPr>
          <w:rFonts w:ascii="Cambria" w:eastAsia="Times New Roman" w:hAnsi="Cambria" w:cs="Times New Roman"/>
          <w:lang w:val="sr-Latn-ME"/>
        </w:rPr>
        <w:t>om</w:t>
      </w:r>
      <w:r w:rsidRPr="009070B4">
        <w:rPr>
          <w:rFonts w:ascii="Cambria" w:eastAsia="Times New Roman" w:hAnsi="Cambria" w:cs="Times New Roman"/>
          <w:lang w:val="sr-Latn-ME"/>
        </w:rPr>
        <w:t>.</w:t>
      </w:r>
    </w:p>
    <w:p w14:paraId="64AD3713" w14:textId="77777777" w:rsidR="0014167A" w:rsidRPr="00716E2E" w:rsidRDefault="0014167A" w:rsidP="0014167A">
      <w:pPr>
        <w:spacing w:after="0" w:line="240" w:lineRule="auto"/>
        <w:jc w:val="both"/>
        <w:rPr>
          <w:rFonts w:asciiTheme="majorHAnsi" w:eastAsia="Times New Roman" w:hAnsiTheme="majorHAnsi" w:cs="Times New Roman"/>
          <w:lang w:val="sr-Latn-ME"/>
        </w:rPr>
      </w:pPr>
    </w:p>
    <w:p w14:paraId="6426B036" w14:textId="77777777" w:rsidR="0014167A" w:rsidRDefault="0014167A" w:rsidP="0014167A">
      <w:pPr>
        <w:spacing w:after="0" w:line="240" w:lineRule="auto"/>
        <w:jc w:val="both"/>
        <w:rPr>
          <w:rFonts w:asciiTheme="majorHAnsi" w:eastAsia="Times New Roman" w:hAnsiTheme="majorHAnsi" w:cs="Times New Roman"/>
          <w:b/>
          <w:bCs/>
          <w:color w:val="000000"/>
          <w:lang w:val="sr-Latn-ME"/>
        </w:rPr>
      </w:pPr>
      <w:r w:rsidRPr="00716E2E">
        <w:rPr>
          <w:rFonts w:asciiTheme="majorHAnsi" w:eastAsia="Times New Roman" w:hAnsiTheme="majorHAnsi" w:cs="Times New Roman"/>
          <w:b/>
          <w:bCs/>
          <w:color w:val="000000"/>
          <w:lang w:val="sr-Latn-ME"/>
        </w:rPr>
        <w:t>Senegal</w:t>
      </w:r>
      <w:r w:rsidR="00190198">
        <w:rPr>
          <w:rFonts w:asciiTheme="majorHAnsi" w:eastAsia="Times New Roman" w:hAnsiTheme="majorHAnsi" w:cs="Times New Roman"/>
          <w:b/>
          <w:bCs/>
          <w:color w:val="000000"/>
          <w:lang w:val="sr-Latn-ME"/>
        </w:rPr>
        <w:t xml:space="preserve"> </w:t>
      </w:r>
    </w:p>
    <w:p w14:paraId="3B42FF6E" w14:textId="77777777" w:rsidR="00333BB5" w:rsidRPr="005D64A9" w:rsidRDefault="00333BB5" w:rsidP="00333BB5">
      <w:pPr>
        <w:spacing w:before="100" w:beforeAutospacing="1" w:after="100" w:afterAutospacing="1" w:line="240" w:lineRule="auto"/>
        <w:jc w:val="both"/>
        <w:rPr>
          <w:rFonts w:ascii="Times New Roman" w:eastAsia="Times New Roman" w:hAnsi="Times New Roman" w:cs="Times New Roman"/>
          <w:lang w:val="sr-Latn-ME"/>
        </w:rPr>
      </w:pPr>
      <w:r>
        <w:rPr>
          <w:rFonts w:asciiTheme="majorHAnsi" w:eastAsia="Times New Roman" w:hAnsiTheme="majorHAnsi" w:cs="Times New Roman"/>
          <w:bCs/>
          <w:color w:val="000000"/>
          <w:lang w:val="sr-Latn-ME"/>
        </w:rPr>
        <w:t>Od</w:t>
      </w:r>
      <w:r w:rsidR="0014167A" w:rsidRPr="00716E2E">
        <w:rPr>
          <w:rFonts w:asciiTheme="majorHAnsi" w:eastAsia="Times New Roman" w:hAnsiTheme="majorHAnsi" w:cs="Times New Roman"/>
          <w:bCs/>
          <w:color w:val="000000"/>
          <w:lang w:val="sr-Latn-ME"/>
        </w:rPr>
        <w:t xml:space="preserve"> februar</w:t>
      </w:r>
      <w:r>
        <w:rPr>
          <w:rFonts w:asciiTheme="majorHAnsi" w:eastAsia="Times New Roman" w:hAnsiTheme="majorHAnsi" w:cs="Times New Roman"/>
          <w:bCs/>
          <w:color w:val="000000"/>
          <w:lang w:val="sr-Latn-ME"/>
        </w:rPr>
        <w:t>a</w:t>
      </w:r>
      <w:r w:rsidR="0014167A" w:rsidRPr="00716E2E">
        <w:rPr>
          <w:rFonts w:asciiTheme="majorHAnsi" w:eastAsia="Times New Roman" w:hAnsiTheme="majorHAnsi" w:cs="Times New Roman"/>
          <w:bCs/>
          <w:color w:val="000000"/>
          <w:lang w:val="sr-Latn-ME"/>
        </w:rPr>
        <w:t xml:space="preserve"> 2021. godine</w:t>
      </w:r>
      <w:r>
        <w:rPr>
          <w:rFonts w:asciiTheme="majorHAnsi" w:eastAsia="Times New Roman" w:hAnsiTheme="majorHAnsi" w:cs="Times New Roman"/>
          <w:bCs/>
          <w:color w:val="000000"/>
          <w:lang w:val="sr-Latn-ME"/>
        </w:rPr>
        <w:t>, kada se</w:t>
      </w:r>
      <w:r w:rsidR="0014167A" w:rsidRPr="00716E2E">
        <w:rPr>
          <w:rFonts w:asciiTheme="majorHAnsi" w:eastAsia="Times New Roman" w:hAnsiTheme="majorHAnsi" w:cs="Times New Roman"/>
          <w:bCs/>
          <w:color w:val="000000"/>
          <w:lang w:val="sr-Latn-ME"/>
        </w:rPr>
        <w:t xml:space="preserve"> Senegal na </w:t>
      </w:r>
      <w:r>
        <w:rPr>
          <w:rFonts w:asciiTheme="majorHAnsi" w:eastAsia="Times New Roman" w:hAnsiTheme="majorHAnsi" w:cs="Times New Roman"/>
          <w:bCs/>
          <w:color w:val="000000"/>
          <w:lang w:val="sr-Latn-ME"/>
        </w:rPr>
        <w:t xml:space="preserve">visokom </w:t>
      </w:r>
      <w:r w:rsidR="0014167A" w:rsidRPr="00716E2E">
        <w:rPr>
          <w:rFonts w:asciiTheme="majorHAnsi" w:eastAsia="Times New Roman" w:hAnsiTheme="majorHAnsi" w:cs="Times New Roman"/>
          <w:bCs/>
          <w:color w:val="000000"/>
          <w:lang w:val="sr-Latn-ME"/>
        </w:rPr>
        <w:t>političkom nivou obavezao da će sarađivati sa FATF-om i GIABA-om na jačanju djelotvornosti svog sistema SPN/FT</w:t>
      </w:r>
      <w:r>
        <w:rPr>
          <w:rFonts w:asciiTheme="majorHAnsi" w:eastAsia="Times New Roman" w:hAnsiTheme="majorHAnsi" w:cs="Times New Roman"/>
          <w:bCs/>
          <w:color w:val="000000"/>
          <w:lang w:val="sr-Latn-ME"/>
        </w:rPr>
        <w:t>,</w:t>
      </w:r>
      <w:r w:rsidR="0014167A" w:rsidRPr="00716E2E">
        <w:rPr>
          <w:rFonts w:asciiTheme="majorHAnsi" w:hAnsiTheme="majorHAnsi"/>
          <w:lang w:val="sr-Latn-ME"/>
        </w:rPr>
        <w:t xml:space="preserve"> </w:t>
      </w:r>
      <w:r w:rsidRPr="00084F7B">
        <w:rPr>
          <w:rFonts w:ascii="Cambria" w:eastAsia="Times New Roman" w:hAnsi="Cambria" w:cs="Times New Roman"/>
          <w:lang w:val="sr-Latn-ME"/>
        </w:rPr>
        <w:t xml:space="preserve">Senegal je preduzeo korake </w:t>
      </w:r>
      <w:r>
        <w:rPr>
          <w:rFonts w:ascii="Cambria" w:eastAsia="Times New Roman" w:hAnsi="Cambria" w:cs="Times New Roman"/>
          <w:lang w:val="sr-Latn-ME"/>
        </w:rPr>
        <w:t>za</w:t>
      </w:r>
      <w:r w:rsidRPr="00084F7B">
        <w:rPr>
          <w:rFonts w:ascii="Cambria" w:eastAsia="Times New Roman" w:hAnsi="Cambria" w:cs="Times New Roman"/>
          <w:lang w:val="sr-Latn-ME"/>
        </w:rPr>
        <w:t xml:space="preserve"> </w:t>
      </w:r>
      <w:r>
        <w:rPr>
          <w:rFonts w:ascii="Cambria" w:eastAsia="Times New Roman" w:hAnsi="Cambria" w:cs="Times New Roman"/>
          <w:lang w:val="sr-Latn-ME"/>
        </w:rPr>
        <w:t>unapređenje</w:t>
      </w:r>
      <w:r w:rsidRPr="00084F7B">
        <w:rPr>
          <w:rFonts w:ascii="Cambria" w:eastAsia="Times New Roman" w:hAnsi="Cambria" w:cs="Times New Roman"/>
          <w:lang w:val="sr-Latn-ME"/>
        </w:rPr>
        <w:t xml:space="preserve"> svog režima </w:t>
      </w:r>
      <w:r>
        <w:rPr>
          <w:rFonts w:ascii="Cambria" w:eastAsia="Times New Roman" w:hAnsi="Cambria" w:cs="Times New Roman"/>
          <w:lang w:val="sr-Latn-ME"/>
        </w:rPr>
        <w:t>S</w:t>
      </w:r>
      <w:r w:rsidRPr="00084F7B">
        <w:rPr>
          <w:rFonts w:ascii="Cambria" w:eastAsia="Times New Roman" w:hAnsi="Cambria" w:cs="Times New Roman"/>
          <w:lang w:val="sr-Latn-ME"/>
        </w:rPr>
        <w:t xml:space="preserve">PN/FT, uključujući </w:t>
      </w:r>
      <w:r>
        <w:rPr>
          <w:rFonts w:ascii="Cambria" w:eastAsia="Times New Roman" w:hAnsi="Cambria" w:cs="Times New Roman"/>
          <w:lang w:val="sr-Latn-ME"/>
        </w:rPr>
        <w:t>organizovanje</w:t>
      </w:r>
      <w:r w:rsidRPr="00084F7B">
        <w:rPr>
          <w:rFonts w:ascii="Cambria" w:eastAsia="Times New Roman" w:hAnsi="Cambria" w:cs="Times New Roman"/>
          <w:lang w:val="sr-Latn-ME"/>
        </w:rPr>
        <w:t xml:space="preserve"> obuke</w:t>
      </w:r>
      <w:r>
        <w:rPr>
          <w:rFonts w:ascii="Cambria" w:eastAsia="Times New Roman" w:hAnsi="Cambria" w:cs="Times New Roman"/>
          <w:lang w:val="sr-Latn-ME"/>
        </w:rPr>
        <w:t xml:space="preserve"> za</w:t>
      </w:r>
      <w:r w:rsidRPr="00084F7B">
        <w:rPr>
          <w:rFonts w:ascii="Cambria" w:eastAsia="Times New Roman" w:hAnsi="Cambria" w:cs="Times New Roman"/>
          <w:lang w:val="sr-Latn-ME"/>
        </w:rPr>
        <w:t xml:space="preserve"> istražn</w:t>
      </w:r>
      <w:r>
        <w:rPr>
          <w:rFonts w:ascii="Cambria" w:eastAsia="Times New Roman" w:hAnsi="Cambria" w:cs="Times New Roman"/>
          <w:lang w:val="sr-Latn-ME"/>
        </w:rPr>
        <w:t>e</w:t>
      </w:r>
      <w:r w:rsidRPr="00084F7B">
        <w:rPr>
          <w:rFonts w:ascii="Cambria" w:eastAsia="Times New Roman" w:hAnsi="Cambria" w:cs="Times New Roman"/>
          <w:lang w:val="sr-Latn-ME"/>
        </w:rPr>
        <w:t xml:space="preserve"> i pravosudn</w:t>
      </w:r>
      <w:r>
        <w:rPr>
          <w:rFonts w:ascii="Cambria" w:eastAsia="Times New Roman" w:hAnsi="Cambria" w:cs="Times New Roman"/>
          <w:lang w:val="sr-Latn-ME"/>
        </w:rPr>
        <w:t>e</w:t>
      </w:r>
      <w:r w:rsidRPr="00084F7B">
        <w:rPr>
          <w:rFonts w:ascii="Cambria" w:eastAsia="Times New Roman" w:hAnsi="Cambria" w:cs="Times New Roman"/>
          <w:lang w:val="sr-Latn-ME"/>
        </w:rPr>
        <w:t xml:space="preserve"> organ</w:t>
      </w:r>
      <w:r>
        <w:rPr>
          <w:rFonts w:ascii="Cambria" w:eastAsia="Times New Roman" w:hAnsi="Cambria" w:cs="Times New Roman"/>
          <w:lang w:val="sr-Latn-ME"/>
        </w:rPr>
        <w:t>e</w:t>
      </w:r>
      <w:r w:rsidRPr="00084F7B">
        <w:rPr>
          <w:rFonts w:ascii="Cambria" w:eastAsia="Times New Roman" w:hAnsi="Cambria" w:cs="Times New Roman"/>
          <w:lang w:val="sr-Latn-ME"/>
        </w:rPr>
        <w:t xml:space="preserve"> o korišćenju finansijsk</w:t>
      </w:r>
      <w:r>
        <w:rPr>
          <w:rFonts w:ascii="Cambria" w:eastAsia="Times New Roman" w:hAnsi="Cambria" w:cs="Times New Roman"/>
          <w:lang w:val="sr-Latn-ME"/>
        </w:rPr>
        <w:t>o-</w:t>
      </w:r>
      <w:r w:rsidRPr="00084F7B">
        <w:rPr>
          <w:rFonts w:ascii="Cambria" w:eastAsia="Times New Roman" w:hAnsi="Cambria" w:cs="Times New Roman"/>
          <w:lang w:val="sr-Latn-ME"/>
        </w:rPr>
        <w:t>obav</w:t>
      </w:r>
      <w:r>
        <w:rPr>
          <w:rFonts w:ascii="Cambria" w:eastAsia="Times New Roman" w:hAnsi="Cambria" w:cs="Times New Roman"/>
          <w:lang w:val="sr-Latn-ME"/>
        </w:rPr>
        <w:t>j</w:t>
      </w:r>
      <w:r w:rsidRPr="00084F7B">
        <w:rPr>
          <w:rFonts w:ascii="Cambria" w:eastAsia="Times New Roman" w:hAnsi="Cambria" w:cs="Times New Roman"/>
          <w:lang w:val="sr-Latn-ME"/>
        </w:rPr>
        <w:t xml:space="preserve">eštajnih podataka za identifikaciju i istragu slučajeva </w:t>
      </w:r>
      <w:r>
        <w:rPr>
          <w:rFonts w:ascii="Cambria" w:eastAsia="Times New Roman" w:hAnsi="Cambria" w:cs="Times New Roman"/>
          <w:lang w:val="sr-Latn-ME"/>
        </w:rPr>
        <w:t>PN/FT</w:t>
      </w:r>
      <w:r w:rsidRPr="00084F7B">
        <w:rPr>
          <w:rFonts w:ascii="Cambria" w:eastAsia="Times New Roman" w:hAnsi="Cambria" w:cs="Times New Roman"/>
          <w:lang w:val="sr-Latn-ME"/>
        </w:rPr>
        <w:t>.</w:t>
      </w:r>
      <w:r w:rsidRPr="005D64A9">
        <w:rPr>
          <w:rFonts w:ascii="Cambria" w:eastAsia="Times New Roman" w:hAnsi="Cambria" w:cs="Times New Roman"/>
          <w:lang w:val="sr-Latn-ME"/>
        </w:rPr>
        <w:t xml:space="preserve"> Senegal treba da nastavi sa sprovođenjem svog akcionog plana kako bi otklonio strateške nedostatke, uključujući: (1) obezbjeđivanje dosljednog razumijevanja rizika </w:t>
      </w:r>
      <w:r>
        <w:rPr>
          <w:rFonts w:ascii="Cambria" w:eastAsia="Times New Roman" w:hAnsi="Cambria" w:cs="Times New Roman"/>
          <w:lang w:val="sr-Latn-ME"/>
        </w:rPr>
        <w:t xml:space="preserve">od </w:t>
      </w:r>
      <w:r w:rsidRPr="005D64A9">
        <w:rPr>
          <w:rFonts w:ascii="Cambria" w:eastAsia="Times New Roman" w:hAnsi="Cambria" w:cs="Times New Roman"/>
          <w:lang w:val="sr-Latn-ME"/>
        </w:rPr>
        <w:t>PN/FT (posebno u vezi sa sektorom nefinansijskih institucija i profesija koje su zakonom utvrđene kao obveznici- DNFBPs) među relevatnim organima putem obuka i informisanja; (2) podnošenje zahtjeva za pružanjem  međunarodne pravne pomoći i drugih vidova međunarodne saradnje u skladu sa profilom rizika države; (3) obezbjeđivanje da finansijske institucije i DNFBP podliježu adekvatnom i efikasnom nadzoru; (4) ažuriranje i održavanje sveobuhvatnih podataka o stvarnom vlasništvu nad pravnim licima i aranžmanima, i jačanje si</w:t>
      </w:r>
      <w:r>
        <w:rPr>
          <w:rFonts w:ascii="Cambria" w:eastAsia="Times New Roman" w:hAnsi="Cambria" w:cs="Times New Roman"/>
          <w:lang w:val="sr-Latn-ME"/>
        </w:rPr>
        <w:t>s</w:t>
      </w:r>
      <w:r w:rsidRPr="005D64A9">
        <w:rPr>
          <w:rFonts w:ascii="Cambria" w:eastAsia="Times New Roman" w:hAnsi="Cambria" w:cs="Times New Roman"/>
          <w:lang w:val="sr-Latn-ME"/>
        </w:rPr>
        <w:t>tema kažnjavanja za kršenje obaveza transparentnosti; (5) nastavak unapređen</w:t>
      </w:r>
      <w:r>
        <w:rPr>
          <w:rFonts w:ascii="Cambria" w:eastAsia="Times New Roman" w:hAnsi="Cambria" w:cs="Times New Roman"/>
          <w:lang w:val="sr-Latn-ME"/>
        </w:rPr>
        <w:t>j</w:t>
      </w:r>
      <w:r w:rsidRPr="005D64A9">
        <w:rPr>
          <w:rFonts w:ascii="Cambria" w:eastAsia="Times New Roman" w:hAnsi="Cambria" w:cs="Times New Roman"/>
          <w:lang w:val="sr-Latn-ME"/>
        </w:rPr>
        <w:t>a ljudskih resursa FOS-a kako bi se osiguralo da se održavaju djelotvorni kapaciteti za operativnu analizu; (6) pokazivanje da se napori usmjereni na jačanje mehanizama za otkrivan</w:t>
      </w:r>
      <w:r>
        <w:rPr>
          <w:rFonts w:ascii="Cambria" w:eastAsia="Times New Roman" w:hAnsi="Cambria" w:cs="Times New Roman"/>
          <w:lang w:val="sr-Latn-ME"/>
        </w:rPr>
        <w:t>j</w:t>
      </w:r>
      <w:r w:rsidRPr="005D64A9">
        <w:rPr>
          <w:rFonts w:ascii="Cambria" w:eastAsia="Times New Roman" w:hAnsi="Cambria" w:cs="Times New Roman"/>
          <w:lang w:val="sr-Latn-ME"/>
        </w:rPr>
        <w:t>e i jačanje sposobnosti za sprovođenje istraga za PN/predikatna krivična djela sprovode kontinuirano u skladu sa profilom rizika Senegala; (7) uspostavljanje sveobuhvatnih i standardizovanih politika i procedura za identifikaciju, praćenje, zapljenu i oduzimanje imovinske koristi i sredstava krivičnog djela u skladu sa profilom rizika države; (8) jačanje razumijevanja nadležnih organa o rizicima FT i jačanje kapaciteta i podrške za organe za sprovođenje zakona</w:t>
      </w:r>
      <w:r w:rsidRPr="005D64A9">
        <w:rPr>
          <w:rFonts w:ascii="Cambria" w:eastAsia="Times New Roman" w:hAnsi="Cambria" w:cs="Times New Roman"/>
          <w:b/>
          <w:bCs/>
          <w:lang w:val="sr-Latn-ME"/>
        </w:rPr>
        <w:t xml:space="preserve"> </w:t>
      </w:r>
      <w:r w:rsidRPr="005D64A9">
        <w:rPr>
          <w:rFonts w:ascii="Cambria" w:eastAsia="Times New Roman" w:hAnsi="Cambria" w:cs="Times New Roman"/>
          <w:lang w:val="sr-Latn-ME"/>
        </w:rPr>
        <w:t xml:space="preserve">i tužilačke organe uključene u procesuiranje FT, u skladu sa Nacionalnom strategijom  za suzbijanje finansiranja terorizma iz 2019. godine; </w:t>
      </w:r>
      <w:r>
        <w:rPr>
          <w:rFonts w:ascii="Cambria" w:eastAsia="Times New Roman" w:hAnsi="Cambria" w:cs="Times New Roman"/>
          <w:lang w:val="sr-Latn-ME"/>
        </w:rPr>
        <w:t xml:space="preserve">i </w:t>
      </w:r>
      <w:r w:rsidRPr="005D64A9">
        <w:rPr>
          <w:rFonts w:ascii="Cambria" w:eastAsia="Times New Roman" w:hAnsi="Cambria" w:cs="Times New Roman"/>
          <w:lang w:val="sr-Latn-ME"/>
        </w:rPr>
        <w:t xml:space="preserve">(9) sprovođenje djelotvornog sistema  ciljanih finansijskih </w:t>
      </w:r>
      <w:r w:rsidRPr="005D64A9">
        <w:rPr>
          <w:rFonts w:ascii="Cambria" w:eastAsia="Times New Roman" w:hAnsi="Cambria" w:cs="Times New Roman"/>
          <w:lang w:val="sr-Latn-ME"/>
        </w:rPr>
        <w:lastRenderedPageBreak/>
        <w:t>sankcija u vezi sa finansiranjem terorizma i finansiranjem proliferacije, kao i praćenje i nadzor zasnovan na riziku u odnosu na NPO sektor.</w:t>
      </w:r>
    </w:p>
    <w:p w14:paraId="144DE373" w14:textId="77777777" w:rsidR="00333BB5" w:rsidRPr="005D64A9" w:rsidRDefault="00333BB5" w:rsidP="00333BB5">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b/>
          <w:bCs/>
          <w:lang w:val="sr-Latn-ME"/>
        </w:rPr>
        <w:t>Sirija</w:t>
      </w:r>
      <w:r w:rsidRPr="005D64A9">
        <w:rPr>
          <w:rFonts w:ascii="Cambria" w:eastAsia="Times New Roman" w:hAnsi="Cambria" w:cs="Times New Roman"/>
          <w:lang w:val="sr-Latn-ME"/>
        </w:rPr>
        <w:t xml:space="preserve"> </w:t>
      </w:r>
      <w:r w:rsidRPr="005D64A9">
        <w:rPr>
          <w:rFonts w:ascii="Cambria" w:eastAsia="Times New Roman" w:hAnsi="Cambria" w:cs="Times New Roman"/>
          <w:lang w:val="sr-Latn-ME"/>
        </w:rPr>
        <w:br/>
      </w:r>
      <w:r w:rsidRPr="005D64A9">
        <w:rPr>
          <w:rFonts w:ascii="Cambria" w:eastAsia="Times New Roman" w:hAnsi="Cambria" w:cs="Times New Roman"/>
          <w:lang w:val="sr-Latn-ME"/>
        </w:rPr>
        <w:br/>
        <w:t>Od februara 2010. godine, kada se Sirija na visokom političkom nivou obavezala da sarađuje sa FATF-om i MENAFATF-om na otklanjanju svojih strateških nedostataka u sistemu SPN/FT, Sirija je ostvarila napredak u unapređenju svog sistema SPN/FT. U junu 2014. godine, FATF je utvrdio da je Sirija u značajnoj mjeri sprovela svoj akcioni plan na tehničkom nivou, uključujući inkriminsanje finansiranja terorizma i uspostavljanje procedura za zamrzavanje imovine terorista. Iako je FATF utvrdio da je Sirija završila svoj utvrđeni akcioni plan, zbog bezbjedonosne situacije, FATF nije u mogućnosti da sprovede posjetu na licu mjesta kako bi se provjerilo da li je proces primjene potrebnih reformi i aktivnosti počeo i da li je održiv. FATF će nastaviti da nagleda situaciju i obaviće posjetu na licu mjesta čim to bude moguće.</w:t>
      </w:r>
    </w:p>
    <w:p w14:paraId="0B1B6702" w14:textId="77777777" w:rsidR="00952917" w:rsidRDefault="00952917" w:rsidP="00952917">
      <w:pPr>
        <w:spacing w:before="100" w:beforeAutospacing="1" w:after="100" w:afterAutospacing="1" w:line="240" w:lineRule="auto"/>
        <w:jc w:val="both"/>
        <w:rPr>
          <w:rFonts w:ascii="Cambria" w:eastAsia="Times New Roman" w:hAnsi="Cambria" w:cs="Times New Roman"/>
          <w:b/>
          <w:bCs/>
          <w:lang w:val="sr-Latn-ME"/>
        </w:rPr>
      </w:pPr>
    </w:p>
    <w:p w14:paraId="354B5BFE" w14:textId="77777777" w:rsidR="00952917" w:rsidRPr="005D64A9" w:rsidRDefault="00952917" w:rsidP="00952917">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b/>
          <w:bCs/>
          <w:lang w:val="sr-Latn-ME"/>
        </w:rPr>
        <w:t>Turska</w:t>
      </w:r>
      <w:r w:rsidRPr="005D64A9">
        <w:rPr>
          <w:rFonts w:ascii="Cambria" w:eastAsia="Times New Roman" w:hAnsi="Cambria" w:cs="Times New Roman"/>
          <w:lang w:val="sr-Latn-ME"/>
        </w:rPr>
        <w:t xml:space="preserve"> </w:t>
      </w:r>
      <w:r>
        <w:rPr>
          <w:rFonts w:ascii="Cambria" w:eastAsia="Times New Roman" w:hAnsi="Cambria" w:cs="Times New Roman"/>
          <w:lang w:val="sr-Latn-ME"/>
        </w:rPr>
        <w:t>(Saopštenje od oktobra 2021. godine)</w:t>
      </w:r>
    </w:p>
    <w:p w14:paraId="2714F5D1" w14:textId="77777777" w:rsidR="00952917" w:rsidRPr="005D64A9" w:rsidRDefault="00952917" w:rsidP="00952917">
      <w:pPr>
        <w:spacing w:before="100" w:beforeAutospacing="1" w:after="100" w:afterAutospacing="1" w:line="240" w:lineRule="auto"/>
        <w:jc w:val="both"/>
        <w:rPr>
          <w:rFonts w:ascii="Times New Roman" w:eastAsia="Times New Roman" w:hAnsi="Times New Roman" w:cs="Times New Roman"/>
          <w:lang w:val="sr-Latn-ME"/>
        </w:rPr>
      </w:pPr>
      <w:r w:rsidRPr="005D64A9">
        <w:rPr>
          <w:rFonts w:ascii="Cambria" w:eastAsia="Times New Roman" w:hAnsi="Cambria" w:cs="Times New Roman"/>
          <w:lang w:val="sr-Latn-ME"/>
        </w:rPr>
        <w:t>U oktobru 2021. godine, Turska se na visokom političkom nivou obavezala da će sarađivati sa FATF-om na jačanju djelotvornosti svog sistema SPN/FT. Od usvajanja Izvještaja o uzajamnoj evaluaciji (MER), u oktobru 2019. godine, Turska je postigla napredak u jednom broju aktivnosti predloženih u Izvještaju a koje se odnose na jačanje sistema, uključujući: objavljivanje sveobuhvatne nacionalne strategije za organe zadužene za borbu protiv PN i FT; uspostavljanje registra stvarnih vlasnika; razvoj kapaciteta za stratešku analizu unutar FOS-a; povećanje nivoa zaplijenjenog novca prokrijumčarenog preko granice; revidiranje dostupnih kazni za finansiranje terorizma kako bi se osigurao podsticaj za organe za sprovođenje zakona da istražuju aktivnosti FT nezavisno i  zajedno sa krivičnim djelima terorizma; i eliminisanje kašnjenja u primjeniciljanih financijskih sankcija shodno Rezolucijama SB UN-a u vezi sa finansiranjem terorizma i finansiranjem proliferacije.</w:t>
      </w:r>
    </w:p>
    <w:p w14:paraId="6A2724E5" w14:textId="088FDAFA" w:rsidR="00952917" w:rsidRDefault="00952917" w:rsidP="00952917">
      <w:pPr>
        <w:spacing w:before="100" w:beforeAutospacing="1" w:after="100" w:afterAutospacing="1" w:line="240" w:lineRule="auto"/>
        <w:jc w:val="both"/>
        <w:rPr>
          <w:rFonts w:ascii="Cambria" w:eastAsia="Times New Roman" w:hAnsi="Cambria" w:cs="Times New Roman"/>
          <w:lang w:val="sr-Latn-ME"/>
        </w:rPr>
      </w:pPr>
      <w:r w:rsidRPr="005D64A9">
        <w:rPr>
          <w:rFonts w:ascii="Cambria" w:eastAsia="Times New Roman" w:hAnsi="Cambria" w:cs="Times New Roman"/>
          <w:lang w:val="sr-Latn-ME"/>
        </w:rPr>
        <w:t>Turska će raditi na sprovođenju svog akcionog plana</w:t>
      </w:r>
      <w:r w:rsidR="007D1116">
        <w:rPr>
          <w:rFonts w:ascii="Cambria" w:eastAsia="Times New Roman" w:hAnsi="Cambria" w:cs="Times New Roman"/>
          <w:lang w:val="sr-Latn-ME"/>
        </w:rPr>
        <w:t xml:space="preserve"> dogovorenog sa FATF-om</w:t>
      </w:r>
      <w:r w:rsidRPr="005D64A9">
        <w:rPr>
          <w:rFonts w:ascii="Cambria" w:eastAsia="Times New Roman" w:hAnsi="Cambria" w:cs="Times New Roman"/>
          <w:lang w:val="sr-Latn-ME"/>
        </w:rPr>
        <w:t xml:space="preserve">, tako što će: (1) za FOS izdvajati više sredstava u odnosu na nadzor za usklađenosti sa obavezama SPN/FT od strane visokorizičnih sektora i sveukupno povećanje inspekcija na licu mjesta; (2) primjeniti odvraćajuće sankcije za kršenje SPN/FT, posebno za neregistrovane usluge prenosa novca i mjenjačnice, i u vezi sa zahtjevima za adekvatnim, tačnim i ažuriranim informacijama o stvarnim vlasnicima; (3) unaprijediti korišćenje finansijsko obavještajnih podataka za podršku istragama pranja novca i povećati proaktivno proslijeđivanje informacija od strane FOJ-a; (4) sprovođenje složenijih istraga i krivičnog gonjenja za pranje novca; (5) utvrđivati jasne odgovornosti i mjerljive ciljeve učinka i metrike za organe nadležne za povraćaj imovine stečene kriminalom i gonjenje slačajeva finansiranja terorizma, kao i korišćenje statistike za ažuriranje procjene rizika i informisanje politika; (6) sprovoditi veći broja finansijskih istraga u slujačevima terorizma, davajući prioritet istagama i krivičnom gonjenju FT u vezi sa grupama označenim od strane UN i obezbijediti da su istragae FT proširene kako bi se identifikovale mreže finansiranja i podrške; (7) u vezi sa ciljanim finansijskim sankcijama prema Rezolucijama UN 1373 i 1267, izrada zahtjeva i označavanje na nacionalnom nivou u vezi sa grupama označenim od strane UN, u skladu sa profilom rizika Turske; (8) u potpunosti sprovoditi pristup zasnovan na riziku kod nadzora neprofitnih organizacija, kako bi se spriječila njihova zloupotreba za finansiranje terorizma, upostavljati kontakte sa širokim spektrom nevladinih organizacija u sektoru i angažovati se na njihovim povratnim informacijama, obezbjeđujući da su </w:t>
      </w:r>
      <w:r w:rsidRPr="005D64A9">
        <w:rPr>
          <w:rFonts w:ascii="Cambria" w:eastAsia="Times New Roman" w:hAnsi="Cambria" w:cs="Times New Roman"/>
          <w:lang w:val="sr-Latn-ME"/>
        </w:rPr>
        <w:lastRenderedPageBreak/>
        <w:t>primijenjene sankcije proporcionalne svim kršenjima, i poduzimanje koraka kako bi se osiguralo da nadzor ne ometa ili obeshrabruje legitimne aktivnosti NPO-a, kao što je prikupljanje sredstava.</w:t>
      </w:r>
    </w:p>
    <w:p w14:paraId="7ABF5A73" w14:textId="77777777" w:rsidR="00952917" w:rsidRPr="00F973AA" w:rsidRDefault="00952917" w:rsidP="00952917">
      <w:pPr>
        <w:spacing w:before="100" w:beforeAutospacing="1" w:after="100" w:afterAutospacing="1" w:line="240" w:lineRule="auto"/>
        <w:jc w:val="both"/>
        <w:rPr>
          <w:rFonts w:ascii="Cambria" w:eastAsia="Times New Roman" w:hAnsi="Cambria" w:cs="Times New Roman"/>
          <w:lang w:val="sr-Latn-ME"/>
        </w:rPr>
      </w:pPr>
      <w:r w:rsidRPr="00F973AA">
        <w:rPr>
          <w:rFonts w:ascii="Cambria" w:eastAsia="Times New Roman" w:hAnsi="Cambria" w:cs="Times New Roman"/>
          <w:lang w:val="sr-Latn-ME"/>
        </w:rPr>
        <w:t>FATF nastavlja da prati nadzor Turske nad sektorom nevladinih organizacija. Turska se poziva da</w:t>
      </w:r>
      <w:r>
        <w:rPr>
          <w:rFonts w:ascii="Cambria" w:eastAsia="Times New Roman" w:hAnsi="Cambria" w:cs="Times New Roman"/>
          <w:lang w:val="sr-Latn-ME"/>
        </w:rPr>
        <w:t xml:space="preserve"> </w:t>
      </w:r>
      <w:r w:rsidRPr="00F973AA">
        <w:rPr>
          <w:rFonts w:ascii="Cambria" w:eastAsia="Times New Roman" w:hAnsi="Cambria" w:cs="Times New Roman"/>
          <w:lang w:val="sr-Latn-ME"/>
        </w:rPr>
        <w:t>u nadzoru nevladinih organizacija prim</w:t>
      </w:r>
      <w:r>
        <w:rPr>
          <w:rFonts w:ascii="Cambria" w:eastAsia="Times New Roman" w:hAnsi="Cambria" w:cs="Times New Roman"/>
          <w:lang w:val="sr-Latn-ME"/>
        </w:rPr>
        <w:t>ij</w:t>
      </w:r>
      <w:r w:rsidRPr="00F973AA">
        <w:rPr>
          <w:rFonts w:ascii="Cambria" w:eastAsia="Times New Roman" w:hAnsi="Cambria" w:cs="Times New Roman"/>
          <w:lang w:val="sr-Latn-ME"/>
        </w:rPr>
        <w:t>eni pristup zasnovan na riziku u skladu sa standardima</w:t>
      </w:r>
      <w:r>
        <w:rPr>
          <w:rFonts w:ascii="Cambria" w:eastAsia="Times New Roman" w:hAnsi="Cambria" w:cs="Times New Roman"/>
          <w:lang w:val="sr-Latn-ME"/>
        </w:rPr>
        <w:t xml:space="preserve"> </w:t>
      </w:r>
      <w:r w:rsidRPr="00F973AA">
        <w:rPr>
          <w:rFonts w:ascii="Cambria" w:eastAsia="Times New Roman" w:hAnsi="Cambria" w:cs="Times New Roman"/>
          <w:lang w:val="sr-Latn-ME"/>
        </w:rPr>
        <w:t>FATF</w:t>
      </w:r>
      <w:r>
        <w:rPr>
          <w:rFonts w:ascii="Cambria" w:eastAsia="Times New Roman" w:hAnsi="Cambria" w:cs="Times New Roman"/>
          <w:lang w:val="sr-Latn-ME"/>
        </w:rPr>
        <w:t>-a</w:t>
      </w:r>
      <w:r w:rsidRPr="00F973AA">
        <w:rPr>
          <w:rFonts w:ascii="Cambria" w:eastAsia="Times New Roman" w:hAnsi="Cambria" w:cs="Times New Roman"/>
          <w:lang w:val="sr-Latn-ME"/>
        </w:rPr>
        <w:t>.</w:t>
      </w:r>
    </w:p>
    <w:p w14:paraId="19FDF83F" w14:textId="77777777" w:rsidR="006649CD" w:rsidRPr="00716E2E" w:rsidRDefault="006649CD" w:rsidP="0014167A">
      <w:pPr>
        <w:spacing w:after="0" w:line="240" w:lineRule="auto"/>
        <w:jc w:val="both"/>
        <w:rPr>
          <w:rFonts w:asciiTheme="majorHAnsi" w:eastAsia="Times New Roman" w:hAnsiTheme="majorHAnsi" w:cs="Times New Roman"/>
          <w:lang w:val="sr-Latn-ME"/>
        </w:rPr>
      </w:pPr>
    </w:p>
    <w:p w14:paraId="3F295623" w14:textId="77777777" w:rsidR="00E1675F" w:rsidRPr="00C228BC" w:rsidRDefault="00E1675F" w:rsidP="00E1675F">
      <w:pPr>
        <w:spacing w:before="100" w:beforeAutospacing="1" w:after="100" w:afterAutospacing="1" w:line="240" w:lineRule="auto"/>
        <w:jc w:val="both"/>
        <w:rPr>
          <w:rFonts w:ascii="Cambria" w:eastAsia="Times New Roman" w:hAnsi="Cambria" w:cs="Times New Roman"/>
          <w:lang w:val="sr-Latn-ME"/>
        </w:rPr>
      </w:pPr>
      <w:r w:rsidRPr="00C228BC">
        <w:rPr>
          <w:rFonts w:ascii="Cambria" w:eastAsia="Times New Roman" w:hAnsi="Cambria" w:cs="Times New Roman"/>
          <w:b/>
          <w:bCs/>
          <w:lang w:val="sr-Latn-ME"/>
        </w:rPr>
        <w:t>Uganda</w:t>
      </w:r>
      <w:r w:rsidRPr="00C228BC">
        <w:rPr>
          <w:rFonts w:ascii="Cambria" w:eastAsia="Times New Roman" w:hAnsi="Cambria" w:cs="Times New Roman"/>
          <w:lang w:val="sr-Latn-ME"/>
        </w:rPr>
        <w:br/>
      </w:r>
      <w:r w:rsidRPr="00C228BC">
        <w:rPr>
          <w:rFonts w:ascii="Cambria" w:eastAsia="Times New Roman" w:hAnsi="Cambria" w:cs="Times New Roman"/>
          <w:lang w:val="sr-Latn-ME"/>
        </w:rPr>
        <w:br/>
        <w:t>U februaru 2020. godine, Uganda se na visokom političkom nivou obavezala da će sarađivati sa FATF-om i ESAAMLG-om kako bi unaprijedila djelotvornost svog sistema SPN/FT. Uganda bi trebalo da nastavi da radi na implementaciji svog akcionog plana kako bi uklonila strateške nedostatke, uključujući: (1) sprovođenje međunarodne saradnje u skladu sa profilom rizika države; (2) razvijanje i implementaciju nadzora zasnovanog na procjeni rizika nad finansijskim institucijama i DNFBPs; (3) omogućavanje blagovremenog pristupa nadzornim organima tačnim osnovnim podacima i informacijama o stvarnom vlasništvu pravnih lica; (4) pokazivanje da organi za sprovođenje zakona i pravosudni organi primjenjuju krivično djelo PN u skladu sa utvrđenim rizicima; (5) uspostavljanje i primjena politika i procedura za utvrđivanje, praćenje, zaplijenu i konfiskaciju imovine i sredstava stečenih kriminalnom djelatnošću; (6) pokazivanje da organi za sprovođenje zakona sprovode istrage FT i gonjenja proporcionalno Ugandinom profilu rizika od FT; (7) uklanjanje tehničkih nedostataka u zakonodavnom okviru kako bi se primijenile ciljane finansijske sankcije u vezi sa finansiranjem proliferacije, i (8) implementacija nadzora nad NPO koji je zasnovan na procjeni rizika u cilju sprečavanja zloupotrebe u svrhe finansiranja terorizma. FATF nastavlja da prati nadzor Ugande nad sektorom nevladinih organizacija. Uganda se snažno poziva da uskladi procjenu rizika od finansiranja terorizma za nevladine organizacije sa standardima FATF. Ovo je potrebno da bi se primijenio pristup zasnovan na riziku u nadzoru nad nevladinim organizacijama u skladu sa standardima FATF-a da bi se ublažile neželjene posledice.</w:t>
      </w:r>
    </w:p>
    <w:p w14:paraId="2FDA60F8" w14:textId="77777777" w:rsidR="00E1675F" w:rsidRPr="00C228BC" w:rsidRDefault="00E1675F" w:rsidP="00E1675F">
      <w:pPr>
        <w:spacing w:before="100" w:beforeAutospacing="1" w:after="100" w:afterAutospacing="1" w:line="240" w:lineRule="auto"/>
        <w:jc w:val="both"/>
        <w:rPr>
          <w:rFonts w:ascii="Cambria" w:eastAsia="Times New Roman" w:hAnsi="Cambria" w:cs="Times New Roman"/>
          <w:lang w:val="sr-Latn-ME"/>
        </w:rPr>
      </w:pPr>
      <w:r w:rsidRPr="00C228BC">
        <w:rPr>
          <w:rFonts w:ascii="Cambria" w:eastAsia="Times New Roman" w:hAnsi="Cambria" w:cs="Times New Roman"/>
          <w:lang w:val="sr-Latn-ME"/>
        </w:rPr>
        <w:t>FATF prepoznaje stalne napore Ugande u sprovođenju njenog akcionog plana, međutim, određeni rokovi iz njenog akcionog plana su istekli ili će uskoro isteći. FATF podstiče Ugandu da nastavi da radi na sprovođenju svog akcionog plana kako bi se gore navedeni strateški nedostaci</w:t>
      </w:r>
      <w:r>
        <w:rPr>
          <w:rFonts w:ascii="Cambria" w:eastAsia="Times New Roman" w:hAnsi="Cambria" w:cs="Times New Roman"/>
          <w:lang w:val="sr-Latn-ME"/>
        </w:rPr>
        <w:t xml:space="preserve"> </w:t>
      </w:r>
      <w:r w:rsidRPr="00C228BC">
        <w:rPr>
          <w:rFonts w:ascii="Cambria" w:eastAsia="Times New Roman" w:hAnsi="Cambria" w:cs="Times New Roman"/>
          <w:lang w:val="sr-Latn-ME"/>
        </w:rPr>
        <w:t>što prije otklonili.</w:t>
      </w:r>
    </w:p>
    <w:p w14:paraId="67C6E548" w14:textId="3CCEEC62" w:rsidR="0014167A" w:rsidRDefault="00E1675F" w:rsidP="0014167A">
      <w:pPr>
        <w:spacing w:after="0" w:line="240" w:lineRule="auto"/>
        <w:jc w:val="both"/>
        <w:rPr>
          <w:rFonts w:asciiTheme="majorHAnsi" w:eastAsia="Times New Roman" w:hAnsiTheme="majorHAnsi" w:cs="Times New Roman"/>
          <w:b/>
          <w:lang w:val="sr-Latn-ME"/>
        </w:rPr>
      </w:pPr>
      <w:r w:rsidRPr="00F84B97">
        <w:rPr>
          <w:rFonts w:asciiTheme="majorHAnsi" w:eastAsia="Times New Roman" w:hAnsiTheme="majorHAnsi" w:cs="Times New Roman"/>
          <w:b/>
          <w:lang w:val="sr-Latn-ME"/>
        </w:rPr>
        <w:t>Ujedinjeni Arapski Emirati</w:t>
      </w:r>
    </w:p>
    <w:p w14:paraId="694F2D63" w14:textId="1D8D1B3D" w:rsidR="00F84B97" w:rsidRDefault="00F84B97" w:rsidP="0014167A">
      <w:pPr>
        <w:spacing w:after="0" w:line="240" w:lineRule="auto"/>
        <w:jc w:val="both"/>
        <w:rPr>
          <w:rFonts w:asciiTheme="majorHAnsi" w:eastAsia="Times New Roman" w:hAnsiTheme="majorHAnsi" w:cs="Times New Roman"/>
          <w:b/>
          <w:lang w:val="sr-Latn-ME"/>
        </w:rPr>
      </w:pPr>
    </w:p>
    <w:p w14:paraId="495AB8B2" w14:textId="55754B15" w:rsidR="00F84B97" w:rsidRPr="00E1675F" w:rsidRDefault="00F84B97" w:rsidP="0014167A">
      <w:pPr>
        <w:spacing w:after="0" w:line="240" w:lineRule="auto"/>
        <w:jc w:val="both"/>
        <w:rPr>
          <w:rFonts w:asciiTheme="majorHAnsi" w:eastAsia="Times New Roman" w:hAnsiTheme="majorHAnsi" w:cs="Times New Roman"/>
          <w:b/>
          <w:lang w:val="sr-Latn-ME"/>
        </w:rPr>
      </w:pPr>
      <w:r w:rsidRPr="00B223B4">
        <w:rPr>
          <w:rFonts w:ascii="Cambria" w:eastAsia="Times New Roman" w:hAnsi="Cambria" w:cs="Times New Roman"/>
          <w:lang w:val="sr-Latn-ME"/>
        </w:rPr>
        <w:t xml:space="preserve">U </w:t>
      </w:r>
      <w:r>
        <w:rPr>
          <w:rFonts w:ascii="Cambria" w:eastAsia="Times New Roman" w:hAnsi="Cambria" w:cs="Times New Roman"/>
          <w:lang w:val="sr-Latn-ME"/>
        </w:rPr>
        <w:t>februaru</w:t>
      </w:r>
      <w:r w:rsidRPr="00B223B4">
        <w:rPr>
          <w:rFonts w:ascii="Cambria" w:eastAsia="Times New Roman" w:hAnsi="Cambria" w:cs="Times New Roman"/>
          <w:lang w:val="sr-Latn-ME"/>
        </w:rPr>
        <w:t xml:space="preserve"> 202</w:t>
      </w:r>
      <w:r>
        <w:rPr>
          <w:rFonts w:ascii="Cambria" w:eastAsia="Times New Roman" w:hAnsi="Cambria" w:cs="Times New Roman"/>
          <w:lang w:val="sr-Latn-ME"/>
        </w:rPr>
        <w:t>2</w:t>
      </w:r>
      <w:r w:rsidRPr="00B223B4">
        <w:rPr>
          <w:rFonts w:ascii="Cambria" w:eastAsia="Times New Roman" w:hAnsi="Cambria" w:cs="Times New Roman"/>
          <w:lang w:val="sr-Latn-ME"/>
        </w:rPr>
        <w:t xml:space="preserve">. godine, </w:t>
      </w:r>
      <w:r>
        <w:rPr>
          <w:rFonts w:ascii="Cambria" w:eastAsia="Times New Roman" w:hAnsi="Cambria" w:cs="Times New Roman"/>
          <w:lang w:val="sr-Latn-ME"/>
        </w:rPr>
        <w:t>Ujedinjeni Arapski Emirati (UAE) su</w:t>
      </w:r>
      <w:r w:rsidRPr="00B223B4">
        <w:rPr>
          <w:rFonts w:ascii="Cambria" w:eastAsia="Times New Roman" w:hAnsi="Cambria" w:cs="Times New Roman"/>
          <w:lang w:val="sr-Latn-ME"/>
        </w:rPr>
        <w:t xml:space="preserve"> se na visokom političkom nivou obavez</w:t>
      </w:r>
      <w:r>
        <w:rPr>
          <w:rFonts w:ascii="Cambria" w:eastAsia="Times New Roman" w:hAnsi="Cambria" w:cs="Times New Roman"/>
          <w:lang w:val="sr-Latn-ME"/>
        </w:rPr>
        <w:t>ali</w:t>
      </w:r>
      <w:r w:rsidRPr="00B223B4">
        <w:rPr>
          <w:rFonts w:ascii="Cambria" w:eastAsia="Times New Roman" w:hAnsi="Cambria" w:cs="Times New Roman"/>
          <w:lang w:val="sr-Latn-ME"/>
        </w:rPr>
        <w:t xml:space="preserve"> da će sarađivati sa FATF-om i MENAFATF-om na jačanju djelotvornosti svog sistema SPN/FT.</w:t>
      </w:r>
      <w:r>
        <w:rPr>
          <w:rFonts w:ascii="Cambria" w:eastAsia="Times New Roman" w:hAnsi="Cambria" w:cs="Times New Roman"/>
          <w:lang w:val="sr-Latn-ME"/>
        </w:rPr>
        <w:t xml:space="preserve"> </w:t>
      </w:r>
      <w:r w:rsidRPr="00B223B4">
        <w:rPr>
          <w:rFonts w:ascii="Cambria" w:eastAsia="Times New Roman" w:hAnsi="Cambria" w:cs="Times New Roman"/>
          <w:lang w:val="sr-Latn-ME"/>
        </w:rPr>
        <w:t xml:space="preserve">Od usvajanja Izvještaja o uzajamnoj evaluaciji (MER) u </w:t>
      </w:r>
      <w:r>
        <w:rPr>
          <w:rFonts w:ascii="Cambria" w:eastAsia="Times New Roman" w:hAnsi="Cambria" w:cs="Times New Roman"/>
          <w:lang w:val="sr-Latn-ME"/>
        </w:rPr>
        <w:t>februaru</w:t>
      </w:r>
      <w:r w:rsidRPr="00B223B4">
        <w:rPr>
          <w:rFonts w:ascii="Cambria" w:eastAsia="Times New Roman" w:hAnsi="Cambria" w:cs="Times New Roman"/>
          <w:lang w:val="sr-Latn-ME"/>
        </w:rPr>
        <w:t xml:space="preserve"> 20</w:t>
      </w:r>
      <w:r>
        <w:rPr>
          <w:rFonts w:ascii="Cambria" w:eastAsia="Times New Roman" w:hAnsi="Cambria" w:cs="Times New Roman"/>
          <w:lang w:val="sr-Latn-ME"/>
        </w:rPr>
        <w:t>20</w:t>
      </w:r>
      <w:r w:rsidRPr="00B223B4">
        <w:rPr>
          <w:rFonts w:ascii="Cambria" w:eastAsia="Times New Roman" w:hAnsi="Cambria" w:cs="Times New Roman"/>
          <w:lang w:val="sr-Latn-ME"/>
        </w:rPr>
        <w:t>. godine</w:t>
      </w:r>
      <w:r>
        <w:rPr>
          <w:rFonts w:ascii="Cambria" w:eastAsia="Times New Roman" w:hAnsi="Cambria" w:cs="Times New Roman"/>
          <w:lang w:val="sr-Latn-ME"/>
        </w:rPr>
        <w:t xml:space="preserve">, </w:t>
      </w:r>
      <w:r w:rsidR="00CD7B9D" w:rsidRPr="00CD7B9D">
        <w:rPr>
          <w:rFonts w:ascii="Cambria" w:eastAsia="Times New Roman" w:hAnsi="Cambria" w:cs="Times New Roman"/>
          <w:lang w:val="sr-Latn-ME"/>
        </w:rPr>
        <w:t>UAE su postigl</w:t>
      </w:r>
      <w:r w:rsidR="00CD7B9D">
        <w:rPr>
          <w:rFonts w:ascii="Cambria" w:eastAsia="Times New Roman" w:hAnsi="Cambria" w:cs="Times New Roman"/>
          <w:lang w:val="sr-Latn-ME"/>
        </w:rPr>
        <w:t>i</w:t>
      </w:r>
      <w:r w:rsidR="00CD7B9D" w:rsidRPr="00CD7B9D">
        <w:rPr>
          <w:rFonts w:ascii="Cambria" w:eastAsia="Times New Roman" w:hAnsi="Cambria" w:cs="Times New Roman"/>
          <w:lang w:val="sr-Latn-ME"/>
        </w:rPr>
        <w:t xml:space="preserve"> značajan napredak u </w:t>
      </w:r>
      <w:r w:rsidR="00CD7B9D">
        <w:rPr>
          <w:rFonts w:ascii="Cambria" w:eastAsia="Times New Roman" w:hAnsi="Cambria" w:cs="Times New Roman"/>
          <w:lang w:val="sr-Latn-ME"/>
        </w:rPr>
        <w:t xml:space="preserve">aktivnostima koje su </w:t>
      </w:r>
      <w:r w:rsidR="00CD7B9D" w:rsidRPr="00CD7B9D">
        <w:rPr>
          <w:rFonts w:ascii="Cambria" w:eastAsia="Times New Roman" w:hAnsi="Cambria" w:cs="Times New Roman"/>
          <w:lang w:val="sr-Latn-ME"/>
        </w:rPr>
        <w:t>preporuče</w:t>
      </w:r>
      <w:r w:rsidR="00CD7B9D">
        <w:rPr>
          <w:rFonts w:ascii="Cambria" w:eastAsia="Times New Roman" w:hAnsi="Cambria" w:cs="Times New Roman"/>
          <w:lang w:val="sr-Latn-ME"/>
        </w:rPr>
        <w:t>ne u MER-u</w:t>
      </w:r>
      <w:r w:rsidR="00CD7B9D" w:rsidRPr="00CD7B9D">
        <w:rPr>
          <w:rFonts w:ascii="Cambria" w:eastAsia="Times New Roman" w:hAnsi="Cambria" w:cs="Times New Roman"/>
          <w:lang w:val="sr-Latn-ME"/>
        </w:rPr>
        <w:t xml:space="preserve"> za unapređivanje svog sistema, uključujući </w:t>
      </w:r>
      <w:r w:rsidR="00CD7B9D">
        <w:rPr>
          <w:rFonts w:ascii="Cambria" w:eastAsia="Times New Roman" w:hAnsi="Cambria" w:cs="Times New Roman"/>
          <w:lang w:val="sr-Latn-ME"/>
        </w:rPr>
        <w:t>izradu</w:t>
      </w:r>
      <w:r w:rsidR="00CD7B9D" w:rsidRPr="00CD7B9D">
        <w:rPr>
          <w:rFonts w:ascii="Cambria" w:eastAsia="Times New Roman" w:hAnsi="Cambria" w:cs="Times New Roman"/>
          <w:lang w:val="sr-Latn-ME"/>
        </w:rPr>
        <w:t xml:space="preserve"> Proc</w:t>
      </w:r>
      <w:r w:rsidR="00CD7B9D">
        <w:rPr>
          <w:rFonts w:ascii="Cambria" w:eastAsia="Times New Roman" w:hAnsi="Cambria" w:cs="Times New Roman"/>
          <w:lang w:val="sr-Latn-ME"/>
        </w:rPr>
        <w:t>j</w:t>
      </w:r>
      <w:r w:rsidR="00CD7B9D" w:rsidRPr="00CD7B9D">
        <w:rPr>
          <w:rFonts w:ascii="Cambria" w:eastAsia="Times New Roman" w:hAnsi="Cambria" w:cs="Times New Roman"/>
          <w:lang w:val="sr-Latn-ME"/>
        </w:rPr>
        <w:t>ene rizika</w:t>
      </w:r>
      <w:r w:rsidR="00CD7B9D">
        <w:rPr>
          <w:rFonts w:ascii="Cambria" w:eastAsia="Times New Roman" w:hAnsi="Cambria" w:cs="Times New Roman"/>
          <w:lang w:val="sr-Latn-ME"/>
        </w:rPr>
        <w:t xml:space="preserve"> od finansiranja terorizma</w:t>
      </w:r>
      <w:r w:rsidR="00CD7B9D" w:rsidRPr="00CD7B9D">
        <w:rPr>
          <w:rFonts w:ascii="Cambria" w:eastAsia="Times New Roman" w:hAnsi="Cambria" w:cs="Times New Roman"/>
          <w:lang w:val="sr-Latn-ME"/>
        </w:rPr>
        <w:t xml:space="preserve">, stvaranje koordinacionog komiteta </w:t>
      </w:r>
      <w:r w:rsidR="00CD7B9D">
        <w:rPr>
          <w:rFonts w:ascii="Cambria" w:eastAsia="Times New Roman" w:hAnsi="Cambria" w:cs="Times New Roman"/>
          <w:lang w:val="sr-Latn-ME"/>
        </w:rPr>
        <w:t>za SPN</w:t>
      </w:r>
      <w:r w:rsidR="00CD7B9D" w:rsidRPr="00CD7B9D">
        <w:rPr>
          <w:rFonts w:ascii="Cambria" w:eastAsia="Times New Roman" w:hAnsi="Cambria" w:cs="Times New Roman"/>
          <w:lang w:val="sr-Latn-ME"/>
        </w:rPr>
        <w:t xml:space="preserve">/FT, uspostavljanje efikasnog sistema za sprovođenje ciljanih finansijskih sankcija bez odlaganja i značajno poboljšanje </w:t>
      </w:r>
      <w:r w:rsidR="00CD7B9D">
        <w:rPr>
          <w:rFonts w:ascii="Cambria" w:eastAsia="Times New Roman" w:hAnsi="Cambria" w:cs="Times New Roman"/>
          <w:lang w:val="sr-Latn-ME"/>
        </w:rPr>
        <w:t>svoje</w:t>
      </w:r>
      <w:r w:rsidR="00CD7B9D" w:rsidRPr="00CD7B9D">
        <w:rPr>
          <w:rFonts w:ascii="Cambria" w:eastAsia="Times New Roman" w:hAnsi="Cambria" w:cs="Times New Roman"/>
          <w:lang w:val="sr-Latn-ME"/>
        </w:rPr>
        <w:t xml:space="preserve"> sposobnosti da konfiskuje </w:t>
      </w:r>
      <w:r w:rsidR="00CD7B9D">
        <w:rPr>
          <w:rFonts w:ascii="Cambria" w:eastAsia="Times New Roman" w:hAnsi="Cambria" w:cs="Times New Roman"/>
          <w:lang w:val="sr-Latn-ME"/>
        </w:rPr>
        <w:t>sredstva stečena krivičnim djelom</w:t>
      </w:r>
      <w:r w:rsidR="00CD7B9D" w:rsidRPr="00CD7B9D">
        <w:rPr>
          <w:rFonts w:ascii="Cambria" w:eastAsia="Times New Roman" w:hAnsi="Cambria" w:cs="Times New Roman"/>
          <w:lang w:val="sr-Latn-ME"/>
        </w:rPr>
        <w:t xml:space="preserve"> i uključi se u međunarodnu saradnju.</w:t>
      </w:r>
      <w:r w:rsidR="00CD7B9D" w:rsidRPr="00CD7B9D">
        <w:t xml:space="preserve"> </w:t>
      </w:r>
      <w:r w:rsidR="00CD7B9D" w:rsidRPr="00CD7B9D">
        <w:rPr>
          <w:rFonts w:ascii="Cambria" w:eastAsia="Times New Roman" w:hAnsi="Cambria" w:cs="Times New Roman"/>
          <w:lang w:val="sr-Latn-ME"/>
        </w:rPr>
        <w:t xml:space="preserve">Pored toga, UAE su </w:t>
      </w:r>
      <w:r w:rsidR="00CD7B9D">
        <w:rPr>
          <w:rFonts w:ascii="Cambria" w:eastAsia="Times New Roman" w:hAnsi="Cambria" w:cs="Times New Roman"/>
          <w:lang w:val="sr-Latn-ME"/>
        </w:rPr>
        <w:t>realizovali</w:t>
      </w:r>
      <w:r w:rsidR="00CD7B9D" w:rsidRPr="00CD7B9D">
        <w:rPr>
          <w:rFonts w:ascii="Cambria" w:eastAsia="Times New Roman" w:hAnsi="Cambria" w:cs="Times New Roman"/>
          <w:lang w:val="sr-Latn-ME"/>
        </w:rPr>
        <w:t xml:space="preserve"> ili u velikoj m</w:t>
      </w:r>
      <w:r w:rsidR="00CD7B9D">
        <w:rPr>
          <w:rFonts w:ascii="Cambria" w:eastAsia="Times New Roman" w:hAnsi="Cambria" w:cs="Times New Roman"/>
          <w:lang w:val="sr-Latn-ME"/>
        </w:rPr>
        <w:t>j</w:t>
      </w:r>
      <w:r w:rsidR="00CD7B9D" w:rsidRPr="00CD7B9D">
        <w:rPr>
          <w:rFonts w:ascii="Cambria" w:eastAsia="Times New Roman" w:hAnsi="Cambria" w:cs="Times New Roman"/>
          <w:lang w:val="sr-Latn-ME"/>
        </w:rPr>
        <w:t xml:space="preserve">eri </w:t>
      </w:r>
      <w:r w:rsidR="00CD7B9D">
        <w:rPr>
          <w:rFonts w:ascii="Cambria" w:eastAsia="Times New Roman" w:hAnsi="Cambria" w:cs="Times New Roman"/>
          <w:lang w:val="sr-Latn-ME"/>
        </w:rPr>
        <w:t xml:space="preserve">realizovali </w:t>
      </w:r>
      <w:r w:rsidR="00CD7B9D" w:rsidRPr="00CD7B9D">
        <w:rPr>
          <w:rFonts w:ascii="Cambria" w:eastAsia="Times New Roman" w:hAnsi="Cambria" w:cs="Times New Roman"/>
          <w:lang w:val="sr-Latn-ME"/>
        </w:rPr>
        <w:t xml:space="preserve">više od polovine </w:t>
      </w:r>
      <w:r w:rsidR="00895A13">
        <w:rPr>
          <w:rFonts w:ascii="Cambria" w:eastAsia="Times New Roman" w:hAnsi="Cambria" w:cs="Times New Roman"/>
          <w:lang w:val="sr-Latn-ME"/>
        </w:rPr>
        <w:t>ključnih preporuka i</w:t>
      </w:r>
      <w:r w:rsidR="00CD7B9D" w:rsidRPr="00CD7B9D">
        <w:rPr>
          <w:rFonts w:ascii="Cambria" w:eastAsia="Times New Roman" w:hAnsi="Cambria" w:cs="Times New Roman"/>
          <w:lang w:val="sr-Latn-ME"/>
        </w:rPr>
        <w:t>z MER-a.</w:t>
      </w:r>
    </w:p>
    <w:p w14:paraId="5456D72B" w14:textId="7969EECB" w:rsidR="0014167A" w:rsidRDefault="0014167A" w:rsidP="0014167A">
      <w:pPr>
        <w:spacing w:after="0" w:line="240" w:lineRule="auto"/>
        <w:jc w:val="both"/>
        <w:rPr>
          <w:rFonts w:asciiTheme="majorHAnsi" w:eastAsia="Times New Roman" w:hAnsiTheme="majorHAnsi" w:cs="Arial"/>
          <w:color w:val="000000"/>
          <w:lang w:val="sr-Latn-ME"/>
        </w:rPr>
      </w:pPr>
    </w:p>
    <w:p w14:paraId="6FFAD642" w14:textId="3A39A1AA" w:rsidR="00895A13" w:rsidRPr="00716E2E" w:rsidRDefault="00895A13" w:rsidP="0014167A">
      <w:pPr>
        <w:spacing w:after="0" w:line="240" w:lineRule="auto"/>
        <w:jc w:val="both"/>
        <w:rPr>
          <w:rFonts w:asciiTheme="majorHAnsi" w:eastAsia="Times New Roman" w:hAnsiTheme="majorHAnsi" w:cs="Arial"/>
          <w:color w:val="000000"/>
          <w:lang w:val="sr-Latn-ME"/>
        </w:rPr>
      </w:pPr>
      <w:r>
        <w:rPr>
          <w:rFonts w:asciiTheme="majorHAnsi" w:eastAsia="Times New Roman" w:hAnsiTheme="majorHAnsi" w:cs="Arial"/>
          <w:color w:val="000000"/>
          <w:lang w:val="sr-Latn-ME"/>
        </w:rPr>
        <w:t xml:space="preserve">UAE će raditi na </w:t>
      </w:r>
      <w:r w:rsidRPr="00C228BC">
        <w:rPr>
          <w:rFonts w:ascii="Cambria" w:eastAsia="Times New Roman" w:hAnsi="Cambria" w:cs="Times New Roman"/>
          <w:lang w:val="sr-Latn-ME"/>
        </w:rPr>
        <w:t>implementaciji akcionog plana</w:t>
      </w:r>
      <w:r>
        <w:rPr>
          <w:rFonts w:ascii="Cambria" w:eastAsia="Times New Roman" w:hAnsi="Cambria" w:cs="Times New Roman"/>
          <w:lang w:val="sr-Latn-ME"/>
        </w:rPr>
        <w:t xml:space="preserve"> dogovorenog sa FATF-om, kroz: (1) pokazujući </w:t>
      </w:r>
      <w:r w:rsidRPr="00895A13">
        <w:rPr>
          <w:rFonts w:ascii="Cambria" w:eastAsia="Times New Roman" w:hAnsi="Cambria" w:cs="Times New Roman"/>
          <w:lang w:val="sr-Latn-ME"/>
        </w:rPr>
        <w:t>kroz studije slučaja i statistiku održivo povećanje odlaznih zaht</w:t>
      </w:r>
      <w:r>
        <w:rPr>
          <w:rFonts w:ascii="Cambria" w:eastAsia="Times New Roman" w:hAnsi="Cambria" w:cs="Times New Roman"/>
          <w:lang w:val="sr-Latn-ME"/>
        </w:rPr>
        <w:t>j</w:t>
      </w:r>
      <w:r w:rsidRPr="00895A13">
        <w:rPr>
          <w:rFonts w:ascii="Cambria" w:eastAsia="Times New Roman" w:hAnsi="Cambria" w:cs="Times New Roman"/>
          <w:lang w:val="sr-Latn-ME"/>
        </w:rPr>
        <w:t>eva</w:t>
      </w:r>
      <w:r>
        <w:rPr>
          <w:rFonts w:ascii="Cambria" w:eastAsia="Times New Roman" w:hAnsi="Cambria" w:cs="Times New Roman"/>
          <w:lang w:val="sr-Latn-ME"/>
        </w:rPr>
        <w:t xml:space="preserve"> za međunarodnu pravnu pomoć</w:t>
      </w:r>
      <w:r w:rsidRPr="00895A13">
        <w:rPr>
          <w:rFonts w:ascii="Cambria" w:eastAsia="Times New Roman" w:hAnsi="Cambria" w:cs="Times New Roman"/>
          <w:lang w:val="sr-Latn-ME"/>
        </w:rPr>
        <w:t xml:space="preserve"> za </w:t>
      </w:r>
      <w:r w:rsidRPr="00895A13">
        <w:rPr>
          <w:rFonts w:ascii="Cambria" w:eastAsia="Times New Roman" w:hAnsi="Cambria" w:cs="Times New Roman"/>
          <w:lang w:val="sr-Latn-ME"/>
        </w:rPr>
        <w:lastRenderedPageBreak/>
        <w:t xml:space="preserve">olakšavanje istrage </w:t>
      </w:r>
      <w:r>
        <w:rPr>
          <w:rFonts w:ascii="Cambria" w:eastAsia="Times New Roman" w:hAnsi="Cambria" w:cs="Times New Roman"/>
          <w:lang w:val="sr-Latn-ME"/>
        </w:rPr>
        <w:t>FT</w:t>
      </w:r>
      <w:r w:rsidRPr="00895A13">
        <w:rPr>
          <w:rFonts w:ascii="Cambria" w:eastAsia="Times New Roman" w:hAnsi="Cambria" w:cs="Times New Roman"/>
          <w:lang w:val="sr-Latn-ME"/>
        </w:rPr>
        <w:t xml:space="preserve">, </w:t>
      </w:r>
      <w:r>
        <w:rPr>
          <w:rFonts w:ascii="Cambria" w:eastAsia="Times New Roman" w:hAnsi="Cambria" w:cs="Times New Roman"/>
          <w:lang w:val="sr-Latn-ME"/>
        </w:rPr>
        <w:t>PN</w:t>
      </w:r>
      <w:r w:rsidRPr="00895A13">
        <w:rPr>
          <w:rFonts w:ascii="Cambria" w:eastAsia="Times New Roman" w:hAnsi="Cambria" w:cs="Times New Roman"/>
          <w:lang w:val="sr-Latn-ME"/>
        </w:rPr>
        <w:t xml:space="preserve"> i visokorizičnih predikat</w:t>
      </w:r>
      <w:r>
        <w:rPr>
          <w:rFonts w:ascii="Cambria" w:eastAsia="Times New Roman" w:hAnsi="Cambria" w:cs="Times New Roman"/>
          <w:lang w:val="sr-Latn-ME"/>
        </w:rPr>
        <w:t>nih krivičnih djela; (2)</w:t>
      </w:r>
      <w:r w:rsidRPr="00895A13">
        <w:t xml:space="preserve"> </w:t>
      </w:r>
      <w:r>
        <w:rPr>
          <w:rFonts w:ascii="Cambria" w:eastAsia="Times New Roman" w:hAnsi="Cambria" w:cs="Times New Roman"/>
          <w:lang w:val="sr-Latn-ME"/>
        </w:rPr>
        <w:t>utvr</w:t>
      </w:r>
      <w:r w:rsidR="00501D38">
        <w:rPr>
          <w:rFonts w:ascii="Cambria" w:eastAsia="Times New Roman" w:hAnsi="Cambria" w:cs="Times New Roman"/>
          <w:lang w:val="sr-Latn-ME"/>
        </w:rPr>
        <w:t>đ</w:t>
      </w:r>
      <w:r>
        <w:rPr>
          <w:rFonts w:ascii="Cambria" w:eastAsia="Times New Roman" w:hAnsi="Cambria" w:cs="Times New Roman"/>
          <w:lang w:val="sr-Latn-ME"/>
        </w:rPr>
        <w:t>ivanje</w:t>
      </w:r>
      <w:r w:rsidRPr="00895A13">
        <w:rPr>
          <w:rFonts w:ascii="Cambria" w:eastAsia="Times New Roman" w:hAnsi="Cambria" w:cs="Times New Roman"/>
          <w:lang w:val="sr-Latn-ME"/>
        </w:rPr>
        <w:t xml:space="preserve"> i održavanje zajedničkog razum</w:t>
      </w:r>
      <w:r w:rsidR="00501D38">
        <w:rPr>
          <w:rFonts w:ascii="Cambria" w:eastAsia="Times New Roman" w:hAnsi="Cambria" w:cs="Times New Roman"/>
          <w:lang w:val="sr-Latn-ME"/>
        </w:rPr>
        <w:t>ij</w:t>
      </w:r>
      <w:r w:rsidRPr="00895A13">
        <w:rPr>
          <w:rFonts w:ascii="Cambria" w:eastAsia="Times New Roman" w:hAnsi="Cambria" w:cs="Times New Roman"/>
          <w:lang w:val="sr-Latn-ME"/>
        </w:rPr>
        <w:t>evanja rizika</w:t>
      </w:r>
      <w:r w:rsidR="00501D38">
        <w:rPr>
          <w:rFonts w:ascii="Cambria" w:eastAsia="Times New Roman" w:hAnsi="Cambria" w:cs="Times New Roman"/>
          <w:lang w:val="sr-Latn-ME"/>
        </w:rPr>
        <w:t xml:space="preserve"> od PN/FT</w:t>
      </w:r>
      <w:r w:rsidRPr="00895A13">
        <w:rPr>
          <w:rFonts w:ascii="Cambria" w:eastAsia="Times New Roman" w:hAnsi="Cambria" w:cs="Times New Roman"/>
          <w:lang w:val="sr-Latn-ME"/>
        </w:rPr>
        <w:t xml:space="preserve"> između različitih DNFBP sektora i institucija;</w:t>
      </w:r>
      <w:r>
        <w:rPr>
          <w:rFonts w:ascii="Cambria" w:eastAsia="Times New Roman" w:hAnsi="Cambria" w:cs="Times New Roman"/>
          <w:lang w:val="sr-Latn-ME"/>
        </w:rPr>
        <w:t xml:space="preserve"> </w:t>
      </w:r>
      <w:r w:rsidR="00501D38">
        <w:rPr>
          <w:rFonts w:ascii="Cambria" w:eastAsia="Times New Roman" w:hAnsi="Cambria" w:cs="Times New Roman"/>
          <w:lang w:val="sr-Latn-ME"/>
        </w:rPr>
        <w:t xml:space="preserve">(3) </w:t>
      </w:r>
      <w:r w:rsidR="00501D38" w:rsidRPr="00501D38">
        <w:rPr>
          <w:rFonts w:ascii="Cambria" w:eastAsia="Times New Roman" w:hAnsi="Cambria" w:cs="Times New Roman"/>
          <w:lang w:val="sr-Latn-ME"/>
        </w:rPr>
        <w:t>povećanje broja i kvaliteta S</w:t>
      </w:r>
      <w:r w:rsidR="00501D38">
        <w:rPr>
          <w:rFonts w:ascii="Cambria" w:eastAsia="Times New Roman" w:hAnsi="Cambria" w:cs="Times New Roman"/>
          <w:lang w:val="sr-Latn-ME"/>
        </w:rPr>
        <w:t>T</w:t>
      </w:r>
      <w:r w:rsidR="00501D38" w:rsidRPr="00501D38">
        <w:rPr>
          <w:rFonts w:ascii="Cambria" w:eastAsia="Times New Roman" w:hAnsi="Cambria" w:cs="Times New Roman"/>
          <w:lang w:val="sr-Latn-ME"/>
        </w:rPr>
        <w:t xml:space="preserve">R koje </w:t>
      </w:r>
      <w:r w:rsidR="00501D38">
        <w:rPr>
          <w:rFonts w:ascii="Cambria" w:eastAsia="Times New Roman" w:hAnsi="Cambria" w:cs="Times New Roman"/>
          <w:lang w:val="sr-Latn-ME"/>
        </w:rPr>
        <w:t>dostavljaju finansijske institucije</w:t>
      </w:r>
      <w:r w:rsidR="00501D38" w:rsidRPr="00501D38">
        <w:rPr>
          <w:rFonts w:ascii="Cambria" w:eastAsia="Times New Roman" w:hAnsi="Cambria" w:cs="Times New Roman"/>
          <w:lang w:val="sr-Latn-ME"/>
        </w:rPr>
        <w:t xml:space="preserve"> i DNFBPs;</w:t>
      </w:r>
      <w:r w:rsidR="00501D38">
        <w:rPr>
          <w:rFonts w:ascii="Cambria" w:eastAsia="Times New Roman" w:hAnsi="Cambria" w:cs="Times New Roman"/>
          <w:lang w:val="sr-Latn-ME"/>
        </w:rPr>
        <w:t xml:space="preserve"> (4) </w:t>
      </w:r>
      <w:r w:rsidR="00501D38" w:rsidRPr="00501D38">
        <w:rPr>
          <w:rFonts w:ascii="Cambria" w:eastAsia="Times New Roman" w:hAnsi="Cambria" w:cs="Times New Roman"/>
          <w:lang w:val="sr-Latn-ME"/>
        </w:rPr>
        <w:t xml:space="preserve">postizanje </w:t>
      </w:r>
      <w:r w:rsidR="00501D38">
        <w:rPr>
          <w:rFonts w:ascii="Cambria" w:eastAsia="Times New Roman" w:hAnsi="Cambria" w:cs="Times New Roman"/>
          <w:lang w:val="sr-Latn-ME"/>
        </w:rPr>
        <w:t>dubljeg</w:t>
      </w:r>
      <w:r w:rsidR="00501D38" w:rsidRPr="00501D38">
        <w:rPr>
          <w:rFonts w:ascii="Cambria" w:eastAsia="Times New Roman" w:hAnsi="Cambria" w:cs="Times New Roman"/>
          <w:lang w:val="sr-Latn-ME"/>
        </w:rPr>
        <w:t xml:space="preserve"> razum</w:t>
      </w:r>
      <w:r w:rsidR="00501D38">
        <w:rPr>
          <w:rFonts w:ascii="Cambria" w:eastAsia="Times New Roman" w:hAnsi="Cambria" w:cs="Times New Roman"/>
          <w:lang w:val="sr-Latn-ME"/>
        </w:rPr>
        <w:t>j</w:t>
      </w:r>
      <w:r w:rsidR="00501D38" w:rsidRPr="00501D38">
        <w:rPr>
          <w:rFonts w:ascii="Cambria" w:eastAsia="Times New Roman" w:hAnsi="Cambria" w:cs="Times New Roman"/>
          <w:lang w:val="sr-Latn-ME"/>
        </w:rPr>
        <w:t>evanja rizika od zloupotrebe pravnih lica i, gd</w:t>
      </w:r>
      <w:r w:rsidR="00501D38">
        <w:rPr>
          <w:rFonts w:ascii="Cambria" w:eastAsia="Times New Roman" w:hAnsi="Cambria" w:cs="Times New Roman"/>
          <w:lang w:val="sr-Latn-ME"/>
        </w:rPr>
        <w:t>j</w:t>
      </w:r>
      <w:r w:rsidR="00501D38" w:rsidRPr="00501D38">
        <w:rPr>
          <w:rFonts w:ascii="Cambria" w:eastAsia="Times New Roman" w:hAnsi="Cambria" w:cs="Times New Roman"/>
          <w:lang w:val="sr-Latn-ME"/>
        </w:rPr>
        <w:t>e je to prim</w:t>
      </w:r>
      <w:r w:rsidR="00501D38">
        <w:rPr>
          <w:rFonts w:ascii="Cambria" w:eastAsia="Times New Roman" w:hAnsi="Cambria" w:cs="Times New Roman"/>
          <w:lang w:val="sr-Latn-ME"/>
        </w:rPr>
        <w:t>j</w:t>
      </w:r>
      <w:r w:rsidR="00501D38" w:rsidRPr="00501D38">
        <w:rPr>
          <w:rFonts w:ascii="Cambria" w:eastAsia="Times New Roman" w:hAnsi="Cambria" w:cs="Times New Roman"/>
          <w:lang w:val="sr-Latn-ME"/>
        </w:rPr>
        <w:t>enjivo, pravni</w:t>
      </w:r>
      <w:r w:rsidR="00501D38">
        <w:rPr>
          <w:rFonts w:ascii="Cambria" w:eastAsia="Times New Roman" w:hAnsi="Cambria" w:cs="Times New Roman"/>
          <w:lang w:val="sr-Latn-ME"/>
        </w:rPr>
        <w:t>h</w:t>
      </w:r>
      <w:r w:rsidR="00501D38" w:rsidRPr="00501D38">
        <w:rPr>
          <w:rFonts w:ascii="Cambria" w:eastAsia="Times New Roman" w:hAnsi="Cambria" w:cs="Times New Roman"/>
          <w:lang w:val="sr-Latn-ME"/>
        </w:rPr>
        <w:t xml:space="preserve"> aranžman</w:t>
      </w:r>
      <w:r w:rsidR="00501D38">
        <w:rPr>
          <w:rFonts w:ascii="Cambria" w:eastAsia="Times New Roman" w:hAnsi="Cambria" w:cs="Times New Roman"/>
          <w:lang w:val="sr-Latn-ME"/>
        </w:rPr>
        <w:t>a</w:t>
      </w:r>
      <w:r w:rsidR="00501D38" w:rsidRPr="00501D38">
        <w:rPr>
          <w:rFonts w:ascii="Cambria" w:eastAsia="Times New Roman" w:hAnsi="Cambria" w:cs="Times New Roman"/>
          <w:lang w:val="sr-Latn-ME"/>
        </w:rPr>
        <w:t xml:space="preserve">, </w:t>
      </w:r>
      <w:r w:rsidR="00501D38">
        <w:rPr>
          <w:rFonts w:ascii="Cambria" w:eastAsia="Times New Roman" w:hAnsi="Cambria" w:cs="Times New Roman"/>
          <w:lang w:val="sr-Latn-ME"/>
        </w:rPr>
        <w:t xml:space="preserve">u svrhe PN/FT; (5) </w:t>
      </w:r>
      <w:r w:rsidR="00CB7EA3" w:rsidRPr="00CB7EA3">
        <w:rPr>
          <w:rFonts w:ascii="Cambria" w:eastAsia="Times New Roman" w:hAnsi="Cambria" w:cs="Times New Roman"/>
          <w:lang w:val="sr-Latn-ME"/>
        </w:rPr>
        <w:t>obezb</w:t>
      </w:r>
      <w:r w:rsidR="00CB7EA3">
        <w:rPr>
          <w:rFonts w:ascii="Cambria" w:eastAsia="Times New Roman" w:hAnsi="Cambria" w:cs="Times New Roman"/>
          <w:lang w:val="sr-Latn-ME"/>
        </w:rPr>
        <w:t>j</w:t>
      </w:r>
      <w:r w:rsidR="00CB7EA3" w:rsidRPr="00CB7EA3">
        <w:rPr>
          <w:rFonts w:ascii="Cambria" w:eastAsia="Times New Roman" w:hAnsi="Cambria" w:cs="Times New Roman"/>
          <w:lang w:val="sr-Latn-ME"/>
        </w:rPr>
        <w:t xml:space="preserve">eđivanje dodatnih resursa </w:t>
      </w:r>
      <w:r w:rsidR="00CB7EA3">
        <w:rPr>
          <w:rFonts w:ascii="Cambria" w:eastAsia="Times New Roman" w:hAnsi="Cambria" w:cs="Times New Roman"/>
          <w:lang w:val="sr-Latn-ME"/>
        </w:rPr>
        <w:t>FOS-a</w:t>
      </w:r>
      <w:r w:rsidR="00CB7EA3" w:rsidRPr="00CB7EA3">
        <w:rPr>
          <w:rFonts w:ascii="Cambria" w:eastAsia="Times New Roman" w:hAnsi="Cambria" w:cs="Times New Roman"/>
          <w:lang w:val="sr-Latn-ME"/>
        </w:rPr>
        <w:t xml:space="preserve"> za jačanje njene analitičke funkcije i unapređ</w:t>
      </w:r>
      <w:r w:rsidR="00CB7EA3">
        <w:rPr>
          <w:rFonts w:ascii="Cambria" w:eastAsia="Times New Roman" w:hAnsi="Cambria" w:cs="Times New Roman"/>
          <w:lang w:val="sr-Latn-ME"/>
        </w:rPr>
        <w:t>enje</w:t>
      </w:r>
      <w:r w:rsidR="00CB7EA3" w:rsidRPr="00CB7EA3">
        <w:rPr>
          <w:rFonts w:ascii="Cambria" w:eastAsia="Times New Roman" w:hAnsi="Cambria" w:cs="Times New Roman"/>
          <w:lang w:val="sr-Latn-ME"/>
        </w:rPr>
        <w:t xml:space="preserve"> upotrebe finansijsk</w:t>
      </w:r>
      <w:r w:rsidR="00CB7EA3">
        <w:rPr>
          <w:rFonts w:ascii="Cambria" w:eastAsia="Times New Roman" w:hAnsi="Cambria" w:cs="Times New Roman"/>
          <w:lang w:val="sr-Latn-ME"/>
        </w:rPr>
        <w:t>o-</w:t>
      </w:r>
      <w:r w:rsidR="00CB7EA3" w:rsidRPr="00CB7EA3">
        <w:rPr>
          <w:rFonts w:ascii="Cambria" w:eastAsia="Times New Roman" w:hAnsi="Cambria" w:cs="Times New Roman"/>
          <w:lang w:val="sr-Latn-ME"/>
        </w:rPr>
        <w:t>obav</w:t>
      </w:r>
      <w:r w:rsidR="00CB7EA3">
        <w:rPr>
          <w:rFonts w:ascii="Cambria" w:eastAsia="Times New Roman" w:hAnsi="Cambria" w:cs="Times New Roman"/>
          <w:lang w:val="sr-Latn-ME"/>
        </w:rPr>
        <w:t>j</w:t>
      </w:r>
      <w:r w:rsidR="00CB7EA3" w:rsidRPr="00CB7EA3">
        <w:rPr>
          <w:rFonts w:ascii="Cambria" w:eastAsia="Times New Roman" w:hAnsi="Cambria" w:cs="Times New Roman"/>
          <w:lang w:val="sr-Latn-ME"/>
        </w:rPr>
        <w:t xml:space="preserve">eštajnih podataka za </w:t>
      </w:r>
      <w:r w:rsidR="00CB7EA3">
        <w:rPr>
          <w:rFonts w:ascii="Cambria" w:eastAsia="Times New Roman" w:hAnsi="Cambria" w:cs="Times New Roman"/>
          <w:lang w:val="sr-Latn-ME"/>
        </w:rPr>
        <w:t>gonjenje</w:t>
      </w:r>
      <w:r w:rsidR="00CB7EA3" w:rsidRPr="00CB7EA3">
        <w:rPr>
          <w:rFonts w:ascii="Cambria" w:eastAsia="Times New Roman" w:hAnsi="Cambria" w:cs="Times New Roman"/>
          <w:lang w:val="sr-Latn-ME"/>
        </w:rPr>
        <w:t xml:space="preserve"> visokorizičnih pr</w:t>
      </w:r>
      <w:r w:rsidR="00CB7EA3">
        <w:rPr>
          <w:rFonts w:ascii="Cambria" w:eastAsia="Times New Roman" w:hAnsi="Cambria" w:cs="Times New Roman"/>
          <w:lang w:val="sr-Latn-ME"/>
        </w:rPr>
        <w:t>ij</w:t>
      </w:r>
      <w:r w:rsidR="00CB7EA3" w:rsidRPr="00CB7EA3">
        <w:rPr>
          <w:rFonts w:ascii="Cambria" w:eastAsia="Times New Roman" w:hAnsi="Cambria" w:cs="Times New Roman"/>
          <w:lang w:val="sr-Latn-ME"/>
        </w:rPr>
        <w:t>etnji</w:t>
      </w:r>
      <w:r w:rsidR="00CB7EA3">
        <w:rPr>
          <w:rFonts w:ascii="Cambria" w:eastAsia="Times New Roman" w:hAnsi="Cambria" w:cs="Times New Roman"/>
          <w:lang w:val="sr-Latn-ME"/>
        </w:rPr>
        <w:t xml:space="preserve"> od PN,</w:t>
      </w:r>
      <w:r w:rsidR="00CB7EA3" w:rsidRPr="00CB7EA3">
        <w:rPr>
          <w:rFonts w:ascii="Cambria" w:eastAsia="Times New Roman" w:hAnsi="Cambria" w:cs="Times New Roman"/>
          <w:lang w:val="sr-Latn-ME"/>
        </w:rPr>
        <w:t xml:space="preserve"> kao što su prihodi od predikatnih </w:t>
      </w:r>
      <w:r w:rsidR="00CB7EA3">
        <w:rPr>
          <w:rFonts w:ascii="Cambria" w:eastAsia="Times New Roman" w:hAnsi="Cambria" w:cs="Times New Roman"/>
          <w:lang w:val="sr-Latn-ME"/>
        </w:rPr>
        <w:t>krivičnih djela izvršenih u inostranstvu</w:t>
      </w:r>
      <w:r w:rsidR="00CB7EA3" w:rsidRPr="00CB7EA3">
        <w:rPr>
          <w:rFonts w:ascii="Cambria" w:eastAsia="Times New Roman" w:hAnsi="Cambria" w:cs="Times New Roman"/>
          <w:lang w:val="sr-Latn-ME"/>
        </w:rPr>
        <w:t xml:space="preserve">, </w:t>
      </w:r>
      <w:r w:rsidR="00CB7EA3">
        <w:rPr>
          <w:rFonts w:ascii="Cambria" w:eastAsia="Times New Roman" w:hAnsi="Cambria" w:cs="Times New Roman"/>
          <w:lang w:val="sr-Latn-ME"/>
        </w:rPr>
        <w:t>PN zasnovano na trgovini i</w:t>
      </w:r>
      <w:r w:rsidR="00CB7EA3" w:rsidRPr="00CB7EA3">
        <w:rPr>
          <w:rFonts w:ascii="Cambria" w:eastAsia="Times New Roman" w:hAnsi="Cambria" w:cs="Times New Roman"/>
          <w:lang w:val="sr-Latn-ME"/>
        </w:rPr>
        <w:t xml:space="preserve"> pranje </w:t>
      </w:r>
      <w:r w:rsidR="00CB7EA3">
        <w:rPr>
          <w:rFonts w:ascii="Cambria" w:eastAsia="Times New Roman" w:hAnsi="Cambria" w:cs="Times New Roman"/>
          <w:lang w:val="sr-Latn-ME"/>
        </w:rPr>
        <w:t xml:space="preserve">koje vrši </w:t>
      </w:r>
      <w:r w:rsidR="00CB7EA3" w:rsidRPr="00CB7EA3">
        <w:rPr>
          <w:rFonts w:ascii="Cambria" w:eastAsia="Times New Roman" w:hAnsi="Cambria" w:cs="Times New Roman"/>
          <w:lang w:val="sr-Latn-ME"/>
        </w:rPr>
        <w:t>treć</w:t>
      </w:r>
      <w:r w:rsidR="00CB7EA3">
        <w:rPr>
          <w:rFonts w:ascii="Cambria" w:eastAsia="Times New Roman" w:hAnsi="Cambria" w:cs="Times New Roman"/>
          <w:lang w:val="sr-Latn-ME"/>
        </w:rPr>
        <w:t>a</w:t>
      </w:r>
      <w:r w:rsidR="00CB7EA3" w:rsidRPr="00CB7EA3">
        <w:rPr>
          <w:rFonts w:ascii="Cambria" w:eastAsia="Times New Roman" w:hAnsi="Cambria" w:cs="Times New Roman"/>
          <w:lang w:val="sr-Latn-ME"/>
        </w:rPr>
        <w:t xml:space="preserve"> stran</w:t>
      </w:r>
      <w:r w:rsidR="00CB7EA3">
        <w:rPr>
          <w:rFonts w:ascii="Cambria" w:eastAsia="Times New Roman" w:hAnsi="Cambria" w:cs="Times New Roman"/>
          <w:lang w:val="sr-Latn-ME"/>
        </w:rPr>
        <w:t>a</w:t>
      </w:r>
      <w:r w:rsidR="00CB7EA3" w:rsidRPr="00CB7EA3">
        <w:rPr>
          <w:rFonts w:ascii="Cambria" w:eastAsia="Times New Roman" w:hAnsi="Cambria" w:cs="Times New Roman"/>
          <w:lang w:val="sr-Latn-ME"/>
        </w:rPr>
        <w:t>;</w:t>
      </w:r>
      <w:r w:rsidR="00CB7EA3">
        <w:rPr>
          <w:rFonts w:ascii="Cambria" w:eastAsia="Times New Roman" w:hAnsi="Cambria" w:cs="Times New Roman"/>
          <w:lang w:val="sr-Latn-ME"/>
        </w:rPr>
        <w:t xml:space="preserve"> (6) </w:t>
      </w:r>
      <w:r w:rsidR="00CB7EA3" w:rsidRPr="00CB7EA3">
        <w:rPr>
          <w:rFonts w:ascii="Cambria" w:eastAsia="Times New Roman" w:hAnsi="Cambria" w:cs="Times New Roman"/>
          <w:lang w:val="sr-Latn-ME"/>
        </w:rPr>
        <w:t xml:space="preserve">održiv porast </w:t>
      </w:r>
      <w:r w:rsidR="00CB7EA3">
        <w:rPr>
          <w:rFonts w:ascii="Cambria" w:eastAsia="Times New Roman" w:hAnsi="Cambria" w:cs="Times New Roman"/>
          <w:lang w:val="sr-Latn-ME"/>
        </w:rPr>
        <w:t>djelotvornih</w:t>
      </w:r>
      <w:r w:rsidR="00CB7EA3" w:rsidRPr="00CB7EA3">
        <w:rPr>
          <w:rFonts w:ascii="Cambria" w:eastAsia="Times New Roman" w:hAnsi="Cambria" w:cs="Times New Roman"/>
          <w:lang w:val="sr-Latn-ME"/>
        </w:rPr>
        <w:t xml:space="preserve"> istraga i krivičnih gonjenja različitih vrsta slučajeva </w:t>
      </w:r>
      <w:r w:rsidR="00CB7EA3">
        <w:rPr>
          <w:rFonts w:ascii="Cambria" w:eastAsia="Times New Roman" w:hAnsi="Cambria" w:cs="Times New Roman"/>
          <w:lang w:val="sr-Latn-ME"/>
        </w:rPr>
        <w:t xml:space="preserve">PN </w:t>
      </w:r>
      <w:r w:rsidR="00CB7EA3" w:rsidRPr="00CB7EA3">
        <w:rPr>
          <w:rFonts w:ascii="Cambria" w:eastAsia="Times New Roman" w:hAnsi="Cambria" w:cs="Times New Roman"/>
          <w:lang w:val="sr-Latn-ME"/>
        </w:rPr>
        <w:t xml:space="preserve">u skladu sa profilom </w:t>
      </w:r>
      <w:r w:rsidR="00CB7EA3">
        <w:rPr>
          <w:rFonts w:ascii="Cambria" w:eastAsia="Times New Roman" w:hAnsi="Cambria" w:cs="Times New Roman"/>
          <w:lang w:val="sr-Latn-ME"/>
        </w:rPr>
        <w:t xml:space="preserve">rizika </w:t>
      </w:r>
      <w:r w:rsidR="00CB7EA3" w:rsidRPr="00CB7EA3">
        <w:rPr>
          <w:rFonts w:ascii="Cambria" w:eastAsia="Times New Roman" w:hAnsi="Cambria" w:cs="Times New Roman"/>
          <w:lang w:val="sr-Latn-ME"/>
        </w:rPr>
        <w:t>UAE;</w:t>
      </w:r>
      <w:r w:rsidR="00CB7EA3">
        <w:rPr>
          <w:rFonts w:ascii="Cambria" w:eastAsia="Times New Roman" w:hAnsi="Cambria" w:cs="Times New Roman"/>
          <w:lang w:val="sr-Latn-ME"/>
        </w:rPr>
        <w:t xml:space="preserve"> i (7) </w:t>
      </w:r>
      <w:r w:rsidR="00844727" w:rsidRPr="00844727">
        <w:rPr>
          <w:rFonts w:ascii="Cambria" w:eastAsia="Times New Roman" w:hAnsi="Cambria" w:cs="Times New Roman"/>
          <w:lang w:val="sr-Latn-ME"/>
        </w:rPr>
        <w:t>proaktivno identifikovanje i borbu protiv izb</w:t>
      </w:r>
      <w:r w:rsidR="00844727">
        <w:rPr>
          <w:rFonts w:ascii="Cambria" w:eastAsia="Times New Roman" w:hAnsi="Cambria" w:cs="Times New Roman"/>
          <w:lang w:val="sr-Latn-ME"/>
        </w:rPr>
        <w:t>j</w:t>
      </w:r>
      <w:r w:rsidR="00844727" w:rsidRPr="00844727">
        <w:rPr>
          <w:rFonts w:ascii="Cambria" w:eastAsia="Times New Roman" w:hAnsi="Cambria" w:cs="Times New Roman"/>
          <w:lang w:val="sr-Latn-ME"/>
        </w:rPr>
        <w:t>egavanja sankcija, uključujući korišćenje detaljnih sm</w:t>
      </w:r>
      <w:r w:rsidR="00844727">
        <w:rPr>
          <w:rFonts w:ascii="Cambria" w:eastAsia="Times New Roman" w:hAnsi="Cambria" w:cs="Times New Roman"/>
          <w:lang w:val="sr-Latn-ME"/>
        </w:rPr>
        <w:t>j</w:t>
      </w:r>
      <w:r w:rsidR="00844727" w:rsidRPr="00844727">
        <w:rPr>
          <w:rFonts w:ascii="Cambria" w:eastAsia="Times New Roman" w:hAnsi="Cambria" w:cs="Times New Roman"/>
          <w:lang w:val="sr-Latn-ME"/>
        </w:rPr>
        <w:t xml:space="preserve">ernica </w:t>
      </w:r>
      <w:r w:rsidR="00844727">
        <w:rPr>
          <w:rFonts w:ascii="Cambria" w:eastAsia="Times New Roman" w:hAnsi="Cambria" w:cs="Times New Roman"/>
          <w:lang w:val="sr-Latn-ME"/>
        </w:rPr>
        <w:t>za ciljane finansijske sankcije</w:t>
      </w:r>
      <w:r w:rsidR="00844727" w:rsidRPr="00844727">
        <w:rPr>
          <w:rFonts w:ascii="Cambria" w:eastAsia="Times New Roman" w:hAnsi="Cambria" w:cs="Times New Roman"/>
          <w:lang w:val="sr-Latn-ME"/>
        </w:rPr>
        <w:t xml:space="preserve"> u </w:t>
      </w:r>
      <w:r w:rsidR="00844727">
        <w:rPr>
          <w:rFonts w:ascii="Cambria" w:eastAsia="Times New Roman" w:hAnsi="Cambria" w:cs="Times New Roman"/>
          <w:lang w:val="sr-Latn-ME"/>
        </w:rPr>
        <w:t>kontinuiranom</w:t>
      </w:r>
      <w:r w:rsidR="00844727" w:rsidRPr="00844727">
        <w:rPr>
          <w:rFonts w:ascii="Cambria" w:eastAsia="Times New Roman" w:hAnsi="Cambria" w:cs="Times New Roman"/>
          <w:lang w:val="sr-Latn-ME"/>
        </w:rPr>
        <w:t xml:space="preserve"> podizanj</w:t>
      </w:r>
      <w:r w:rsidR="00844727">
        <w:rPr>
          <w:rFonts w:ascii="Cambria" w:eastAsia="Times New Roman" w:hAnsi="Cambria" w:cs="Times New Roman"/>
          <w:lang w:val="sr-Latn-ME"/>
        </w:rPr>
        <w:t>u</w:t>
      </w:r>
      <w:r w:rsidR="00844727" w:rsidRPr="00844727">
        <w:rPr>
          <w:rFonts w:ascii="Cambria" w:eastAsia="Times New Roman" w:hAnsi="Cambria" w:cs="Times New Roman"/>
          <w:lang w:val="sr-Latn-ME"/>
        </w:rPr>
        <w:t xml:space="preserve"> sv</w:t>
      </w:r>
      <w:r w:rsidR="00844727">
        <w:rPr>
          <w:rFonts w:ascii="Cambria" w:eastAsia="Times New Roman" w:hAnsi="Cambria" w:cs="Times New Roman"/>
          <w:lang w:val="sr-Latn-ME"/>
        </w:rPr>
        <w:t>ij</w:t>
      </w:r>
      <w:r w:rsidR="00844727" w:rsidRPr="00844727">
        <w:rPr>
          <w:rFonts w:ascii="Cambria" w:eastAsia="Times New Roman" w:hAnsi="Cambria" w:cs="Times New Roman"/>
          <w:lang w:val="sr-Latn-ME"/>
        </w:rPr>
        <w:t>esti privatn</w:t>
      </w:r>
      <w:r w:rsidR="00844727">
        <w:rPr>
          <w:rFonts w:ascii="Cambria" w:eastAsia="Times New Roman" w:hAnsi="Cambria" w:cs="Times New Roman"/>
          <w:lang w:val="sr-Latn-ME"/>
        </w:rPr>
        <w:t>og</w:t>
      </w:r>
      <w:r w:rsidR="00844727" w:rsidRPr="00844727">
        <w:rPr>
          <w:rFonts w:ascii="Cambria" w:eastAsia="Times New Roman" w:hAnsi="Cambria" w:cs="Times New Roman"/>
          <w:lang w:val="sr-Latn-ME"/>
        </w:rPr>
        <w:t xml:space="preserve"> sektor</w:t>
      </w:r>
      <w:r w:rsidR="00844727">
        <w:rPr>
          <w:rFonts w:ascii="Cambria" w:eastAsia="Times New Roman" w:hAnsi="Cambria" w:cs="Times New Roman"/>
          <w:lang w:val="sr-Latn-ME"/>
        </w:rPr>
        <w:t>a</w:t>
      </w:r>
      <w:r w:rsidR="00844727" w:rsidRPr="00844727">
        <w:rPr>
          <w:rFonts w:ascii="Cambria" w:eastAsia="Times New Roman" w:hAnsi="Cambria" w:cs="Times New Roman"/>
          <w:lang w:val="sr-Latn-ME"/>
        </w:rPr>
        <w:t xml:space="preserve"> i </w:t>
      </w:r>
      <w:r w:rsidR="00844727">
        <w:rPr>
          <w:rFonts w:ascii="Cambria" w:eastAsia="Times New Roman" w:hAnsi="Cambria" w:cs="Times New Roman"/>
          <w:lang w:val="sr-Latn-ME"/>
        </w:rPr>
        <w:t>pokazivanje da privatni sektor ima</w:t>
      </w:r>
      <w:r w:rsidR="00844727" w:rsidRPr="00844727">
        <w:rPr>
          <w:rFonts w:ascii="Cambria" w:eastAsia="Times New Roman" w:hAnsi="Cambria" w:cs="Times New Roman"/>
          <w:lang w:val="sr-Latn-ME"/>
        </w:rPr>
        <w:t xml:space="preserve"> bolje razum</w:t>
      </w:r>
      <w:r w:rsidR="00844727">
        <w:rPr>
          <w:rFonts w:ascii="Cambria" w:eastAsia="Times New Roman" w:hAnsi="Cambria" w:cs="Times New Roman"/>
          <w:lang w:val="sr-Latn-ME"/>
        </w:rPr>
        <w:t>j</w:t>
      </w:r>
      <w:r w:rsidR="00844727" w:rsidRPr="00844727">
        <w:rPr>
          <w:rFonts w:ascii="Cambria" w:eastAsia="Times New Roman" w:hAnsi="Cambria" w:cs="Times New Roman"/>
          <w:lang w:val="sr-Latn-ME"/>
        </w:rPr>
        <w:t>evanj</w:t>
      </w:r>
      <w:r w:rsidR="00844727">
        <w:rPr>
          <w:rFonts w:ascii="Cambria" w:eastAsia="Times New Roman" w:hAnsi="Cambria" w:cs="Times New Roman"/>
          <w:lang w:val="sr-Latn-ME"/>
        </w:rPr>
        <w:t xml:space="preserve">e </w:t>
      </w:r>
      <w:r w:rsidR="00844727" w:rsidRPr="00844727">
        <w:rPr>
          <w:rFonts w:ascii="Cambria" w:eastAsia="Times New Roman" w:hAnsi="Cambria" w:cs="Times New Roman"/>
          <w:lang w:val="sr-Latn-ME"/>
        </w:rPr>
        <w:t>izb</w:t>
      </w:r>
      <w:r w:rsidR="00844727">
        <w:rPr>
          <w:rFonts w:ascii="Cambria" w:eastAsia="Times New Roman" w:hAnsi="Cambria" w:cs="Times New Roman"/>
          <w:lang w:val="sr-Latn-ME"/>
        </w:rPr>
        <w:t>j</w:t>
      </w:r>
      <w:r w:rsidR="00844727" w:rsidRPr="00844727">
        <w:rPr>
          <w:rFonts w:ascii="Cambria" w:eastAsia="Times New Roman" w:hAnsi="Cambria" w:cs="Times New Roman"/>
          <w:lang w:val="sr-Latn-ME"/>
        </w:rPr>
        <w:t>egavanja sankcija.</w:t>
      </w:r>
    </w:p>
    <w:p w14:paraId="2289688F" w14:textId="77777777" w:rsidR="00E1675F" w:rsidRPr="00E1675F" w:rsidRDefault="00E1675F" w:rsidP="0014167A">
      <w:pPr>
        <w:spacing w:after="0" w:line="240" w:lineRule="auto"/>
        <w:jc w:val="both"/>
        <w:rPr>
          <w:rFonts w:asciiTheme="majorHAnsi" w:eastAsia="Times New Roman" w:hAnsiTheme="majorHAnsi" w:cs="Arial"/>
          <w:color w:val="000000"/>
          <w:lang w:val="sr-Latn-ME"/>
        </w:rPr>
      </w:pPr>
    </w:p>
    <w:p w14:paraId="0C7D0AEC" w14:textId="77777777" w:rsidR="00E1675F" w:rsidRDefault="00E1675F" w:rsidP="0014167A">
      <w:pPr>
        <w:spacing w:after="0" w:line="240" w:lineRule="auto"/>
        <w:jc w:val="both"/>
        <w:rPr>
          <w:rFonts w:asciiTheme="majorHAnsi" w:eastAsia="Times New Roman" w:hAnsiTheme="majorHAnsi" w:cs="Arial"/>
          <w:b/>
          <w:color w:val="000000"/>
          <w:lang w:val="sr-Latn-ME"/>
        </w:rPr>
      </w:pPr>
    </w:p>
    <w:p w14:paraId="3418B276" w14:textId="77777777" w:rsidR="00441756" w:rsidRDefault="00441756" w:rsidP="0014167A">
      <w:pPr>
        <w:spacing w:after="0" w:line="240" w:lineRule="auto"/>
        <w:jc w:val="both"/>
        <w:rPr>
          <w:rFonts w:asciiTheme="majorHAnsi" w:eastAsia="Times New Roman" w:hAnsiTheme="majorHAnsi" w:cs="Arial"/>
          <w:color w:val="000000"/>
          <w:lang w:val="sr-Latn-ME"/>
        </w:rPr>
      </w:pPr>
    </w:p>
    <w:p w14:paraId="32833195" w14:textId="77777777" w:rsidR="00441756" w:rsidRDefault="00441756" w:rsidP="0014167A">
      <w:pPr>
        <w:spacing w:after="0" w:line="240" w:lineRule="auto"/>
        <w:jc w:val="both"/>
        <w:rPr>
          <w:rFonts w:asciiTheme="majorHAnsi" w:eastAsia="Times New Roman" w:hAnsiTheme="majorHAnsi" w:cs="Arial"/>
          <w:color w:val="000000"/>
          <w:lang w:val="sr-Latn-ME"/>
        </w:rPr>
      </w:pPr>
    </w:p>
    <w:p w14:paraId="6E11FD5D" w14:textId="77777777" w:rsidR="00441756" w:rsidRDefault="00441756" w:rsidP="0014167A">
      <w:pPr>
        <w:spacing w:after="0" w:line="240" w:lineRule="auto"/>
        <w:jc w:val="both"/>
        <w:rPr>
          <w:rFonts w:asciiTheme="majorHAnsi" w:eastAsia="Times New Roman" w:hAnsiTheme="majorHAnsi" w:cs="Arial"/>
          <w:b/>
          <w:i/>
          <w:color w:val="000000"/>
          <w:sz w:val="28"/>
          <w:szCs w:val="28"/>
          <w:lang w:val="sr-Latn-ME"/>
        </w:rPr>
        <w:sectPr w:rsidR="00441756" w:rsidSect="00223666">
          <w:pgSz w:w="12240" w:h="15840"/>
          <w:pgMar w:top="1440" w:right="1440" w:bottom="1440" w:left="1440" w:header="708" w:footer="708" w:gutter="0"/>
          <w:cols w:space="708"/>
          <w:docGrid w:linePitch="360"/>
        </w:sectPr>
      </w:pPr>
    </w:p>
    <w:p w14:paraId="4331C9A1" w14:textId="77777777" w:rsidR="00441756" w:rsidRDefault="00441756" w:rsidP="0014167A">
      <w:pPr>
        <w:spacing w:after="0" w:line="240" w:lineRule="auto"/>
        <w:jc w:val="both"/>
        <w:rPr>
          <w:rFonts w:asciiTheme="majorHAnsi" w:eastAsia="Times New Roman" w:hAnsiTheme="majorHAnsi" w:cs="Arial"/>
          <w:b/>
          <w:i/>
          <w:color w:val="000000"/>
          <w:sz w:val="28"/>
          <w:szCs w:val="28"/>
          <w:lang w:val="sr-Latn-ME"/>
        </w:rPr>
      </w:pPr>
      <w:r w:rsidRPr="00441756">
        <w:rPr>
          <w:rFonts w:asciiTheme="majorHAnsi" w:eastAsia="Times New Roman" w:hAnsiTheme="majorHAnsi" w:cs="Arial"/>
          <w:b/>
          <w:i/>
          <w:color w:val="000000"/>
          <w:sz w:val="28"/>
          <w:szCs w:val="28"/>
          <w:lang w:val="sr-Latn-ME"/>
        </w:rPr>
        <w:lastRenderedPageBreak/>
        <w:t>Države koje više ne podliježu pojačanom nadzoru od strane FATF-a</w:t>
      </w:r>
    </w:p>
    <w:p w14:paraId="6810EE3E" w14:textId="77777777" w:rsidR="00441756" w:rsidRDefault="00441756" w:rsidP="0014167A">
      <w:pPr>
        <w:spacing w:after="0" w:line="240" w:lineRule="auto"/>
        <w:jc w:val="both"/>
        <w:rPr>
          <w:rFonts w:asciiTheme="majorHAnsi" w:eastAsia="Times New Roman" w:hAnsiTheme="majorHAnsi" w:cs="Arial"/>
          <w:color w:val="000000"/>
          <w:sz w:val="28"/>
          <w:szCs w:val="28"/>
          <w:lang w:val="sr-Latn-ME"/>
        </w:rPr>
      </w:pPr>
    </w:p>
    <w:p w14:paraId="6C90A8AC" w14:textId="77777777" w:rsidR="00441756" w:rsidRDefault="00E1675F" w:rsidP="0014167A">
      <w:pPr>
        <w:spacing w:after="0" w:line="240" w:lineRule="auto"/>
        <w:jc w:val="both"/>
        <w:rPr>
          <w:rFonts w:asciiTheme="majorHAnsi" w:eastAsia="Times New Roman" w:hAnsiTheme="majorHAnsi" w:cs="Arial"/>
          <w:b/>
          <w:color w:val="000000"/>
          <w:lang w:val="sr-Latn-ME"/>
        </w:rPr>
      </w:pPr>
      <w:r w:rsidRPr="004B5C60">
        <w:rPr>
          <w:rFonts w:asciiTheme="majorHAnsi" w:eastAsia="Times New Roman" w:hAnsiTheme="majorHAnsi" w:cs="Arial"/>
          <w:b/>
          <w:color w:val="000000"/>
          <w:lang w:val="sr-Latn-ME"/>
        </w:rPr>
        <w:t>Zimbabve</w:t>
      </w:r>
    </w:p>
    <w:p w14:paraId="04A3BAC2" w14:textId="77777777" w:rsidR="00441756" w:rsidRDefault="00441756" w:rsidP="0014167A">
      <w:pPr>
        <w:spacing w:after="0" w:line="240" w:lineRule="auto"/>
        <w:jc w:val="both"/>
        <w:rPr>
          <w:rFonts w:asciiTheme="majorHAnsi" w:eastAsia="Times New Roman" w:hAnsiTheme="majorHAnsi" w:cs="Arial"/>
          <w:color w:val="000000"/>
          <w:lang w:val="sr-Latn-ME"/>
        </w:rPr>
      </w:pPr>
    </w:p>
    <w:p w14:paraId="33769F04" w14:textId="77777777" w:rsidR="004B5C60" w:rsidRDefault="00441756" w:rsidP="0014167A">
      <w:pPr>
        <w:spacing w:after="0" w:line="240" w:lineRule="auto"/>
        <w:jc w:val="both"/>
        <w:rPr>
          <w:rFonts w:asciiTheme="majorHAnsi" w:eastAsia="Times New Roman" w:hAnsiTheme="majorHAnsi" w:cs="Arial"/>
          <w:color w:val="000000"/>
          <w:lang w:val="sr-Latn-ME"/>
        </w:rPr>
      </w:pPr>
      <w:r w:rsidRPr="00441756">
        <w:rPr>
          <w:rFonts w:asciiTheme="majorHAnsi" w:eastAsia="Times New Roman" w:hAnsiTheme="majorHAnsi" w:cs="Arial"/>
          <w:color w:val="000000"/>
          <w:lang w:val="sr-Latn-ME"/>
        </w:rPr>
        <w:t xml:space="preserve">FATF pozdravlja značajan napredak </w:t>
      </w:r>
      <w:r w:rsidR="00844727">
        <w:rPr>
          <w:rFonts w:asciiTheme="majorHAnsi" w:eastAsia="Times New Roman" w:hAnsiTheme="majorHAnsi" w:cs="Arial"/>
          <w:color w:val="000000"/>
          <w:lang w:val="sr-Latn-ME"/>
        </w:rPr>
        <w:t>Zimbabvea</w:t>
      </w:r>
      <w:r w:rsidRPr="00441756">
        <w:rPr>
          <w:rFonts w:asciiTheme="majorHAnsi" w:eastAsia="Times New Roman" w:hAnsiTheme="majorHAnsi" w:cs="Arial"/>
          <w:color w:val="000000"/>
          <w:lang w:val="sr-Latn-ME"/>
        </w:rPr>
        <w:t xml:space="preserve"> u </w:t>
      </w:r>
      <w:r w:rsidR="00844727">
        <w:rPr>
          <w:rFonts w:asciiTheme="majorHAnsi" w:eastAsia="Times New Roman" w:hAnsiTheme="majorHAnsi" w:cs="Arial"/>
          <w:color w:val="000000"/>
          <w:lang w:val="sr-Latn-ME"/>
        </w:rPr>
        <w:t>unapređenju njegovog</w:t>
      </w:r>
      <w:r w:rsidRPr="00441756">
        <w:rPr>
          <w:rFonts w:asciiTheme="majorHAnsi" w:eastAsia="Times New Roman" w:hAnsiTheme="majorHAnsi" w:cs="Arial"/>
          <w:color w:val="000000"/>
          <w:lang w:val="sr-Latn-ME"/>
        </w:rPr>
        <w:t xml:space="preserve"> režima </w:t>
      </w:r>
      <w:r>
        <w:rPr>
          <w:rFonts w:asciiTheme="majorHAnsi" w:eastAsia="Times New Roman" w:hAnsiTheme="majorHAnsi" w:cs="Arial"/>
          <w:color w:val="000000"/>
          <w:lang w:val="sr-Latn-ME"/>
        </w:rPr>
        <w:t>SPN/FT</w:t>
      </w:r>
      <w:r w:rsidRPr="00441756">
        <w:rPr>
          <w:rFonts w:asciiTheme="majorHAnsi" w:eastAsia="Times New Roman" w:hAnsiTheme="majorHAnsi" w:cs="Arial"/>
          <w:color w:val="000000"/>
          <w:lang w:val="sr-Latn-ME"/>
        </w:rPr>
        <w:t xml:space="preserve">. </w:t>
      </w:r>
      <w:r w:rsidR="00844727">
        <w:rPr>
          <w:rFonts w:asciiTheme="majorHAnsi" w:eastAsia="Times New Roman" w:hAnsiTheme="majorHAnsi" w:cs="Arial"/>
          <w:color w:val="000000"/>
          <w:lang w:val="sr-Latn-ME"/>
        </w:rPr>
        <w:t>Zimbabve</w:t>
      </w:r>
      <w:r w:rsidRPr="00441756">
        <w:rPr>
          <w:rFonts w:asciiTheme="majorHAnsi" w:eastAsia="Times New Roman" w:hAnsiTheme="majorHAnsi" w:cs="Arial"/>
          <w:color w:val="000000"/>
          <w:lang w:val="sr-Latn-ME"/>
        </w:rPr>
        <w:t xml:space="preserve"> je ojača</w:t>
      </w:r>
      <w:r w:rsidR="00844727">
        <w:rPr>
          <w:rFonts w:asciiTheme="majorHAnsi" w:eastAsia="Times New Roman" w:hAnsiTheme="majorHAnsi" w:cs="Arial"/>
          <w:color w:val="000000"/>
          <w:lang w:val="sr-Latn-ME"/>
        </w:rPr>
        <w:t>o</w:t>
      </w:r>
      <w:r w:rsidRPr="00441756">
        <w:rPr>
          <w:rFonts w:asciiTheme="majorHAnsi" w:eastAsia="Times New Roman" w:hAnsiTheme="majorHAnsi" w:cs="Arial"/>
          <w:color w:val="000000"/>
          <w:lang w:val="sr-Latn-ME"/>
        </w:rPr>
        <w:t xml:space="preserve"> </w:t>
      </w:r>
      <w:r>
        <w:rPr>
          <w:rFonts w:asciiTheme="majorHAnsi" w:eastAsia="Times New Roman" w:hAnsiTheme="majorHAnsi" w:cs="Arial"/>
          <w:color w:val="000000"/>
          <w:lang w:val="sr-Latn-ME"/>
        </w:rPr>
        <w:t>d</w:t>
      </w:r>
      <w:r w:rsidR="00844727">
        <w:rPr>
          <w:rFonts w:asciiTheme="majorHAnsi" w:eastAsia="Times New Roman" w:hAnsiTheme="majorHAnsi" w:cs="Arial"/>
          <w:color w:val="000000"/>
          <w:lang w:val="sr-Latn-ME"/>
        </w:rPr>
        <w:t>je</w:t>
      </w:r>
      <w:r>
        <w:rPr>
          <w:rFonts w:asciiTheme="majorHAnsi" w:eastAsia="Times New Roman" w:hAnsiTheme="majorHAnsi" w:cs="Arial"/>
          <w:color w:val="000000"/>
          <w:lang w:val="sr-Latn-ME"/>
        </w:rPr>
        <w:t>lotvornost</w:t>
      </w:r>
      <w:r w:rsidRPr="00441756">
        <w:rPr>
          <w:rFonts w:asciiTheme="majorHAnsi" w:eastAsia="Times New Roman" w:hAnsiTheme="majorHAnsi" w:cs="Arial"/>
          <w:color w:val="000000"/>
          <w:lang w:val="sr-Latn-ME"/>
        </w:rPr>
        <w:t xml:space="preserve"> svog režima </w:t>
      </w:r>
      <w:r>
        <w:rPr>
          <w:rFonts w:asciiTheme="majorHAnsi" w:eastAsia="Times New Roman" w:hAnsiTheme="majorHAnsi" w:cs="Arial"/>
          <w:color w:val="000000"/>
          <w:lang w:val="sr-Latn-ME"/>
        </w:rPr>
        <w:t>SPN/FT</w:t>
      </w:r>
      <w:r w:rsidRPr="00441756">
        <w:rPr>
          <w:rFonts w:asciiTheme="majorHAnsi" w:eastAsia="Times New Roman" w:hAnsiTheme="majorHAnsi" w:cs="Arial"/>
          <w:color w:val="000000"/>
          <w:lang w:val="sr-Latn-ME"/>
        </w:rPr>
        <w:t xml:space="preserve"> i </w:t>
      </w:r>
      <w:r>
        <w:rPr>
          <w:rFonts w:asciiTheme="majorHAnsi" w:eastAsia="Times New Roman" w:hAnsiTheme="majorHAnsi" w:cs="Arial"/>
          <w:color w:val="000000"/>
          <w:lang w:val="sr-Latn-ME"/>
        </w:rPr>
        <w:t>ukloni</w:t>
      </w:r>
      <w:r w:rsidR="00844727">
        <w:rPr>
          <w:rFonts w:asciiTheme="majorHAnsi" w:eastAsia="Times New Roman" w:hAnsiTheme="majorHAnsi" w:cs="Arial"/>
          <w:color w:val="000000"/>
          <w:lang w:val="sr-Latn-ME"/>
        </w:rPr>
        <w:t>o</w:t>
      </w:r>
      <w:r w:rsidRPr="00441756">
        <w:rPr>
          <w:rFonts w:asciiTheme="majorHAnsi" w:eastAsia="Times New Roman" w:hAnsiTheme="majorHAnsi" w:cs="Arial"/>
          <w:color w:val="000000"/>
          <w:lang w:val="sr-Latn-ME"/>
        </w:rPr>
        <w:t xml:space="preserve"> povezane tehničke nedostatke kako bi ispuni</w:t>
      </w:r>
      <w:r w:rsidR="004B5C60">
        <w:rPr>
          <w:rFonts w:asciiTheme="majorHAnsi" w:eastAsia="Times New Roman" w:hAnsiTheme="majorHAnsi" w:cs="Arial"/>
          <w:color w:val="000000"/>
          <w:lang w:val="sr-Latn-ME"/>
        </w:rPr>
        <w:t>o</w:t>
      </w:r>
      <w:r w:rsidRPr="00441756">
        <w:rPr>
          <w:rFonts w:asciiTheme="majorHAnsi" w:eastAsia="Times New Roman" w:hAnsiTheme="majorHAnsi" w:cs="Arial"/>
          <w:color w:val="000000"/>
          <w:lang w:val="sr-Latn-ME"/>
        </w:rPr>
        <w:t xml:space="preserve"> obaveze iz svog akcionog plana u vezi sa strateškim nedostacima koje je FATF utvrdio u oktobru 201</w:t>
      </w:r>
      <w:r w:rsidR="004B5C60">
        <w:rPr>
          <w:rFonts w:asciiTheme="majorHAnsi" w:eastAsia="Times New Roman" w:hAnsiTheme="majorHAnsi" w:cs="Arial"/>
          <w:color w:val="000000"/>
          <w:lang w:val="sr-Latn-ME"/>
        </w:rPr>
        <w:t>9</w:t>
      </w:r>
      <w:r w:rsidRPr="00441756">
        <w:rPr>
          <w:rFonts w:asciiTheme="majorHAnsi" w:eastAsia="Times New Roman" w:hAnsiTheme="majorHAnsi" w:cs="Arial"/>
          <w:color w:val="000000"/>
          <w:lang w:val="sr-Latn-ME"/>
        </w:rPr>
        <w:t>. godine.</w:t>
      </w:r>
      <w:r w:rsidRPr="00441756">
        <w:t xml:space="preserve"> </w:t>
      </w:r>
      <w:r w:rsidR="004B5C60">
        <w:rPr>
          <w:rFonts w:asciiTheme="majorHAnsi" w:eastAsia="Times New Roman" w:hAnsiTheme="majorHAnsi" w:cs="Arial"/>
          <w:color w:val="000000"/>
          <w:lang w:val="sr-Latn-ME"/>
        </w:rPr>
        <w:t>Stoga, Zimbabve</w:t>
      </w:r>
      <w:r w:rsidRPr="00441756">
        <w:rPr>
          <w:rFonts w:asciiTheme="majorHAnsi" w:eastAsia="Times New Roman" w:hAnsiTheme="majorHAnsi" w:cs="Arial"/>
          <w:color w:val="000000"/>
          <w:lang w:val="sr-Latn-ME"/>
        </w:rPr>
        <w:t xml:space="preserve"> više nije predmet pojačanog nadzora FATF-a. </w:t>
      </w:r>
    </w:p>
    <w:p w14:paraId="08C101DF" w14:textId="77777777" w:rsidR="004B5C60" w:rsidRDefault="004B5C60" w:rsidP="0014167A">
      <w:pPr>
        <w:spacing w:after="0" w:line="240" w:lineRule="auto"/>
        <w:jc w:val="both"/>
        <w:rPr>
          <w:rFonts w:asciiTheme="majorHAnsi" w:eastAsia="Times New Roman" w:hAnsiTheme="majorHAnsi" w:cs="Arial"/>
          <w:color w:val="000000"/>
          <w:lang w:val="sr-Latn-ME"/>
        </w:rPr>
      </w:pPr>
    </w:p>
    <w:p w14:paraId="18406A16" w14:textId="2FEA8335" w:rsidR="00441756" w:rsidRPr="00441756" w:rsidRDefault="004B5C60" w:rsidP="0014167A">
      <w:pPr>
        <w:spacing w:after="0" w:line="240" w:lineRule="auto"/>
        <w:jc w:val="both"/>
        <w:rPr>
          <w:rFonts w:asciiTheme="majorHAnsi" w:eastAsia="Times New Roman" w:hAnsiTheme="majorHAnsi" w:cs="Arial"/>
          <w:color w:val="000000"/>
          <w:lang w:val="sr-Latn-ME"/>
        </w:rPr>
      </w:pPr>
      <w:r>
        <w:rPr>
          <w:rFonts w:asciiTheme="majorHAnsi" w:eastAsia="Times New Roman" w:hAnsiTheme="majorHAnsi" w:cs="Arial"/>
          <w:color w:val="000000"/>
          <w:lang w:val="sr-Latn-ME"/>
        </w:rPr>
        <w:t xml:space="preserve">Zimbabve treba da nastavi </w:t>
      </w:r>
      <w:r w:rsidR="00441756" w:rsidRPr="00441756">
        <w:rPr>
          <w:rFonts w:asciiTheme="majorHAnsi" w:eastAsia="Times New Roman" w:hAnsiTheme="majorHAnsi" w:cs="Arial"/>
          <w:color w:val="000000"/>
          <w:lang w:val="sr-Latn-ME"/>
        </w:rPr>
        <w:t xml:space="preserve">da sarađuje sa </w:t>
      </w:r>
      <w:r w:rsidRPr="004B5C60">
        <w:rPr>
          <w:rFonts w:asciiTheme="majorHAnsi" w:eastAsia="Times New Roman" w:hAnsiTheme="majorHAnsi" w:cs="Arial"/>
          <w:color w:val="000000"/>
          <w:lang w:val="sr-Latn-ME"/>
        </w:rPr>
        <w:t xml:space="preserve">ESAAMLG </w:t>
      </w:r>
      <w:r w:rsidR="00441756" w:rsidRPr="00441756">
        <w:rPr>
          <w:rFonts w:asciiTheme="majorHAnsi" w:eastAsia="Times New Roman" w:hAnsiTheme="majorHAnsi" w:cs="Arial"/>
          <w:color w:val="000000"/>
          <w:lang w:val="sr-Latn-ME"/>
        </w:rPr>
        <w:t xml:space="preserve">-om na daljem </w:t>
      </w:r>
      <w:r w:rsidR="00441756">
        <w:rPr>
          <w:rFonts w:asciiTheme="majorHAnsi" w:eastAsia="Times New Roman" w:hAnsiTheme="majorHAnsi" w:cs="Arial"/>
          <w:color w:val="000000"/>
          <w:lang w:val="sr-Latn-ME"/>
        </w:rPr>
        <w:t>unapređenju</w:t>
      </w:r>
      <w:r w:rsidR="00441756" w:rsidRPr="00441756">
        <w:rPr>
          <w:rFonts w:asciiTheme="majorHAnsi" w:eastAsia="Times New Roman" w:hAnsiTheme="majorHAnsi" w:cs="Arial"/>
          <w:color w:val="000000"/>
          <w:lang w:val="sr-Latn-ME"/>
        </w:rPr>
        <w:t xml:space="preserve"> svog režima </w:t>
      </w:r>
      <w:r w:rsidR="00441756">
        <w:rPr>
          <w:rFonts w:asciiTheme="majorHAnsi" w:eastAsia="Times New Roman" w:hAnsiTheme="majorHAnsi" w:cs="Arial"/>
          <w:color w:val="000000"/>
          <w:lang w:val="sr-Latn-ME"/>
        </w:rPr>
        <w:t>SPN/FT</w:t>
      </w:r>
      <w:r>
        <w:rPr>
          <w:rFonts w:asciiTheme="majorHAnsi" w:eastAsia="Times New Roman" w:hAnsiTheme="majorHAnsi" w:cs="Arial"/>
          <w:color w:val="000000"/>
          <w:lang w:val="sr-Latn-ME"/>
        </w:rPr>
        <w:t xml:space="preserve">, </w:t>
      </w:r>
      <w:r w:rsidRPr="004B5C60">
        <w:rPr>
          <w:rFonts w:asciiTheme="majorHAnsi" w:eastAsia="Times New Roman" w:hAnsiTheme="majorHAnsi" w:cs="Arial"/>
          <w:color w:val="000000"/>
          <w:lang w:val="sr-Latn-ME"/>
        </w:rPr>
        <w:t>uključujući</w:t>
      </w:r>
      <w:r>
        <w:rPr>
          <w:rFonts w:asciiTheme="majorHAnsi" w:eastAsia="Times New Roman" w:hAnsiTheme="majorHAnsi" w:cs="Arial"/>
          <w:color w:val="000000"/>
          <w:lang w:val="sr-Latn-ME"/>
        </w:rPr>
        <w:t xml:space="preserve"> i da obezbijedi da se nad NVO sprovodi </w:t>
      </w:r>
      <w:r w:rsidRPr="004B5C60">
        <w:rPr>
          <w:rFonts w:asciiTheme="majorHAnsi" w:eastAsia="Times New Roman" w:hAnsiTheme="majorHAnsi" w:cs="Arial"/>
          <w:color w:val="000000"/>
          <w:lang w:val="sr-Latn-ME"/>
        </w:rPr>
        <w:t>nadzor</w:t>
      </w:r>
      <w:r>
        <w:rPr>
          <w:rFonts w:asciiTheme="majorHAnsi" w:eastAsia="Times New Roman" w:hAnsiTheme="majorHAnsi" w:cs="Arial"/>
          <w:color w:val="000000"/>
          <w:lang w:val="sr-Latn-ME"/>
        </w:rPr>
        <w:t xml:space="preserve"> </w:t>
      </w:r>
      <w:r w:rsidRPr="004B5C60">
        <w:rPr>
          <w:rFonts w:asciiTheme="majorHAnsi" w:eastAsia="Times New Roman" w:hAnsiTheme="majorHAnsi" w:cs="Arial"/>
          <w:color w:val="000000"/>
          <w:lang w:val="sr-Latn-ME"/>
        </w:rPr>
        <w:t>zasnovan na riziku i u skladu sa FATF standardima</w:t>
      </w:r>
      <w:r>
        <w:rPr>
          <w:rFonts w:asciiTheme="majorHAnsi" w:eastAsia="Times New Roman" w:hAnsiTheme="majorHAnsi" w:cs="Arial"/>
          <w:color w:val="000000"/>
          <w:lang w:val="sr-Latn-ME"/>
        </w:rPr>
        <w:t>.</w:t>
      </w:r>
    </w:p>
    <w:p w14:paraId="7A329E03" w14:textId="77777777" w:rsidR="0014167A" w:rsidRPr="00716E2E" w:rsidRDefault="0014167A" w:rsidP="0014167A">
      <w:pPr>
        <w:spacing w:after="0" w:line="240" w:lineRule="auto"/>
        <w:jc w:val="both"/>
        <w:rPr>
          <w:rFonts w:asciiTheme="majorHAnsi" w:eastAsia="Times New Roman" w:hAnsiTheme="majorHAnsi" w:cs="Arial"/>
          <w:color w:val="000000"/>
          <w:lang w:val="sr-Latn-ME"/>
        </w:rPr>
      </w:pPr>
    </w:p>
    <w:p w14:paraId="02E4D8FF" w14:textId="77777777" w:rsidR="0014167A" w:rsidRPr="00716E2E" w:rsidRDefault="0014167A" w:rsidP="0014167A">
      <w:pPr>
        <w:spacing w:after="0" w:line="240" w:lineRule="auto"/>
        <w:jc w:val="both"/>
        <w:rPr>
          <w:rFonts w:asciiTheme="majorHAnsi" w:eastAsia="Times New Roman" w:hAnsiTheme="majorHAnsi" w:cs="Arial"/>
          <w:color w:val="000000"/>
          <w:lang w:val="sr-Latn-ME"/>
        </w:rPr>
      </w:pPr>
    </w:p>
    <w:p w14:paraId="20656483" w14:textId="77777777" w:rsidR="0014167A" w:rsidRPr="00716E2E" w:rsidRDefault="0014167A" w:rsidP="0014167A">
      <w:pPr>
        <w:spacing w:after="0" w:line="240" w:lineRule="auto"/>
        <w:jc w:val="both"/>
        <w:rPr>
          <w:rFonts w:asciiTheme="majorHAnsi" w:hAnsiTheme="majorHAnsi"/>
          <w:b/>
          <w:lang w:val="sr-Latn-ME"/>
        </w:rPr>
      </w:pPr>
      <w:bookmarkStart w:id="4" w:name="Panama"/>
      <w:bookmarkEnd w:id="4"/>
    </w:p>
    <w:p w14:paraId="6CCDC012" w14:textId="0DA76240" w:rsidR="004469B5" w:rsidRDefault="004469B5" w:rsidP="004469B5">
      <w:pPr>
        <w:spacing w:after="0" w:line="240" w:lineRule="auto"/>
        <w:jc w:val="both"/>
        <w:rPr>
          <w:rFonts w:asciiTheme="majorHAnsi" w:hAnsiTheme="majorHAnsi"/>
          <w:lang w:val="sr-Latn-ME" w:eastAsia="sr-Latn-CS"/>
        </w:rPr>
      </w:pPr>
      <w:r w:rsidRPr="004469B5">
        <w:rPr>
          <w:rFonts w:asciiTheme="majorHAnsi" w:hAnsiTheme="majorHAnsi"/>
          <w:lang w:val="sr-Latn-RS" w:eastAsia="sr-Latn-CS"/>
        </w:rPr>
        <w:t>Original saop</w:t>
      </w:r>
      <w:r w:rsidRPr="004469B5">
        <w:rPr>
          <w:rFonts w:asciiTheme="majorHAnsi" w:hAnsiTheme="majorHAnsi"/>
          <w:lang w:val="sr-Latn-ME" w:eastAsia="sr-Latn-CS"/>
        </w:rPr>
        <w:t>štenj</w:t>
      </w:r>
      <w:r w:rsidR="004B5C60">
        <w:rPr>
          <w:rFonts w:asciiTheme="majorHAnsi" w:hAnsiTheme="majorHAnsi"/>
          <w:lang w:val="sr-Latn-ME" w:eastAsia="sr-Latn-CS"/>
        </w:rPr>
        <w:t>e</w:t>
      </w:r>
      <w:r w:rsidRPr="004469B5">
        <w:rPr>
          <w:rFonts w:asciiTheme="majorHAnsi" w:hAnsiTheme="majorHAnsi"/>
          <w:lang w:val="sr-Latn-ME" w:eastAsia="sr-Latn-CS"/>
        </w:rPr>
        <w:t xml:space="preserve"> na engleskom jeziku možete naći na sljedećem linku:</w:t>
      </w:r>
    </w:p>
    <w:p w14:paraId="0721FE30" w14:textId="3E212478" w:rsidR="004B5C60" w:rsidRDefault="004B5C60" w:rsidP="004469B5">
      <w:pPr>
        <w:spacing w:after="0" w:line="240" w:lineRule="auto"/>
        <w:jc w:val="both"/>
        <w:rPr>
          <w:rFonts w:asciiTheme="majorHAnsi" w:hAnsiTheme="majorHAnsi"/>
          <w:lang w:val="sr-Latn-ME" w:eastAsia="sr-Latn-CS"/>
        </w:rPr>
      </w:pPr>
    </w:p>
    <w:p w14:paraId="1880EFCE" w14:textId="789CA154" w:rsidR="004B5C60" w:rsidRDefault="001F32B2" w:rsidP="004469B5">
      <w:pPr>
        <w:spacing w:after="0" w:line="240" w:lineRule="auto"/>
        <w:jc w:val="both"/>
        <w:rPr>
          <w:rFonts w:asciiTheme="majorHAnsi" w:hAnsiTheme="majorHAnsi"/>
          <w:lang w:val="sr-Latn-ME" w:eastAsia="sr-Latn-CS"/>
        </w:rPr>
      </w:pPr>
      <w:hyperlink r:id="rId22" w:history="1">
        <w:r w:rsidR="004B5C60" w:rsidRPr="008766A2">
          <w:rPr>
            <w:rStyle w:val="Hyperlink"/>
            <w:rFonts w:asciiTheme="majorHAnsi" w:hAnsiTheme="majorHAnsi"/>
            <w:lang w:val="sr-Latn-ME" w:eastAsia="sr-Latn-CS"/>
          </w:rPr>
          <w:t>https://www.fatf-gafi.org/publications/high-risk-and-other-monitored-jurisdictions/documents/increased-monitoring-march-2022.html</w:t>
        </w:r>
      </w:hyperlink>
    </w:p>
    <w:p w14:paraId="00460DB0" w14:textId="2BE60D20" w:rsidR="004B5C60" w:rsidRDefault="004B5C60" w:rsidP="004469B5">
      <w:pPr>
        <w:spacing w:after="0" w:line="240" w:lineRule="auto"/>
        <w:jc w:val="both"/>
        <w:rPr>
          <w:rFonts w:asciiTheme="majorHAnsi" w:hAnsiTheme="majorHAnsi"/>
          <w:lang w:val="sr-Latn-ME" w:eastAsia="sr-Latn-CS"/>
        </w:rPr>
      </w:pPr>
    </w:p>
    <w:p w14:paraId="339256F9" w14:textId="77777777" w:rsidR="004B5C60" w:rsidRPr="004469B5" w:rsidRDefault="004B5C60" w:rsidP="004469B5">
      <w:pPr>
        <w:spacing w:after="0" w:line="240" w:lineRule="auto"/>
        <w:jc w:val="both"/>
        <w:rPr>
          <w:rFonts w:asciiTheme="majorHAnsi" w:hAnsiTheme="majorHAnsi"/>
          <w:lang w:val="sr-Latn-ME" w:eastAsia="sr-Latn-CS"/>
        </w:rPr>
      </w:pPr>
    </w:p>
    <w:p w14:paraId="2C4E5226" w14:textId="77777777" w:rsidR="004469B5" w:rsidRPr="004469B5" w:rsidRDefault="004469B5" w:rsidP="004469B5">
      <w:pPr>
        <w:spacing w:after="0" w:line="240" w:lineRule="auto"/>
        <w:jc w:val="both"/>
        <w:rPr>
          <w:rFonts w:asciiTheme="majorHAnsi" w:hAnsiTheme="majorHAnsi"/>
          <w:lang w:val="sr-Latn-ME" w:eastAsia="sr-Latn-CS"/>
        </w:rPr>
      </w:pPr>
    </w:p>
    <w:p w14:paraId="53B24CF3" w14:textId="77777777" w:rsidR="00441756" w:rsidRPr="0014167A" w:rsidRDefault="00441756">
      <w:pPr>
        <w:rPr>
          <w:lang w:val="sr-Latn-ME"/>
        </w:rPr>
      </w:pPr>
    </w:p>
    <w:sectPr w:rsidR="00441756" w:rsidRPr="0014167A" w:rsidSect="002236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7A"/>
    <w:rsid w:val="00014E6B"/>
    <w:rsid w:val="00027484"/>
    <w:rsid w:val="00031EA2"/>
    <w:rsid w:val="0004029D"/>
    <w:rsid w:val="00060ADE"/>
    <w:rsid w:val="00067032"/>
    <w:rsid w:val="00076C76"/>
    <w:rsid w:val="000B141F"/>
    <w:rsid w:val="000B6F28"/>
    <w:rsid w:val="00103913"/>
    <w:rsid w:val="0011440F"/>
    <w:rsid w:val="0014167A"/>
    <w:rsid w:val="00144958"/>
    <w:rsid w:val="001565E9"/>
    <w:rsid w:val="00176695"/>
    <w:rsid w:val="001834F8"/>
    <w:rsid w:val="00190198"/>
    <w:rsid w:val="001C714C"/>
    <w:rsid w:val="001E637B"/>
    <w:rsid w:val="001F32B2"/>
    <w:rsid w:val="001F5849"/>
    <w:rsid w:val="00264922"/>
    <w:rsid w:val="00280E79"/>
    <w:rsid w:val="002913D8"/>
    <w:rsid w:val="00325B3C"/>
    <w:rsid w:val="0033369B"/>
    <w:rsid w:val="00333BB5"/>
    <w:rsid w:val="00357D5E"/>
    <w:rsid w:val="00360088"/>
    <w:rsid w:val="00367E21"/>
    <w:rsid w:val="00370A85"/>
    <w:rsid w:val="00381892"/>
    <w:rsid w:val="003B6068"/>
    <w:rsid w:val="00413F17"/>
    <w:rsid w:val="00441756"/>
    <w:rsid w:val="004469B5"/>
    <w:rsid w:val="004514B0"/>
    <w:rsid w:val="00470881"/>
    <w:rsid w:val="00477E77"/>
    <w:rsid w:val="004811EB"/>
    <w:rsid w:val="004A246C"/>
    <w:rsid w:val="004B5C60"/>
    <w:rsid w:val="004B6850"/>
    <w:rsid w:val="004B68A6"/>
    <w:rsid w:val="004E47F6"/>
    <w:rsid w:val="004F00AE"/>
    <w:rsid w:val="00501D38"/>
    <w:rsid w:val="00504149"/>
    <w:rsid w:val="00504FD7"/>
    <w:rsid w:val="00512FB5"/>
    <w:rsid w:val="00554648"/>
    <w:rsid w:val="00590C96"/>
    <w:rsid w:val="005C239C"/>
    <w:rsid w:val="005F5EB0"/>
    <w:rsid w:val="00601C02"/>
    <w:rsid w:val="0062229B"/>
    <w:rsid w:val="00630D11"/>
    <w:rsid w:val="0065686F"/>
    <w:rsid w:val="006649CD"/>
    <w:rsid w:val="0067381C"/>
    <w:rsid w:val="006F7A6E"/>
    <w:rsid w:val="00772057"/>
    <w:rsid w:val="0078088C"/>
    <w:rsid w:val="007D1116"/>
    <w:rsid w:val="007E0FE9"/>
    <w:rsid w:val="007E3549"/>
    <w:rsid w:val="007E578C"/>
    <w:rsid w:val="007F1E2B"/>
    <w:rsid w:val="007F6B1F"/>
    <w:rsid w:val="0080330B"/>
    <w:rsid w:val="008375A2"/>
    <w:rsid w:val="008406D2"/>
    <w:rsid w:val="00843F86"/>
    <w:rsid w:val="00844727"/>
    <w:rsid w:val="00851BE4"/>
    <w:rsid w:val="008837A6"/>
    <w:rsid w:val="0088495E"/>
    <w:rsid w:val="00895A13"/>
    <w:rsid w:val="008A1084"/>
    <w:rsid w:val="008B0AAC"/>
    <w:rsid w:val="008B4D74"/>
    <w:rsid w:val="008C4FF9"/>
    <w:rsid w:val="008C5C13"/>
    <w:rsid w:val="008C7DFD"/>
    <w:rsid w:val="00917C89"/>
    <w:rsid w:val="009224A3"/>
    <w:rsid w:val="009320E0"/>
    <w:rsid w:val="00942561"/>
    <w:rsid w:val="00952917"/>
    <w:rsid w:val="009910F7"/>
    <w:rsid w:val="009F52B2"/>
    <w:rsid w:val="00A00AB6"/>
    <w:rsid w:val="00A320BF"/>
    <w:rsid w:val="00A352FB"/>
    <w:rsid w:val="00A44F7A"/>
    <w:rsid w:val="00A96E9F"/>
    <w:rsid w:val="00AA055A"/>
    <w:rsid w:val="00AA2E85"/>
    <w:rsid w:val="00AB38F8"/>
    <w:rsid w:val="00B030E6"/>
    <w:rsid w:val="00B1782E"/>
    <w:rsid w:val="00B223B4"/>
    <w:rsid w:val="00B32B0A"/>
    <w:rsid w:val="00BE1B74"/>
    <w:rsid w:val="00C004D1"/>
    <w:rsid w:val="00C14DD8"/>
    <w:rsid w:val="00C36CDC"/>
    <w:rsid w:val="00C54711"/>
    <w:rsid w:val="00C847B2"/>
    <w:rsid w:val="00CB7EA3"/>
    <w:rsid w:val="00CD6C51"/>
    <w:rsid w:val="00CD7B9D"/>
    <w:rsid w:val="00CE57B9"/>
    <w:rsid w:val="00D46021"/>
    <w:rsid w:val="00D558CC"/>
    <w:rsid w:val="00D90B4F"/>
    <w:rsid w:val="00DA16FC"/>
    <w:rsid w:val="00DB51D7"/>
    <w:rsid w:val="00DE35BF"/>
    <w:rsid w:val="00DF0E59"/>
    <w:rsid w:val="00DF103E"/>
    <w:rsid w:val="00DF58CA"/>
    <w:rsid w:val="00E1675F"/>
    <w:rsid w:val="00E40E09"/>
    <w:rsid w:val="00E65D2B"/>
    <w:rsid w:val="00E65D4D"/>
    <w:rsid w:val="00E90613"/>
    <w:rsid w:val="00EA7E31"/>
    <w:rsid w:val="00EB3C76"/>
    <w:rsid w:val="00EF0FCC"/>
    <w:rsid w:val="00EF42B1"/>
    <w:rsid w:val="00F06D46"/>
    <w:rsid w:val="00F230B5"/>
    <w:rsid w:val="00F33485"/>
    <w:rsid w:val="00F84B97"/>
    <w:rsid w:val="00F85720"/>
    <w:rsid w:val="00FA1613"/>
    <w:rsid w:val="00FA2D75"/>
    <w:rsid w:val="00FA302F"/>
    <w:rsid w:val="00FB22F4"/>
    <w:rsid w:val="00FC253B"/>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A11B"/>
  <w15:docId w15:val="{63D6F634-90DC-41A3-9FD9-B6BA6DFA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7A"/>
    <w:rPr>
      <w:color w:val="0000FF"/>
      <w:u w:val="single"/>
    </w:rPr>
  </w:style>
  <w:style w:type="character" w:styleId="UnresolvedMention">
    <w:name w:val="Unresolved Mention"/>
    <w:basedOn w:val="DefaultParagraphFont"/>
    <w:uiPriority w:val="99"/>
    <w:semiHidden/>
    <w:unhideWhenUsed/>
    <w:rsid w:val="0044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publications/high-risk-and-other-monitored-jurisdictions/documents/increased-monitoring-february-2020.html" TargetMode="External"/><Relationship Id="rId13" Type="http://schemas.openxmlformats.org/officeDocument/2006/relationships/hyperlink" Target="http://www.fatf-gafi.org/publications/high-risk-and-other-monitored-jurisdictions/documents/increased-monitoring-february-2020.html" TargetMode="External"/><Relationship Id="rId18" Type="http://schemas.openxmlformats.org/officeDocument/2006/relationships/hyperlink" Target="http://www.fatf-gafi.org/publications/high-risk-and-other-monitored-jurisdictions/documents/increased-monitoring-february-2020.html" TargetMode="External"/><Relationship Id="rId3" Type="http://schemas.openxmlformats.org/officeDocument/2006/relationships/settings" Target="settings.xml"/><Relationship Id="rId21" Type="http://schemas.openxmlformats.org/officeDocument/2006/relationships/hyperlink" Target="http://www.fatf-gafi.org/publications/high-risk-and-other-monitored-jurisdictions/documents/increased-monitoring-february-2020.html" TargetMode="External"/><Relationship Id="rId7" Type="http://schemas.openxmlformats.org/officeDocument/2006/relationships/hyperlink" Target="http://www.fatf-gafi.org/publications/high-risk-and-other-monitored-jurisdictions/documents/increased-monitoring-february-2020.html" TargetMode="External"/><Relationship Id="rId12" Type="http://schemas.openxmlformats.org/officeDocument/2006/relationships/hyperlink" Target="http://www.fatf-gafi.org/publications/high-risk-and-other-monitored-jurisdictions/documents/increased-monitoring-february-2020.html" TargetMode="External"/><Relationship Id="rId17" Type="http://schemas.openxmlformats.org/officeDocument/2006/relationships/hyperlink" Target="http://www.fatf-gafi.org/publications/high-risk-and-other-monitored-jurisdictions/documents/increased-monitoring-february-2020.html" TargetMode="External"/><Relationship Id="rId2" Type="http://schemas.openxmlformats.org/officeDocument/2006/relationships/styles" Target="styles.xml"/><Relationship Id="rId16" Type="http://schemas.openxmlformats.org/officeDocument/2006/relationships/hyperlink" Target="http://www.fatf-gafi.org/publications/high-risk-and-other-monitored-jurisdictions/documents/increased-monitoring-february-2020.html" TargetMode="External"/><Relationship Id="rId20" Type="http://schemas.openxmlformats.org/officeDocument/2006/relationships/hyperlink" Target="http://www.fatf-gafi.org/publications/high-risk-and-other-monitored-jurisdictions/documents/increased-monitoring-february-2020.html" TargetMode="External"/><Relationship Id="rId1" Type="http://schemas.openxmlformats.org/officeDocument/2006/relationships/customXml" Target="../customXml/item1.xml"/><Relationship Id="rId6" Type="http://schemas.openxmlformats.org/officeDocument/2006/relationships/hyperlink" Target="http://www.fatf-gafi.org/publications/high-risk-and-other-monitored-jurisdictions/documents/increased-monitoring-february-2020.html" TargetMode="External"/><Relationship Id="rId11" Type="http://schemas.openxmlformats.org/officeDocument/2006/relationships/hyperlink" Target="http://www.fatf-gafi.org/publications/high-risk-and-other-monitored-jurisdictions/documents/increased-monitoring-february-2020.html" TargetMode="External"/><Relationship Id="rId24" Type="http://schemas.openxmlformats.org/officeDocument/2006/relationships/theme" Target="theme/theme1.xml"/><Relationship Id="rId5" Type="http://schemas.openxmlformats.org/officeDocument/2006/relationships/hyperlink" Target="http://www.fatf-gafi.org/publications/high-risk-and-other-monitored-jurisdictions/documents/increased-monitoring-february-2020.html" TargetMode="External"/><Relationship Id="rId15" Type="http://schemas.openxmlformats.org/officeDocument/2006/relationships/hyperlink" Target="http://www.fatf-gafi.org/publications/high-risk-and-other-monitored-jurisdictions/documents/increased-monitoring-february-2020.html" TargetMode="External"/><Relationship Id="rId23" Type="http://schemas.openxmlformats.org/officeDocument/2006/relationships/fontTable" Target="fontTable.xml"/><Relationship Id="rId10" Type="http://schemas.openxmlformats.org/officeDocument/2006/relationships/hyperlink" Target="http://www.fatf-gafi.org/publications/high-risk-and-other-monitored-jurisdictions/documents/increased-monitoring-february-2020.html" TargetMode="External"/><Relationship Id="rId19" Type="http://schemas.openxmlformats.org/officeDocument/2006/relationships/hyperlink" Target="http://www.fatf-gafi.org/publications/high-risk-and-other-monitored-jurisdictions/documents/increased-monitoring-february-2020.html" TargetMode="External"/><Relationship Id="rId4" Type="http://schemas.openxmlformats.org/officeDocument/2006/relationships/webSettings" Target="webSettings.xml"/><Relationship Id="rId9" Type="http://schemas.openxmlformats.org/officeDocument/2006/relationships/hyperlink" Target="http://www.fatf-gafi.org/publications/high-risk-and-other-monitored-jurisdictions/documents/increased-monitoring-february-2020.html" TargetMode="External"/><Relationship Id="rId14" Type="http://schemas.openxmlformats.org/officeDocument/2006/relationships/hyperlink" Target="http://www.fatf-gafi.org/publications/high-risk-and-other-monitored-jurisdictions/documents/increased-monitoring-february-2020.html" TargetMode="External"/><Relationship Id="rId22" Type="http://schemas.openxmlformats.org/officeDocument/2006/relationships/hyperlink" Target="https://www.fatf-gafi.org/publications/high-risk-and-other-monitored-jurisdictions/documents/increased-monitoring-march-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4873-E872-411E-A563-8C731E85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6582</Words>
  <Characters>37519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Helga</cp:lastModifiedBy>
  <cp:revision>8</cp:revision>
  <dcterms:created xsi:type="dcterms:W3CDTF">2022-03-07T13:52:00Z</dcterms:created>
  <dcterms:modified xsi:type="dcterms:W3CDTF">2022-03-10T08:45:00Z</dcterms:modified>
</cp:coreProperties>
</file>