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EF" w:rsidRPr="004B6018" w:rsidRDefault="00346704" w:rsidP="00C03F92">
      <w:pPr>
        <w:jc w:val="center"/>
        <w:rPr>
          <w:rFonts w:ascii="Arial" w:hAnsi="Arial" w:cs="Arial"/>
          <w:b/>
          <w:sz w:val="22"/>
          <w:szCs w:val="22"/>
        </w:rPr>
      </w:pPr>
      <w:r w:rsidRPr="004B6018">
        <w:rPr>
          <w:rFonts w:ascii="Arial" w:hAnsi="Arial" w:cs="Arial"/>
          <w:b/>
          <w:sz w:val="22"/>
          <w:szCs w:val="22"/>
        </w:rPr>
        <w:t xml:space="preserve">Formular za </w:t>
      </w:r>
      <w:r w:rsidR="00614FEF" w:rsidRPr="004B6018">
        <w:rPr>
          <w:rFonts w:ascii="Arial" w:hAnsi="Arial" w:cs="Arial"/>
          <w:b/>
          <w:sz w:val="22"/>
          <w:szCs w:val="22"/>
        </w:rPr>
        <w:t xml:space="preserve">podnošenje prijedloga </w:t>
      </w:r>
      <w:r w:rsidR="00BE49EB" w:rsidRPr="004B6018">
        <w:rPr>
          <w:rFonts w:ascii="Arial" w:hAnsi="Arial" w:cs="Arial"/>
          <w:b/>
          <w:sz w:val="22"/>
          <w:szCs w:val="22"/>
        </w:rPr>
        <w:t xml:space="preserve">plana i </w:t>
      </w:r>
      <w:r w:rsidR="00253D50" w:rsidRPr="004B6018">
        <w:rPr>
          <w:rFonts w:ascii="Arial" w:hAnsi="Arial" w:cs="Arial"/>
          <w:b/>
          <w:sz w:val="22"/>
          <w:szCs w:val="22"/>
        </w:rPr>
        <w:t>programa</w:t>
      </w:r>
      <w:r w:rsidRPr="004B6018">
        <w:rPr>
          <w:rFonts w:ascii="Arial" w:hAnsi="Arial" w:cs="Arial"/>
          <w:b/>
          <w:sz w:val="22"/>
          <w:szCs w:val="22"/>
        </w:rPr>
        <w:t xml:space="preserve"> Komisiji za raspodjelu dijela prihoda od igara na sreću</w:t>
      </w:r>
    </w:p>
    <w:p w:rsidR="00614FEF" w:rsidRPr="004B6018" w:rsidRDefault="00614FEF" w:rsidP="00614FEF">
      <w:pPr>
        <w:ind w:left="360"/>
        <w:jc w:val="both"/>
        <w:rPr>
          <w:rFonts w:ascii="Arial" w:hAnsi="Arial" w:cs="Arial"/>
          <w:b/>
          <w:sz w:val="22"/>
          <w:szCs w:val="22"/>
        </w:rPr>
      </w:pPr>
    </w:p>
    <w:p w:rsidR="00614FEF" w:rsidRPr="004B6018" w:rsidRDefault="00614FEF" w:rsidP="00614FEF">
      <w:pPr>
        <w:numPr>
          <w:ilvl w:val="1"/>
          <w:numId w:val="2"/>
        </w:numPr>
        <w:jc w:val="both"/>
        <w:rPr>
          <w:rFonts w:ascii="Arial" w:hAnsi="Arial" w:cs="Arial"/>
          <w:b/>
          <w:sz w:val="22"/>
          <w:szCs w:val="22"/>
        </w:rPr>
      </w:pPr>
      <w:r w:rsidRPr="004B6018">
        <w:rPr>
          <w:rFonts w:ascii="Arial" w:hAnsi="Arial" w:cs="Arial"/>
          <w:b/>
          <w:sz w:val="22"/>
          <w:szCs w:val="22"/>
          <w:u w:val="single"/>
        </w:rPr>
        <w:t xml:space="preserve">Kategorija </w:t>
      </w:r>
      <w:r w:rsidR="004B3FD8" w:rsidRPr="004B6018">
        <w:rPr>
          <w:rFonts w:ascii="Arial" w:hAnsi="Arial" w:cs="Arial"/>
          <w:b/>
          <w:sz w:val="22"/>
          <w:szCs w:val="22"/>
          <w:u w:val="single"/>
        </w:rPr>
        <w:t>B</w:t>
      </w:r>
      <w:r w:rsidR="009A198E">
        <w:rPr>
          <w:rFonts w:ascii="Arial" w:hAnsi="Arial" w:cs="Arial"/>
          <w:b/>
          <w:sz w:val="22"/>
          <w:szCs w:val="22"/>
          <w:u w:val="single"/>
        </w:rPr>
        <w:t xml:space="preserve"> (planovi i programi preko 15.</w:t>
      </w:r>
      <w:r w:rsidR="00F71CF1" w:rsidRPr="004B6018">
        <w:rPr>
          <w:rFonts w:ascii="Arial" w:hAnsi="Arial" w:cs="Arial"/>
          <w:b/>
          <w:sz w:val="22"/>
          <w:szCs w:val="22"/>
          <w:u w:val="single"/>
        </w:rPr>
        <w:t>000</w:t>
      </w:r>
      <w:r w:rsidR="009A198E">
        <w:rPr>
          <w:rFonts w:ascii="Arial" w:hAnsi="Arial" w:cs="Arial"/>
          <w:b/>
          <w:sz w:val="22"/>
          <w:szCs w:val="22"/>
          <w:u w:val="single"/>
        </w:rPr>
        <w:t>,00</w:t>
      </w:r>
      <w:r w:rsidR="00F71CF1" w:rsidRPr="004B6018">
        <w:rPr>
          <w:rFonts w:ascii="Arial" w:hAnsi="Arial" w:cs="Arial"/>
          <w:b/>
          <w:sz w:val="22"/>
          <w:szCs w:val="22"/>
          <w:u w:val="single"/>
        </w:rPr>
        <w:t xml:space="preserve"> EUR)</w:t>
      </w:r>
      <w:r w:rsidR="00346704" w:rsidRPr="004B6018">
        <w:rPr>
          <w:rStyle w:val="FootnoteReference"/>
          <w:rFonts w:ascii="Arial" w:hAnsi="Arial" w:cs="Arial"/>
          <w:b/>
          <w:sz w:val="22"/>
          <w:szCs w:val="22"/>
        </w:rPr>
        <w:footnoteReference w:id="2"/>
      </w:r>
    </w:p>
    <w:p w:rsidR="00614FEF" w:rsidRPr="004B6018" w:rsidRDefault="00614FEF" w:rsidP="00614FEF">
      <w:pPr>
        <w:pStyle w:val="BodyText"/>
        <w:rPr>
          <w:rFonts w:ascii="Arial" w:hAnsi="Arial" w:cs="Arial"/>
          <w:sz w:val="22"/>
          <w:szCs w:val="22"/>
        </w:rPr>
      </w:pPr>
    </w:p>
    <w:p w:rsidR="00614FEF" w:rsidRPr="004B6018" w:rsidRDefault="00614FEF" w:rsidP="00614FEF">
      <w:pPr>
        <w:rPr>
          <w:rFonts w:ascii="Arial" w:hAnsi="Arial" w:cs="Arial"/>
          <w:bCs/>
          <w:sz w:val="22"/>
          <w:szCs w:val="22"/>
        </w:rPr>
      </w:pPr>
      <w:r w:rsidRPr="004B6018">
        <w:rPr>
          <w:rFonts w:ascii="Arial" w:hAnsi="Arial" w:cs="Arial"/>
          <w:b/>
          <w:bCs/>
          <w:sz w:val="22"/>
          <w:szCs w:val="22"/>
        </w:rPr>
        <w:t xml:space="preserve">Za: </w:t>
      </w:r>
      <w:r w:rsidRPr="004B6018">
        <w:rPr>
          <w:rFonts w:ascii="Arial" w:hAnsi="Arial" w:cs="Arial"/>
          <w:bCs/>
          <w:sz w:val="22"/>
          <w:szCs w:val="22"/>
        </w:rPr>
        <w:t>Komisija</w:t>
      </w:r>
      <w:r w:rsidR="00346704" w:rsidRPr="004B6018">
        <w:rPr>
          <w:rFonts w:ascii="Arial" w:hAnsi="Arial" w:cs="Arial"/>
          <w:bCs/>
          <w:sz w:val="22"/>
          <w:szCs w:val="22"/>
        </w:rPr>
        <w:t xml:space="preserve"> za raspodjelu dijela prihoda od igara na sreću</w:t>
      </w:r>
    </w:p>
    <w:p w:rsidR="00346704" w:rsidRPr="004B6018" w:rsidRDefault="00346704" w:rsidP="00614FEF">
      <w:pPr>
        <w:rPr>
          <w:rFonts w:ascii="Arial" w:hAnsi="Arial" w:cs="Arial"/>
          <w:bCs/>
          <w:sz w:val="22"/>
          <w:szCs w:val="22"/>
        </w:rPr>
      </w:pPr>
      <w:r w:rsidRPr="004B6018">
        <w:rPr>
          <w:rFonts w:ascii="Arial" w:hAnsi="Arial" w:cs="Arial"/>
          <w:b/>
          <w:bCs/>
          <w:sz w:val="22"/>
          <w:szCs w:val="22"/>
        </w:rPr>
        <w:t xml:space="preserve">Oblast: </w:t>
      </w:r>
      <w:r w:rsidRPr="004B6018">
        <w:rPr>
          <w:rFonts w:ascii="Arial" w:hAnsi="Arial" w:cs="Arial"/>
          <w:bCs/>
          <w:sz w:val="22"/>
          <w:szCs w:val="22"/>
        </w:rPr>
        <w:t>(zaokružite oblast za koju konkurišete)</w:t>
      </w:r>
    </w:p>
    <w:p w:rsidR="00614FEF" w:rsidRPr="004B6018" w:rsidRDefault="00346704" w:rsidP="00346704">
      <w:pPr>
        <w:pStyle w:val="ListParagraph"/>
        <w:numPr>
          <w:ilvl w:val="0"/>
          <w:numId w:val="9"/>
        </w:numPr>
        <w:rPr>
          <w:rFonts w:ascii="Arial" w:hAnsi="Arial" w:cs="Arial"/>
          <w:bCs/>
          <w:sz w:val="22"/>
          <w:szCs w:val="22"/>
        </w:rPr>
      </w:pPr>
      <w:r w:rsidRPr="004B6018">
        <w:rPr>
          <w:rFonts w:ascii="Arial" w:hAnsi="Arial" w:cs="Arial"/>
          <w:bCs/>
          <w:sz w:val="22"/>
          <w:szCs w:val="22"/>
        </w:rPr>
        <w:t>Socijalna zaštita i humanitarne djelatnosti</w:t>
      </w:r>
    </w:p>
    <w:p w:rsidR="00346704" w:rsidRPr="004B6018" w:rsidRDefault="00346704" w:rsidP="00346704">
      <w:pPr>
        <w:pStyle w:val="ListParagraph"/>
        <w:numPr>
          <w:ilvl w:val="0"/>
          <w:numId w:val="9"/>
        </w:numPr>
        <w:rPr>
          <w:rFonts w:ascii="Arial" w:hAnsi="Arial" w:cs="Arial"/>
          <w:bCs/>
          <w:sz w:val="22"/>
          <w:szCs w:val="22"/>
        </w:rPr>
      </w:pPr>
      <w:r w:rsidRPr="004B6018">
        <w:rPr>
          <w:rFonts w:ascii="Arial" w:hAnsi="Arial" w:cs="Arial"/>
          <w:bCs/>
          <w:sz w:val="22"/>
          <w:szCs w:val="22"/>
        </w:rPr>
        <w:t>Zadovoljavanje potreba lica sa invaliditetom</w:t>
      </w:r>
    </w:p>
    <w:p w:rsidR="00346704" w:rsidRPr="004B6018" w:rsidRDefault="00346704" w:rsidP="00346704">
      <w:pPr>
        <w:pStyle w:val="ListParagraph"/>
        <w:numPr>
          <w:ilvl w:val="0"/>
          <w:numId w:val="9"/>
        </w:numPr>
        <w:rPr>
          <w:rFonts w:ascii="Arial" w:hAnsi="Arial" w:cs="Arial"/>
          <w:bCs/>
          <w:sz w:val="22"/>
          <w:szCs w:val="22"/>
        </w:rPr>
      </w:pPr>
      <w:r w:rsidRPr="004B6018">
        <w:rPr>
          <w:rFonts w:ascii="Arial" w:hAnsi="Arial" w:cs="Arial"/>
          <w:bCs/>
          <w:sz w:val="22"/>
          <w:szCs w:val="22"/>
        </w:rPr>
        <w:t>Razvoj sporta</w:t>
      </w:r>
    </w:p>
    <w:p w:rsidR="00346704" w:rsidRPr="004B6018" w:rsidRDefault="00346704" w:rsidP="00346704">
      <w:pPr>
        <w:pStyle w:val="ListParagraph"/>
        <w:numPr>
          <w:ilvl w:val="0"/>
          <w:numId w:val="9"/>
        </w:numPr>
        <w:rPr>
          <w:rFonts w:ascii="Arial" w:hAnsi="Arial" w:cs="Arial"/>
          <w:bCs/>
          <w:sz w:val="22"/>
          <w:szCs w:val="22"/>
        </w:rPr>
      </w:pPr>
      <w:r w:rsidRPr="004B6018">
        <w:rPr>
          <w:rFonts w:ascii="Arial" w:hAnsi="Arial" w:cs="Arial"/>
          <w:bCs/>
          <w:sz w:val="22"/>
          <w:szCs w:val="22"/>
        </w:rPr>
        <w:t>Kultura i tehnička kultura</w:t>
      </w:r>
    </w:p>
    <w:p w:rsidR="00346704" w:rsidRPr="004B6018" w:rsidRDefault="00346704" w:rsidP="00346704">
      <w:pPr>
        <w:pStyle w:val="ListParagraph"/>
        <w:numPr>
          <w:ilvl w:val="0"/>
          <w:numId w:val="9"/>
        </w:numPr>
        <w:rPr>
          <w:rFonts w:ascii="Arial" w:hAnsi="Arial" w:cs="Arial"/>
          <w:bCs/>
          <w:sz w:val="22"/>
          <w:szCs w:val="22"/>
        </w:rPr>
      </w:pPr>
      <w:r w:rsidRPr="00F640C5">
        <w:rPr>
          <w:rFonts w:ascii="Arial" w:hAnsi="Arial" w:cs="Arial"/>
          <w:bCs/>
          <w:sz w:val="22"/>
          <w:szCs w:val="22"/>
          <w:bdr w:val="single" w:sz="12" w:space="0" w:color="auto"/>
        </w:rPr>
        <w:t>Vaninstitucionalno obrazovanje i vaspitavanje djece i omladine</w:t>
      </w:r>
    </w:p>
    <w:p w:rsidR="00346704" w:rsidRDefault="00346704" w:rsidP="00346704">
      <w:pPr>
        <w:pStyle w:val="ListParagraph"/>
        <w:numPr>
          <w:ilvl w:val="0"/>
          <w:numId w:val="9"/>
        </w:numPr>
        <w:rPr>
          <w:rFonts w:ascii="Arial" w:hAnsi="Arial" w:cs="Arial"/>
          <w:bCs/>
          <w:sz w:val="22"/>
          <w:szCs w:val="22"/>
        </w:rPr>
      </w:pPr>
      <w:r w:rsidRPr="004B6018">
        <w:rPr>
          <w:rFonts w:ascii="Arial" w:hAnsi="Arial" w:cs="Arial"/>
          <w:bCs/>
          <w:sz w:val="22"/>
          <w:szCs w:val="22"/>
        </w:rPr>
        <w:t>Doprinos u borbi protiv droge i svih oblika zavisnosti</w:t>
      </w:r>
    </w:p>
    <w:p w:rsidR="00F640C5" w:rsidRPr="004B6018" w:rsidRDefault="00F640C5" w:rsidP="00F640C5">
      <w:pPr>
        <w:pStyle w:val="ListParagraph"/>
        <w:rPr>
          <w:rFonts w:ascii="Arial" w:hAnsi="Arial" w:cs="Arial"/>
          <w:bCs/>
          <w:sz w:val="22"/>
          <w:szCs w:val="22"/>
        </w:rPr>
      </w:pPr>
    </w:p>
    <w:p w:rsidR="00614FEF" w:rsidRPr="004B6018" w:rsidRDefault="00614FEF" w:rsidP="00614FEF">
      <w:pPr>
        <w:rPr>
          <w:rFonts w:ascii="Arial" w:hAnsi="Arial" w:cs="Arial"/>
          <w:b/>
          <w:bCs/>
          <w:sz w:val="22"/>
          <w:szCs w:val="22"/>
        </w:rPr>
      </w:pPr>
      <w:r w:rsidRPr="004B6018">
        <w:rPr>
          <w:rFonts w:ascii="Arial" w:hAnsi="Arial" w:cs="Arial"/>
          <w:b/>
          <w:bCs/>
          <w:sz w:val="22"/>
          <w:szCs w:val="22"/>
        </w:rPr>
        <w:t xml:space="preserve">Naziv </w:t>
      </w:r>
      <w:r w:rsidR="00BE49EB" w:rsidRPr="004B6018">
        <w:rPr>
          <w:rFonts w:ascii="Arial" w:hAnsi="Arial" w:cs="Arial"/>
          <w:b/>
          <w:bCs/>
          <w:sz w:val="22"/>
          <w:szCs w:val="22"/>
        </w:rPr>
        <w:t>plana i</w:t>
      </w:r>
      <w:r w:rsidR="00DD67BB">
        <w:rPr>
          <w:rFonts w:ascii="Arial" w:hAnsi="Arial" w:cs="Arial"/>
          <w:b/>
          <w:bCs/>
          <w:sz w:val="22"/>
          <w:szCs w:val="22"/>
        </w:rPr>
        <w:t>li</w:t>
      </w:r>
      <w:r w:rsidR="00BE49EB" w:rsidRPr="004B6018">
        <w:rPr>
          <w:rFonts w:ascii="Arial" w:hAnsi="Arial" w:cs="Arial"/>
          <w:b/>
          <w:bCs/>
          <w:sz w:val="22"/>
          <w:szCs w:val="22"/>
        </w:rPr>
        <w:t xml:space="preserve"> </w:t>
      </w:r>
      <w:r w:rsidR="00253D50" w:rsidRPr="004B6018">
        <w:rPr>
          <w:rFonts w:ascii="Arial" w:hAnsi="Arial" w:cs="Arial"/>
          <w:b/>
          <w:bCs/>
          <w:sz w:val="22"/>
          <w:szCs w:val="22"/>
        </w:rPr>
        <w:t>programa</w:t>
      </w:r>
      <w:r w:rsidR="00F640C5">
        <w:rPr>
          <w:rFonts w:ascii="Arial" w:hAnsi="Arial" w:cs="Arial"/>
          <w:b/>
          <w:bCs/>
          <w:sz w:val="22"/>
          <w:szCs w:val="22"/>
        </w:rPr>
        <w:t xml:space="preserve">: </w:t>
      </w:r>
      <w:r w:rsidR="00F640C5" w:rsidRPr="00F640C5">
        <w:rPr>
          <w:rFonts w:ascii="Arial" w:hAnsi="Arial" w:cs="Arial"/>
          <w:b/>
          <w:bCs/>
          <w:sz w:val="22"/>
          <w:szCs w:val="22"/>
          <w:u w:val="single"/>
        </w:rPr>
        <w:t>Mladi i javnost u procesu pregovaranja Crne Gore sa EU</w:t>
      </w:r>
    </w:p>
    <w:p w:rsidR="00137671" w:rsidRPr="004B6018" w:rsidRDefault="00137671" w:rsidP="00614FEF">
      <w:pPr>
        <w:rPr>
          <w:rFonts w:ascii="Arial" w:hAnsi="Arial" w:cs="Arial"/>
          <w:b/>
          <w:bCs/>
          <w:sz w:val="22"/>
          <w:szCs w:val="22"/>
        </w:rPr>
      </w:pPr>
    </w:p>
    <w:p w:rsidR="00346704" w:rsidRPr="00F640C5" w:rsidRDefault="00614FEF" w:rsidP="00614FEF">
      <w:pPr>
        <w:rPr>
          <w:rFonts w:ascii="Arial" w:hAnsi="Arial" w:cs="Arial"/>
          <w:b/>
          <w:bCs/>
          <w:sz w:val="22"/>
          <w:szCs w:val="22"/>
          <w:u w:val="single"/>
        </w:rPr>
      </w:pPr>
      <w:r w:rsidRPr="004B6018">
        <w:rPr>
          <w:rFonts w:ascii="Arial" w:hAnsi="Arial" w:cs="Arial"/>
          <w:b/>
          <w:bCs/>
          <w:sz w:val="22"/>
          <w:szCs w:val="22"/>
        </w:rPr>
        <w:t xml:space="preserve">Podnosilac </w:t>
      </w:r>
      <w:r w:rsidR="00BE49EB" w:rsidRPr="004B6018">
        <w:rPr>
          <w:rFonts w:ascii="Arial" w:hAnsi="Arial" w:cs="Arial"/>
          <w:b/>
          <w:bCs/>
          <w:sz w:val="22"/>
          <w:szCs w:val="22"/>
        </w:rPr>
        <w:t>pl</w:t>
      </w:r>
      <w:r w:rsidR="00676821">
        <w:rPr>
          <w:rFonts w:ascii="Arial" w:hAnsi="Arial" w:cs="Arial"/>
          <w:b/>
          <w:bCs/>
          <w:sz w:val="22"/>
          <w:szCs w:val="22"/>
        </w:rPr>
        <w:t>a</w:t>
      </w:r>
      <w:r w:rsidR="00BE49EB" w:rsidRPr="004B6018">
        <w:rPr>
          <w:rFonts w:ascii="Arial" w:hAnsi="Arial" w:cs="Arial"/>
          <w:b/>
          <w:bCs/>
          <w:sz w:val="22"/>
          <w:szCs w:val="22"/>
        </w:rPr>
        <w:t xml:space="preserve">na i </w:t>
      </w:r>
      <w:r w:rsidRPr="004B6018">
        <w:rPr>
          <w:rFonts w:ascii="Arial" w:hAnsi="Arial" w:cs="Arial"/>
          <w:b/>
          <w:bCs/>
          <w:sz w:val="22"/>
          <w:szCs w:val="22"/>
        </w:rPr>
        <w:t>pro</w:t>
      </w:r>
      <w:r w:rsidR="00253D50" w:rsidRPr="004B6018">
        <w:rPr>
          <w:rFonts w:ascii="Arial" w:hAnsi="Arial" w:cs="Arial"/>
          <w:b/>
          <w:bCs/>
          <w:sz w:val="22"/>
          <w:szCs w:val="22"/>
        </w:rPr>
        <w:t>grama</w:t>
      </w:r>
      <w:r w:rsidRPr="004B6018">
        <w:rPr>
          <w:rFonts w:ascii="Arial" w:hAnsi="Arial" w:cs="Arial"/>
          <w:b/>
          <w:bCs/>
          <w:sz w:val="22"/>
          <w:szCs w:val="22"/>
        </w:rPr>
        <w:t xml:space="preserve"> (naziv organizacije</w:t>
      </w:r>
      <w:r w:rsidR="00346704" w:rsidRPr="004B6018">
        <w:rPr>
          <w:rFonts w:ascii="Arial" w:hAnsi="Arial" w:cs="Arial"/>
          <w:b/>
          <w:bCs/>
          <w:sz w:val="22"/>
          <w:szCs w:val="22"/>
        </w:rPr>
        <w:t>):</w:t>
      </w:r>
      <w:r w:rsidR="00F640C5">
        <w:rPr>
          <w:rFonts w:ascii="Arial" w:hAnsi="Arial" w:cs="Arial"/>
          <w:b/>
          <w:bCs/>
          <w:sz w:val="22"/>
          <w:szCs w:val="22"/>
        </w:rPr>
        <w:t xml:space="preserve"> </w:t>
      </w:r>
      <w:r w:rsidR="00F640C5" w:rsidRPr="00F640C5">
        <w:rPr>
          <w:rFonts w:ascii="Arial" w:hAnsi="Arial" w:cs="Arial"/>
          <w:b/>
          <w:bCs/>
          <w:sz w:val="22"/>
          <w:szCs w:val="22"/>
          <w:u w:val="single"/>
        </w:rPr>
        <w:t>Evropski pokret u Crnoj Gori</w:t>
      </w:r>
    </w:p>
    <w:p w:rsidR="00137671" w:rsidRPr="004B6018" w:rsidRDefault="00137671" w:rsidP="00346704">
      <w:pPr>
        <w:rPr>
          <w:rFonts w:ascii="Arial" w:hAnsi="Arial" w:cs="Arial"/>
          <w:b/>
          <w:bCs/>
          <w:sz w:val="22"/>
          <w:szCs w:val="22"/>
        </w:rPr>
      </w:pPr>
    </w:p>
    <w:p w:rsidR="00346704" w:rsidRPr="00F640C5" w:rsidRDefault="00346704" w:rsidP="00346704">
      <w:pPr>
        <w:rPr>
          <w:rFonts w:ascii="Arial" w:hAnsi="Arial" w:cs="Arial"/>
          <w:b/>
          <w:bCs/>
          <w:sz w:val="22"/>
          <w:szCs w:val="22"/>
        </w:rPr>
      </w:pPr>
      <w:r w:rsidRPr="004B6018">
        <w:rPr>
          <w:rFonts w:ascii="Arial" w:hAnsi="Arial" w:cs="Arial"/>
          <w:b/>
          <w:bCs/>
          <w:sz w:val="22"/>
          <w:szCs w:val="22"/>
        </w:rPr>
        <w:t xml:space="preserve">Ime </w:t>
      </w:r>
      <w:r w:rsidR="00253D50" w:rsidRPr="004B6018">
        <w:rPr>
          <w:rFonts w:ascii="Arial" w:hAnsi="Arial" w:cs="Arial"/>
          <w:b/>
          <w:bCs/>
          <w:sz w:val="22"/>
          <w:szCs w:val="22"/>
        </w:rPr>
        <w:t xml:space="preserve">odgovorne </w:t>
      </w:r>
      <w:r w:rsidRPr="004B6018">
        <w:rPr>
          <w:rFonts w:ascii="Arial" w:hAnsi="Arial" w:cs="Arial"/>
          <w:b/>
          <w:bCs/>
          <w:sz w:val="22"/>
          <w:szCs w:val="22"/>
        </w:rPr>
        <w:t xml:space="preserve">osobe </w:t>
      </w:r>
      <w:r w:rsidR="00253D50" w:rsidRPr="004B6018">
        <w:rPr>
          <w:rFonts w:ascii="Arial" w:hAnsi="Arial" w:cs="Arial"/>
          <w:b/>
          <w:bCs/>
          <w:sz w:val="22"/>
          <w:szCs w:val="22"/>
        </w:rPr>
        <w:t xml:space="preserve">za realizaciju </w:t>
      </w:r>
      <w:r w:rsidR="00BE49EB" w:rsidRPr="004B6018">
        <w:rPr>
          <w:rFonts w:ascii="Arial" w:hAnsi="Arial" w:cs="Arial"/>
          <w:b/>
          <w:bCs/>
          <w:sz w:val="22"/>
          <w:szCs w:val="22"/>
        </w:rPr>
        <w:t xml:space="preserve">plana i </w:t>
      </w:r>
      <w:r w:rsidR="00253D50" w:rsidRPr="004B6018">
        <w:rPr>
          <w:rFonts w:ascii="Arial" w:hAnsi="Arial" w:cs="Arial"/>
          <w:b/>
          <w:bCs/>
          <w:sz w:val="22"/>
          <w:szCs w:val="22"/>
        </w:rPr>
        <w:t>programa</w:t>
      </w:r>
      <w:r w:rsidRPr="004B6018">
        <w:rPr>
          <w:rFonts w:ascii="Arial" w:hAnsi="Arial" w:cs="Arial"/>
          <w:b/>
          <w:bCs/>
          <w:sz w:val="22"/>
          <w:szCs w:val="22"/>
        </w:rPr>
        <w:t>:</w:t>
      </w:r>
      <w:r w:rsidR="00F640C5">
        <w:rPr>
          <w:rFonts w:ascii="Arial" w:hAnsi="Arial" w:cs="Arial"/>
          <w:b/>
          <w:bCs/>
          <w:sz w:val="22"/>
          <w:szCs w:val="22"/>
        </w:rPr>
        <w:t xml:space="preserve"> </w:t>
      </w:r>
      <w:r w:rsidR="00F640C5" w:rsidRPr="00F640C5">
        <w:rPr>
          <w:rFonts w:ascii="Arial" w:hAnsi="Arial" w:cs="Arial"/>
          <w:b/>
          <w:bCs/>
          <w:sz w:val="22"/>
          <w:szCs w:val="22"/>
          <w:u w:val="single"/>
        </w:rPr>
        <w:t>Momčilo Radulović</w:t>
      </w:r>
    </w:p>
    <w:p w:rsidR="00137671" w:rsidRPr="004B6018" w:rsidRDefault="00137671" w:rsidP="00614FEF">
      <w:pPr>
        <w:rPr>
          <w:rFonts w:ascii="Arial" w:hAnsi="Arial" w:cs="Arial"/>
          <w:b/>
          <w:bCs/>
          <w:sz w:val="22"/>
          <w:szCs w:val="22"/>
        </w:rPr>
      </w:pPr>
    </w:p>
    <w:p w:rsidR="00F640C5" w:rsidRPr="00F640C5" w:rsidRDefault="00614FEF" w:rsidP="00614FEF">
      <w:pPr>
        <w:rPr>
          <w:rFonts w:ascii="Arial" w:hAnsi="Arial" w:cs="Arial"/>
          <w:b/>
          <w:bCs/>
          <w:sz w:val="22"/>
          <w:szCs w:val="22"/>
        </w:rPr>
      </w:pPr>
      <w:r w:rsidRPr="004B6018">
        <w:rPr>
          <w:rFonts w:ascii="Arial" w:hAnsi="Arial" w:cs="Arial"/>
          <w:b/>
          <w:bCs/>
          <w:sz w:val="22"/>
          <w:szCs w:val="22"/>
        </w:rPr>
        <w:t>Adresa i kontakt telefoni</w:t>
      </w:r>
      <w:r w:rsidR="00F640C5">
        <w:rPr>
          <w:rFonts w:ascii="Arial" w:hAnsi="Arial" w:cs="Arial"/>
          <w:b/>
          <w:bCs/>
          <w:sz w:val="22"/>
          <w:szCs w:val="22"/>
        </w:rPr>
        <w:t xml:space="preserve">: </w:t>
      </w:r>
      <w:r w:rsidR="00F640C5" w:rsidRPr="00F640C5">
        <w:rPr>
          <w:rFonts w:ascii="Arial" w:hAnsi="Arial" w:cs="Arial"/>
          <w:b/>
          <w:bCs/>
          <w:sz w:val="22"/>
          <w:szCs w:val="22"/>
          <w:u w:val="single"/>
        </w:rPr>
        <w:t>Vlada Ćetkovića bb (zgrada „Triling“), III sprat, 81000 Podgorica</w:t>
      </w:r>
    </w:p>
    <w:p w:rsidR="00F640C5" w:rsidRPr="00F640C5" w:rsidRDefault="00F640C5" w:rsidP="00614FEF">
      <w:pPr>
        <w:rPr>
          <w:rFonts w:ascii="Arial" w:hAnsi="Arial" w:cs="Arial"/>
          <w:b/>
          <w:bCs/>
          <w:sz w:val="22"/>
          <w:szCs w:val="22"/>
          <w:u w:val="single"/>
        </w:rPr>
      </w:pPr>
      <w:r w:rsidRPr="00F640C5">
        <w:rPr>
          <w:rFonts w:ascii="Arial" w:hAnsi="Arial" w:cs="Arial"/>
          <w:b/>
          <w:bCs/>
          <w:sz w:val="22"/>
          <w:szCs w:val="22"/>
        </w:rPr>
        <w:t xml:space="preserve">                                            </w:t>
      </w:r>
      <w:r w:rsidRPr="00F640C5">
        <w:rPr>
          <w:rFonts w:ascii="Arial" w:hAnsi="Arial" w:cs="Arial"/>
          <w:b/>
          <w:bCs/>
          <w:sz w:val="22"/>
          <w:szCs w:val="22"/>
          <w:u w:val="single"/>
        </w:rPr>
        <w:t>020/268-651; 069 03 66 00</w:t>
      </w:r>
    </w:p>
    <w:p w:rsidR="00F640C5" w:rsidRDefault="00F640C5" w:rsidP="00614FEF">
      <w:pPr>
        <w:rPr>
          <w:rFonts w:ascii="Arial" w:hAnsi="Arial" w:cs="Arial"/>
          <w:b/>
          <w:bCs/>
          <w:sz w:val="22"/>
          <w:szCs w:val="22"/>
        </w:rPr>
      </w:pPr>
    </w:p>
    <w:p w:rsidR="00614FEF" w:rsidRPr="00F640C5" w:rsidRDefault="00614FEF" w:rsidP="00614FEF">
      <w:pPr>
        <w:rPr>
          <w:rFonts w:ascii="Arial" w:hAnsi="Arial" w:cs="Arial"/>
          <w:b/>
          <w:bCs/>
          <w:sz w:val="22"/>
          <w:szCs w:val="22"/>
          <w:u w:val="single"/>
        </w:rPr>
      </w:pPr>
      <w:r w:rsidRPr="004B6018">
        <w:rPr>
          <w:rFonts w:ascii="Arial" w:hAnsi="Arial" w:cs="Arial"/>
          <w:b/>
          <w:bCs/>
          <w:sz w:val="22"/>
          <w:szCs w:val="22"/>
        </w:rPr>
        <w:t>Žiro račun:</w:t>
      </w:r>
      <w:r w:rsidR="00F640C5">
        <w:rPr>
          <w:rFonts w:ascii="Arial" w:hAnsi="Arial" w:cs="Arial"/>
          <w:b/>
          <w:bCs/>
          <w:sz w:val="22"/>
          <w:szCs w:val="22"/>
        </w:rPr>
        <w:t xml:space="preserve"> </w:t>
      </w:r>
      <w:r w:rsidR="00F640C5" w:rsidRPr="00F640C5">
        <w:rPr>
          <w:rFonts w:ascii="Arial" w:hAnsi="Arial" w:cs="Arial"/>
          <w:b/>
          <w:bCs/>
          <w:sz w:val="22"/>
          <w:szCs w:val="22"/>
          <w:u w:val="single"/>
        </w:rPr>
        <w:t>530-11854-50</w:t>
      </w:r>
    </w:p>
    <w:p w:rsidR="00137671" w:rsidRPr="004B6018" w:rsidRDefault="00137671" w:rsidP="00614FEF">
      <w:pPr>
        <w:rPr>
          <w:rFonts w:ascii="Arial" w:hAnsi="Arial" w:cs="Arial"/>
          <w:b/>
          <w:bCs/>
          <w:sz w:val="22"/>
          <w:szCs w:val="22"/>
        </w:rPr>
      </w:pPr>
    </w:p>
    <w:p w:rsidR="00614FEF" w:rsidRPr="004B6018" w:rsidRDefault="00614FEF" w:rsidP="00614FEF">
      <w:pPr>
        <w:rPr>
          <w:rFonts w:ascii="Arial" w:hAnsi="Arial" w:cs="Arial"/>
          <w:b/>
          <w:bCs/>
          <w:sz w:val="22"/>
          <w:szCs w:val="22"/>
        </w:rPr>
      </w:pPr>
      <w:r w:rsidRPr="004B6018">
        <w:rPr>
          <w:rFonts w:ascii="Arial" w:hAnsi="Arial" w:cs="Arial"/>
          <w:b/>
          <w:bCs/>
          <w:sz w:val="22"/>
          <w:szCs w:val="22"/>
        </w:rPr>
        <w:t>PIB:</w:t>
      </w:r>
      <w:r w:rsidR="00F640C5">
        <w:rPr>
          <w:rFonts w:ascii="Arial" w:hAnsi="Arial" w:cs="Arial"/>
          <w:b/>
          <w:bCs/>
          <w:sz w:val="22"/>
          <w:szCs w:val="22"/>
        </w:rPr>
        <w:t xml:space="preserve"> </w:t>
      </w:r>
      <w:r w:rsidR="00F640C5" w:rsidRPr="00F640C5">
        <w:rPr>
          <w:rFonts w:ascii="Arial" w:hAnsi="Arial" w:cs="Arial"/>
          <w:b/>
          <w:bCs/>
          <w:sz w:val="22"/>
          <w:szCs w:val="22"/>
          <w:u w:val="single"/>
        </w:rPr>
        <w:t>02321998</w:t>
      </w:r>
    </w:p>
    <w:p w:rsidR="00137671" w:rsidRPr="004B6018" w:rsidRDefault="00137671" w:rsidP="00614FEF">
      <w:pPr>
        <w:rPr>
          <w:rFonts w:ascii="Arial" w:hAnsi="Arial" w:cs="Arial"/>
          <w:b/>
          <w:bCs/>
          <w:sz w:val="22"/>
          <w:szCs w:val="22"/>
        </w:rPr>
      </w:pPr>
    </w:p>
    <w:p w:rsidR="00614FEF" w:rsidRPr="004B6018" w:rsidRDefault="00614FEF" w:rsidP="00614FEF">
      <w:pPr>
        <w:rPr>
          <w:rFonts w:ascii="Arial" w:hAnsi="Arial" w:cs="Arial"/>
          <w:b/>
          <w:bCs/>
          <w:sz w:val="22"/>
          <w:szCs w:val="22"/>
        </w:rPr>
      </w:pPr>
      <w:r w:rsidRPr="004B6018">
        <w:rPr>
          <w:rFonts w:ascii="Arial" w:hAnsi="Arial" w:cs="Arial"/>
          <w:b/>
          <w:bCs/>
          <w:sz w:val="22"/>
          <w:szCs w:val="22"/>
        </w:rPr>
        <w:t>Mjesto:</w:t>
      </w:r>
      <w:r w:rsidR="00F640C5">
        <w:rPr>
          <w:rFonts w:ascii="Arial" w:hAnsi="Arial" w:cs="Arial"/>
          <w:b/>
          <w:bCs/>
          <w:sz w:val="22"/>
          <w:szCs w:val="22"/>
        </w:rPr>
        <w:t xml:space="preserve"> </w:t>
      </w:r>
      <w:r w:rsidR="00F640C5" w:rsidRPr="00F640C5">
        <w:rPr>
          <w:rFonts w:ascii="Arial" w:hAnsi="Arial" w:cs="Arial"/>
          <w:b/>
          <w:bCs/>
          <w:sz w:val="22"/>
          <w:szCs w:val="22"/>
          <w:u w:val="single"/>
        </w:rPr>
        <w:t>Podgorica</w:t>
      </w:r>
    </w:p>
    <w:p w:rsidR="00137671" w:rsidRPr="004B6018" w:rsidRDefault="00137671" w:rsidP="00614FEF">
      <w:pPr>
        <w:rPr>
          <w:rFonts w:ascii="Arial" w:hAnsi="Arial" w:cs="Arial"/>
          <w:b/>
          <w:bCs/>
          <w:sz w:val="22"/>
          <w:szCs w:val="22"/>
        </w:rPr>
      </w:pPr>
    </w:p>
    <w:p w:rsidR="00614FEF" w:rsidRPr="004B6018" w:rsidRDefault="00614FEF" w:rsidP="00614FEF">
      <w:pPr>
        <w:rPr>
          <w:rFonts w:ascii="Arial" w:hAnsi="Arial" w:cs="Arial"/>
          <w:b/>
          <w:bCs/>
          <w:sz w:val="22"/>
          <w:szCs w:val="22"/>
        </w:rPr>
      </w:pPr>
      <w:r w:rsidRPr="004B6018">
        <w:rPr>
          <w:rFonts w:ascii="Arial" w:hAnsi="Arial" w:cs="Arial"/>
          <w:b/>
          <w:bCs/>
          <w:sz w:val="22"/>
          <w:szCs w:val="22"/>
        </w:rPr>
        <w:t>Vrijeme realizacije:</w:t>
      </w:r>
      <w:r w:rsidR="00F640C5">
        <w:rPr>
          <w:rFonts w:ascii="Arial" w:hAnsi="Arial" w:cs="Arial"/>
          <w:b/>
          <w:bCs/>
          <w:sz w:val="22"/>
          <w:szCs w:val="22"/>
        </w:rPr>
        <w:t xml:space="preserve"> </w:t>
      </w:r>
      <w:r w:rsidR="00B90BB8">
        <w:rPr>
          <w:rFonts w:ascii="Arial" w:hAnsi="Arial" w:cs="Arial"/>
          <w:b/>
          <w:bCs/>
          <w:sz w:val="22"/>
          <w:szCs w:val="22"/>
        </w:rPr>
        <w:t>1.</w:t>
      </w:r>
      <w:r w:rsidR="000330B5">
        <w:rPr>
          <w:rFonts w:ascii="Arial" w:hAnsi="Arial" w:cs="Arial"/>
          <w:b/>
          <w:bCs/>
          <w:sz w:val="22"/>
          <w:szCs w:val="22"/>
        </w:rPr>
        <w:t xml:space="preserve"> </w:t>
      </w:r>
      <w:r w:rsidR="00F640C5" w:rsidRPr="000330B5">
        <w:rPr>
          <w:rFonts w:ascii="Arial" w:hAnsi="Arial" w:cs="Arial"/>
          <w:b/>
          <w:bCs/>
          <w:sz w:val="22"/>
          <w:szCs w:val="22"/>
        </w:rPr>
        <w:t xml:space="preserve">decembar 2011 – </w:t>
      </w:r>
      <w:r w:rsidR="00B90BB8" w:rsidRPr="000330B5">
        <w:rPr>
          <w:rFonts w:ascii="Arial" w:hAnsi="Arial" w:cs="Arial"/>
          <w:b/>
          <w:bCs/>
          <w:sz w:val="22"/>
          <w:szCs w:val="22"/>
        </w:rPr>
        <w:t xml:space="preserve">31. </w:t>
      </w:r>
      <w:r w:rsidR="00F304D3" w:rsidRPr="000330B5">
        <w:rPr>
          <w:rFonts w:ascii="Arial" w:hAnsi="Arial" w:cs="Arial"/>
          <w:b/>
          <w:bCs/>
          <w:sz w:val="22"/>
          <w:szCs w:val="22"/>
        </w:rPr>
        <w:t>septembar 2012</w:t>
      </w:r>
    </w:p>
    <w:p w:rsidR="00137671" w:rsidRPr="004B6018" w:rsidRDefault="00137671" w:rsidP="00614FEF">
      <w:pPr>
        <w:rPr>
          <w:rFonts w:ascii="Arial" w:hAnsi="Arial" w:cs="Arial"/>
          <w:b/>
          <w:bCs/>
          <w:sz w:val="22"/>
          <w:szCs w:val="22"/>
        </w:rPr>
      </w:pPr>
    </w:p>
    <w:p w:rsidR="00614FEF" w:rsidRPr="004B6018" w:rsidRDefault="00614FEF" w:rsidP="00614FEF">
      <w:pPr>
        <w:rPr>
          <w:rFonts w:ascii="Arial" w:hAnsi="Arial" w:cs="Arial"/>
          <w:b/>
          <w:bCs/>
          <w:sz w:val="22"/>
          <w:szCs w:val="22"/>
        </w:rPr>
      </w:pPr>
      <w:r w:rsidRPr="004B6018">
        <w:rPr>
          <w:rFonts w:ascii="Arial" w:hAnsi="Arial" w:cs="Arial"/>
          <w:b/>
          <w:bCs/>
          <w:sz w:val="22"/>
          <w:szCs w:val="22"/>
        </w:rPr>
        <w:t>Ukupno potraživani iznos</w:t>
      </w:r>
      <w:r w:rsidR="00DA70B1">
        <w:rPr>
          <w:rFonts w:ascii="Arial" w:hAnsi="Arial" w:cs="Arial"/>
          <w:b/>
          <w:bCs/>
          <w:sz w:val="22"/>
          <w:szCs w:val="22"/>
        </w:rPr>
        <w:t xml:space="preserve"> od </w:t>
      </w:r>
      <w:r w:rsidR="00346704" w:rsidRPr="004B6018">
        <w:rPr>
          <w:rFonts w:ascii="Arial" w:hAnsi="Arial" w:cs="Arial"/>
          <w:b/>
          <w:bCs/>
          <w:sz w:val="22"/>
          <w:szCs w:val="22"/>
        </w:rPr>
        <w:t>Komisije</w:t>
      </w:r>
      <w:r w:rsidRPr="004B6018">
        <w:rPr>
          <w:rFonts w:ascii="Arial" w:hAnsi="Arial" w:cs="Arial"/>
          <w:b/>
          <w:bCs/>
          <w:sz w:val="22"/>
          <w:szCs w:val="22"/>
        </w:rPr>
        <w:t>:</w:t>
      </w:r>
      <w:r w:rsidR="00F304D3">
        <w:rPr>
          <w:rFonts w:ascii="Arial" w:hAnsi="Arial" w:cs="Arial"/>
          <w:b/>
          <w:bCs/>
          <w:sz w:val="22"/>
          <w:szCs w:val="22"/>
        </w:rPr>
        <w:t xml:space="preserve"> </w:t>
      </w:r>
      <w:r w:rsidR="003522C2">
        <w:rPr>
          <w:rFonts w:ascii="Arial" w:hAnsi="Arial" w:cs="Arial"/>
          <w:b/>
          <w:bCs/>
          <w:sz w:val="22"/>
          <w:szCs w:val="22"/>
        </w:rPr>
        <w:t>45</w:t>
      </w:r>
      <w:r w:rsidR="000330B5">
        <w:rPr>
          <w:rFonts w:ascii="Arial" w:hAnsi="Arial" w:cs="Arial"/>
          <w:b/>
          <w:bCs/>
          <w:sz w:val="22"/>
          <w:szCs w:val="22"/>
        </w:rPr>
        <w:t>.450 EUR (</w:t>
      </w:r>
      <w:r w:rsidR="003522C2">
        <w:rPr>
          <w:rFonts w:ascii="Arial" w:hAnsi="Arial" w:cs="Arial"/>
          <w:b/>
          <w:bCs/>
          <w:sz w:val="22"/>
          <w:szCs w:val="22"/>
        </w:rPr>
        <w:t>četrdesetpethiljadačetiristotinepedeset</w:t>
      </w:r>
      <w:r w:rsidR="000330B5">
        <w:rPr>
          <w:rFonts w:ascii="Arial" w:hAnsi="Arial" w:cs="Arial"/>
          <w:b/>
          <w:bCs/>
          <w:sz w:val="22"/>
          <w:szCs w:val="22"/>
        </w:rPr>
        <w:t xml:space="preserve"> eura</w:t>
      </w:r>
      <w:r w:rsidR="003522C2">
        <w:rPr>
          <w:rFonts w:ascii="Arial" w:hAnsi="Arial" w:cs="Arial"/>
          <w:b/>
          <w:bCs/>
          <w:sz w:val="22"/>
          <w:szCs w:val="22"/>
        </w:rPr>
        <w:t>)</w:t>
      </w:r>
    </w:p>
    <w:p w:rsidR="001403CF" w:rsidRPr="004B6018" w:rsidRDefault="001403CF" w:rsidP="001403CF">
      <w:pPr>
        <w:rPr>
          <w:rFonts w:ascii="Arial" w:hAnsi="Arial" w:cs="Arial"/>
          <w:b/>
          <w:bCs/>
          <w:sz w:val="22"/>
          <w:szCs w:val="22"/>
        </w:rPr>
      </w:pPr>
    </w:p>
    <w:p w:rsidR="004B3FD8" w:rsidRPr="004B6018" w:rsidRDefault="004B3FD8" w:rsidP="004B3FD8">
      <w:pPr>
        <w:pStyle w:val="Heading1"/>
        <w:rPr>
          <w:rFonts w:ascii="Arial" w:hAnsi="Arial" w:cs="Arial"/>
          <w:sz w:val="22"/>
          <w:szCs w:val="22"/>
        </w:rPr>
      </w:pPr>
      <w:r w:rsidRPr="004B6018">
        <w:rPr>
          <w:rFonts w:ascii="Arial" w:hAnsi="Arial" w:cs="Arial"/>
          <w:sz w:val="22"/>
          <w:szCs w:val="22"/>
        </w:rPr>
        <w:t xml:space="preserve">I – Sažetak </w:t>
      </w:r>
      <w:r w:rsidR="00BE49EB" w:rsidRPr="004B6018">
        <w:rPr>
          <w:rFonts w:ascii="Arial" w:hAnsi="Arial" w:cs="Arial"/>
          <w:sz w:val="22"/>
          <w:szCs w:val="22"/>
        </w:rPr>
        <w:t xml:space="preserve">plana i </w:t>
      </w:r>
      <w:r w:rsidRPr="004B6018">
        <w:rPr>
          <w:rFonts w:ascii="Arial" w:hAnsi="Arial" w:cs="Arial"/>
          <w:sz w:val="22"/>
          <w:szCs w:val="22"/>
        </w:rPr>
        <w:t>programa</w:t>
      </w:r>
    </w:p>
    <w:p w:rsidR="003522C2" w:rsidRDefault="003522C2" w:rsidP="00F304D3">
      <w:pPr>
        <w:pStyle w:val="ListParagraph"/>
        <w:ind w:left="0"/>
        <w:jc w:val="both"/>
        <w:rPr>
          <w:rFonts w:ascii="Arial" w:hAnsi="Arial" w:cs="Arial"/>
          <w:sz w:val="22"/>
          <w:szCs w:val="22"/>
          <w:lang w:val="sl-SI"/>
        </w:rPr>
      </w:pPr>
    </w:p>
    <w:p w:rsidR="00F304D3" w:rsidRPr="004B6018" w:rsidRDefault="0006314B" w:rsidP="00F304D3">
      <w:pPr>
        <w:pStyle w:val="ListParagraph"/>
        <w:ind w:left="0"/>
        <w:jc w:val="both"/>
        <w:rPr>
          <w:rFonts w:ascii="Arial" w:hAnsi="Arial" w:cs="Arial"/>
          <w:sz w:val="22"/>
          <w:szCs w:val="22"/>
          <w:lang w:val="sl-SI"/>
        </w:rPr>
      </w:pPr>
      <w:r>
        <w:rPr>
          <w:rFonts w:ascii="Arial" w:hAnsi="Arial" w:cs="Arial"/>
          <w:sz w:val="22"/>
          <w:szCs w:val="22"/>
          <w:lang w:val="sl-SI"/>
        </w:rPr>
        <w:t>Cilj projekta »Mladi i javnost u procesu progovaranja Crne Gore sa EU« je podizanje nivoa informisanosti mladih, kao i</w:t>
      </w:r>
      <w:r w:rsidR="000330B5">
        <w:rPr>
          <w:rFonts w:ascii="Arial" w:hAnsi="Arial" w:cs="Arial"/>
          <w:sz w:val="22"/>
          <w:szCs w:val="22"/>
          <w:lang w:val="sl-SI"/>
        </w:rPr>
        <w:t xml:space="preserve"> ostalih gra</w:t>
      </w:r>
      <w:r w:rsidR="000330B5">
        <w:rPr>
          <w:rFonts w:ascii="Arial" w:hAnsi="Arial" w:cs="Arial"/>
          <w:sz w:val="22"/>
          <w:szCs w:val="22"/>
        </w:rPr>
        <w:t>đ</w:t>
      </w:r>
      <w:r w:rsidR="000330B5">
        <w:rPr>
          <w:rFonts w:ascii="Arial" w:hAnsi="Arial" w:cs="Arial"/>
          <w:sz w:val="22"/>
          <w:szCs w:val="22"/>
          <w:lang w:val="sl-SI"/>
        </w:rPr>
        <w:t>ana Crne G</w:t>
      </w:r>
      <w:r w:rsidR="00B90BB8">
        <w:rPr>
          <w:rFonts w:ascii="Arial" w:hAnsi="Arial" w:cs="Arial"/>
          <w:sz w:val="22"/>
          <w:szCs w:val="22"/>
          <w:lang w:val="sl-SI"/>
        </w:rPr>
        <w:t>ore i</w:t>
      </w:r>
      <w:r w:rsidR="000330B5">
        <w:rPr>
          <w:rFonts w:ascii="Arial" w:hAnsi="Arial" w:cs="Arial"/>
          <w:sz w:val="22"/>
          <w:szCs w:val="22"/>
          <w:lang w:val="sl-SI"/>
        </w:rPr>
        <w:t xml:space="preserve"> cjelokupne javnosti</w:t>
      </w:r>
      <w:r>
        <w:rPr>
          <w:rFonts w:ascii="Arial" w:hAnsi="Arial" w:cs="Arial"/>
          <w:sz w:val="22"/>
          <w:szCs w:val="22"/>
          <w:lang w:val="sl-SI"/>
        </w:rPr>
        <w:t xml:space="preserve"> o predstojećem procesu pregovaranja Crne Gore sa Evropskom unijom, kao sljedećem značajnom koraku na putu ka članstvu.</w:t>
      </w:r>
    </w:p>
    <w:p w:rsidR="00B90BB8" w:rsidRDefault="0006314B" w:rsidP="0006314B">
      <w:pPr>
        <w:pStyle w:val="ListParagraph"/>
        <w:ind w:left="0"/>
        <w:jc w:val="both"/>
        <w:rPr>
          <w:rFonts w:ascii="Arial" w:hAnsi="Arial" w:cs="Arial"/>
          <w:sz w:val="22"/>
          <w:szCs w:val="22"/>
          <w:lang w:val="sl-SI"/>
        </w:rPr>
      </w:pPr>
      <w:r>
        <w:rPr>
          <w:rFonts w:ascii="Arial" w:hAnsi="Arial" w:cs="Arial"/>
          <w:sz w:val="22"/>
          <w:szCs w:val="22"/>
          <w:lang w:val="sl-SI"/>
        </w:rPr>
        <w:t xml:space="preserve">Ciljna grupa projekta su prije svega mladi, studenti, kao budući nosioci evropske integracije Crne Gore i oni na čiju će budućnost uticati rezultati pregovora sa Evropskom unijom pošto Crna Gora postane punopravna članica EU. </w:t>
      </w:r>
    </w:p>
    <w:p w:rsidR="0006314B" w:rsidRDefault="0006314B" w:rsidP="0006314B">
      <w:pPr>
        <w:pStyle w:val="ListParagraph"/>
        <w:ind w:left="0"/>
        <w:jc w:val="both"/>
        <w:rPr>
          <w:rFonts w:ascii="Arial" w:hAnsi="Arial" w:cs="Arial"/>
          <w:sz w:val="22"/>
          <w:szCs w:val="22"/>
          <w:lang w:val="sl-SI"/>
        </w:rPr>
      </w:pPr>
      <w:r>
        <w:rPr>
          <w:rFonts w:ascii="Arial" w:hAnsi="Arial" w:cs="Arial"/>
          <w:sz w:val="22"/>
          <w:szCs w:val="22"/>
          <w:lang w:val="sl-SI"/>
        </w:rPr>
        <w:t xml:space="preserve">Osim toga, šira ciljna grupa projekta </w:t>
      </w:r>
      <w:r w:rsidR="00B90BB8">
        <w:rPr>
          <w:rFonts w:ascii="Arial" w:hAnsi="Arial" w:cs="Arial"/>
          <w:sz w:val="22"/>
          <w:szCs w:val="22"/>
          <w:lang w:val="sl-SI"/>
        </w:rPr>
        <w:t>su i šira akademska za</w:t>
      </w:r>
      <w:r w:rsidR="000330B5">
        <w:rPr>
          <w:rFonts w:ascii="Arial" w:hAnsi="Arial" w:cs="Arial"/>
          <w:sz w:val="22"/>
          <w:szCs w:val="22"/>
          <w:lang w:val="sl-SI"/>
        </w:rPr>
        <w:t>jednica (asistenti, profesori</w:t>
      </w:r>
      <w:r w:rsidR="00B90BB8">
        <w:rPr>
          <w:rFonts w:ascii="Arial" w:hAnsi="Arial" w:cs="Arial"/>
          <w:sz w:val="22"/>
          <w:szCs w:val="22"/>
          <w:lang w:val="sl-SI"/>
        </w:rPr>
        <w:t>), ostali zaintere</w:t>
      </w:r>
      <w:r w:rsidR="000330B5">
        <w:rPr>
          <w:rFonts w:ascii="Arial" w:hAnsi="Arial" w:cs="Arial"/>
          <w:sz w:val="22"/>
          <w:szCs w:val="22"/>
          <w:lang w:val="sl-SI"/>
        </w:rPr>
        <w:t>sovani građ</w:t>
      </w:r>
      <w:r w:rsidR="00B90BB8">
        <w:rPr>
          <w:rFonts w:ascii="Arial" w:hAnsi="Arial" w:cs="Arial"/>
          <w:sz w:val="22"/>
          <w:szCs w:val="22"/>
          <w:lang w:val="sl-SI"/>
        </w:rPr>
        <w:t>ani Crne Gore i</w:t>
      </w:r>
      <w:r>
        <w:rPr>
          <w:rFonts w:ascii="Arial" w:hAnsi="Arial" w:cs="Arial"/>
          <w:sz w:val="22"/>
          <w:szCs w:val="22"/>
          <w:lang w:val="sl-SI"/>
        </w:rPr>
        <w:t xml:space="preserve"> cjelokupna javnost, koju težimo što bolje informisati o svim najznačajnijim aspektima procesa pregovaranja i implikacijama na život građana po pristupanju Crne Gore EU.</w:t>
      </w:r>
    </w:p>
    <w:p w:rsidR="0006314B" w:rsidRDefault="0006314B" w:rsidP="0006314B">
      <w:pPr>
        <w:pStyle w:val="ListParagraph"/>
        <w:ind w:left="0"/>
        <w:jc w:val="both"/>
        <w:rPr>
          <w:rFonts w:ascii="Arial" w:hAnsi="Arial" w:cs="Arial"/>
          <w:sz w:val="22"/>
          <w:szCs w:val="22"/>
          <w:lang w:val="sl-SI"/>
        </w:rPr>
      </w:pPr>
    </w:p>
    <w:p w:rsidR="0006314B" w:rsidRDefault="0006314B" w:rsidP="0006314B">
      <w:pPr>
        <w:pStyle w:val="ListParagraph"/>
        <w:ind w:left="0"/>
        <w:jc w:val="both"/>
        <w:rPr>
          <w:rFonts w:ascii="Arial" w:hAnsi="Arial" w:cs="Arial"/>
          <w:sz w:val="22"/>
          <w:szCs w:val="22"/>
          <w:lang w:val="sl-SI"/>
        </w:rPr>
      </w:pPr>
      <w:r>
        <w:rPr>
          <w:rFonts w:ascii="Arial" w:hAnsi="Arial" w:cs="Arial"/>
          <w:sz w:val="22"/>
          <w:szCs w:val="22"/>
          <w:lang w:val="sl-SI"/>
        </w:rPr>
        <w:lastRenderedPageBreak/>
        <w:t xml:space="preserve">Ovaj projekat će se realizovati kroz niz aktivnosti čiji je cilj informisanje mladih i cjelokupne javnosti i osnaživanje njihovog glasa u procesu pregovaranja. Informisanje će se vršiti kroz organizaciju većeg broja događaja u kojima će aktivnu ulogu preuzeti mladi – studenti fakulteta u Crnoj Gori, kao što su: predavanja, radionice, </w:t>
      </w:r>
      <w:r w:rsidR="00BB562C">
        <w:rPr>
          <w:rFonts w:ascii="Arial" w:hAnsi="Arial" w:cs="Arial"/>
          <w:sz w:val="22"/>
          <w:szCs w:val="22"/>
          <w:lang w:val="sl-SI"/>
        </w:rPr>
        <w:t xml:space="preserve">javne tribine, </w:t>
      </w:r>
      <w:r>
        <w:rPr>
          <w:rFonts w:ascii="Arial" w:hAnsi="Arial" w:cs="Arial"/>
          <w:sz w:val="22"/>
          <w:szCs w:val="22"/>
          <w:lang w:val="sl-SI"/>
        </w:rPr>
        <w:t>okrugli stolovi</w:t>
      </w:r>
      <w:r w:rsidR="005410DB">
        <w:rPr>
          <w:rFonts w:ascii="Arial" w:hAnsi="Arial" w:cs="Arial"/>
          <w:sz w:val="22"/>
          <w:szCs w:val="22"/>
          <w:lang w:val="sl-SI"/>
        </w:rPr>
        <w:t xml:space="preserve"> i</w:t>
      </w:r>
      <w:r>
        <w:rPr>
          <w:rFonts w:ascii="Arial" w:hAnsi="Arial" w:cs="Arial"/>
          <w:sz w:val="22"/>
          <w:szCs w:val="22"/>
          <w:lang w:val="sl-SI"/>
        </w:rPr>
        <w:t xml:space="preserve"> debate</w:t>
      </w:r>
      <w:r w:rsidR="00B90BB8">
        <w:rPr>
          <w:rFonts w:ascii="Arial" w:hAnsi="Arial" w:cs="Arial"/>
          <w:sz w:val="22"/>
          <w:szCs w:val="22"/>
          <w:lang w:val="sl-SI"/>
        </w:rPr>
        <w:t>, TV i radio emisije</w:t>
      </w:r>
      <w:r w:rsidR="005410DB">
        <w:rPr>
          <w:rFonts w:ascii="Arial" w:hAnsi="Arial" w:cs="Arial"/>
          <w:sz w:val="22"/>
          <w:szCs w:val="22"/>
          <w:lang w:val="sl-SI"/>
        </w:rPr>
        <w:t xml:space="preserve"> na različite teme najznačajnije za proces pregovaranja sa EU. Dešavanja će biti realizovana kako u Podgorici, tako i u južnom i sjevernom regionu Crne Gore, sa ciljem uključivanja i informisanja što većeg broja mladih. Kao rezultat ovih predavanja</w:t>
      </w:r>
      <w:r w:rsidR="00B90BB8">
        <w:rPr>
          <w:rFonts w:ascii="Arial" w:hAnsi="Arial" w:cs="Arial"/>
          <w:sz w:val="22"/>
          <w:szCs w:val="22"/>
          <w:lang w:val="sl-SI"/>
        </w:rPr>
        <w:t>, okruglih stolova, medijskih emisija</w:t>
      </w:r>
      <w:r w:rsidR="005410DB">
        <w:rPr>
          <w:rFonts w:ascii="Arial" w:hAnsi="Arial" w:cs="Arial"/>
          <w:sz w:val="22"/>
          <w:szCs w:val="22"/>
          <w:lang w:val="sl-SI"/>
        </w:rPr>
        <w:t xml:space="preserve"> i razmjena mišljenja, planirano je štampanje publikacije koja će sadržati kako informacije o procesu pregovaranja, najvažnijim izazovima i značaju za građane Crne Gore, tako i povratne informacije mladih o tome šta Crna Gora treba da dobije nakon završetka procesa u cilju poboljšanja kvliteta života i mogućnosti za mlade.</w:t>
      </w:r>
    </w:p>
    <w:p w:rsidR="00B90BB8" w:rsidRDefault="00B90BB8" w:rsidP="005410DB">
      <w:pPr>
        <w:pStyle w:val="ListParagraph"/>
        <w:ind w:left="0"/>
        <w:jc w:val="both"/>
        <w:rPr>
          <w:rFonts w:ascii="Arial" w:hAnsi="Arial" w:cs="Arial"/>
          <w:sz w:val="22"/>
          <w:szCs w:val="22"/>
          <w:lang w:val="sl-SI"/>
        </w:rPr>
      </w:pPr>
    </w:p>
    <w:p w:rsidR="004B3FD8" w:rsidRPr="004B6018" w:rsidRDefault="003522C2" w:rsidP="005410DB">
      <w:pPr>
        <w:pStyle w:val="ListParagraph"/>
        <w:ind w:left="0"/>
        <w:jc w:val="both"/>
        <w:rPr>
          <w:rFonts w:ascii="Arial" w:hAnsi="Arial" w:cs="Arial"/>
          <w:sz w:val="22"/>
          <w:szCs w:val="22"/>
          <w:lang w:val="sl-SI"/>
        </w:rPr>
      </w:pPr>
      <w:r>
        <w:rPr>
          <w:rFonts w:ascii="Arial" w:hAnsi="Arial" w:cs="Arial"/>
          <w:sz w:val="22"/>
          <w:szCs w:val="22"/>
          <w:lang w:val="sl-SI"/>
        </w:rPr>
        <w:t>Ukup</w:t>
      </w:r>
      <w:r w:rsidR="00534529">
        <w:rPr>
          <w:rFonts w:ascii="Arial" w:hAnsi="Arial" w:cs="Arial"/>
          <w:sz w:val="22"/>
          <w:szCs w:val="22"/>
          <w:lang w:val="sl-SI"/>
        </w:rPr>
        <w:t>ni budžet projekta je 65.950 EUR</w:t>
      </w:r>
      <w:r>
        <w:rPr>
          <w:rFonts w:ascii="Arial" w:hAnsi="Arial" w:cs="Arial"/>
          <w:sz w:val="22"/>
          <w:szCs w:val="22"/>
          <w:lang w:val="sl-SI"/>
        </w:rPr>
        <w:t xml:space="preserve"> (šezdesetpethiljadadevetstotinapedeset)</w:t>
      </w:r>
      <w:r w:rsidR="005410DB">
        <w:rPr>
          <w:rFonts w:ascii="Arial" w:hAnsi="Arial" w:cs="Arial"/>
          <w:sz w:val="22"/>
          <w:szCs w:val="22"/>
          <w:lang w:val="sl-SI"/>
        </w:rPr>
        <w:t xml:space="preserve">, od čega se od Komisije za raspodjelu dijela prihoda od </w:t>
      </w:r>
      <w:r>
        <w:rPr>
          <w:rFonts w:ascii="Arial" w:hAnsi="Arial" w:cs="Arial"/>
          <w:sz w:val="22"/>
          <w:szCs w:val="22"/>
          <w:lang w:val="sl-SI"/>
        </w:rPr>
        <w:t>igara na sreću traži iznos od 45</w:t>
      </w:r>
      <w:r w:rsidR="00534529">
        <w:rPr>
          <w:rFonts w:ascii="Arial" w:hAnsi="Arial" w:cs="Arial"/>
          <w:sz w:val="22"/>
          <w:szCs w:val="22"/>
          <w:lang w:val="sl-SI"/>
        </w:rPr>
        <w:t>.</w:t>
      </w:r>
      <w:r>
        <w:rPr>
          <w:rFonts w:ascii="Arial" w:hAnsi="Arial" w:cs="Arial"/>
          <w:sz w:val="22"/>
          <w:szCs w:val="22"/>
          <w:lang w:val="sl-SI"/>
        </w:rPr>
        <w:t>450</w:t>
      </w:r>
      <w:r w:rsidR="00802F89">
        <w:rPr>
          <w:rFonts w:ascii="Arial" w:hAnsi="Arial" w:cs="Arial"/>
          <w:sz w:val="22"/>
          <w:szCs w:val="22"/>
          <w:lang w:val="sl-SI"/>
        </w:rPr>
        <w:t xml:space="preserve"> </w:t>
      </w:r>
      <w:r>
        <w:rPr>
          <w:rFonts w:ascii="Arial" w:hAnsi="Arial" w:cs="Arial"/>
          <w:sz w:val="22"/>
          <w:szCs w:val="22"/>
          <w:lang w:val="sl-SI"/>
        </w:rPr>
        <w:t>(</w:t>
      </w:r>
      <w:r w:rsidR="00802F89">
        <w:rPr>
          <w:rFonts w:ascii="Arial" w:hAnsi="Arial" w:cs="Arial"/>
          <w:sz w:val="22"/>
          <w:szCs w:val="22"/>
          <w:lang w:val="sl-SI"/>
        </w:rPr>
        <w:t>četrdesetpethiljadačetiristotinepedeset)</w:t>
      </w:r>
      <w:r w:rsidR="005410DB">
        <w:rPr>
          <w:rFonts w:ascii="Arial" w:hAnsi="Arial" w:cs="Arial"/>
          <w:sz w:val="22"/>
          <w:szCs w:val="22"/>
          <w:lang w:val="sl-SI"/>
        </w:rPr>
        <w:t>.</w:t>
      </w:r>
      <w:r w:rsidR="004B3FD8" w:rsidRPr="004B6018">
        <w:rPr>
          <w:rFonts w:ascii="Arial" w:hAnsi="Arial" w:cs="Arial"/>
          <w:sz w:val="22"/>
          <w:szCs w:val="22"/>
          <w:lang w:val="sl-SI"/>
        </w:rPr>
        <w:t xml:space="preserve">  </w:t>
      </w:r>
    </w:p>
    <w:p w:rsidR="004B3FD8" w:rsidRPr="004B6018" w:rsidRDefault="004B3FD8" w:rsidP="004B3FD8">
      <w:pPr>
        <w:jc w:val="both"/>
        <w:rPr>
          <w:rFonts w:ascii="Arial" w:hAnsi="Arial" w:cs="Arial"/>
          <w:sz w:val="22"/>
          <w:szCs w:val="22"/>
          <w:lang w:val="sl-SI"/>
        </w:rPr>
      </w:pPr>
    </w:p>
    <w:p w:rsidR="004B3FD8" w:rsidRPr="004B6018" w:rsidRDefault="004B3FD8" w:rsidP="004B3FD8">
      <w:pPr>
        <w:pStyle w:val="Heading1"/>
        <w:rPr>
          <w:rFonts w:ascii="Arial" w:hAnsi="Arial" w:cs="Arial"/>
          <w:sz w:val="22"/>
          <w:szCs w:val="22"/>
        </w:rPr>
      </w:pPr>
      <w:r w:rsidRPr="004B6018">
        <w:rPr>
          <w:rFonts w:ascii="Arial" w:hAnsi="Arial" w:cs="Arial"/>
          <w:sz w:val="22"/>
          <w:szCs w:val="22"/>
        </w:rPr>
        <w:t>II – Detaljnije informacije o</w:t>
      </w:r>
      <w:r w:rsidR="00BE49EB" w:rsidRPr="004B6018">
        <w:rPr>
          <w:rFonts w:ascii="Arial" w:hAnsi="Arial" w:cs="Arial"/>
          <w:sz w:val="22"/>
          <w:szCs w:val="22"/>
        </w:rPr>
        <w:t xml:space="preserve"> planu i</w:t>
      </w:r>
      <w:r w:rsidRPr="004B6018">
        <w:rPr>
          <w:rFonts w:ascii="Arial" w:hAnsi="Arial" w:cs="Arial"/>
          <w:sz w:val="22"/>
          <w:szCs w:val="22"/>
        </w:rPr>
        <w:t xml:space="preserve"> programu</w:t>
      </w:r>
    </w:p>
    <w:p w:rsidR="004B3FD8" w:rsidRPr="004B6018" w:rsidRDefault="004B3FD8" w:rsidP="004B3FD8">
      <w:pPr>
        <w:rPr>
          <w:rFonts w:ascii="Arial" w:hAnsi="Arial" w:cs="Arial"/>
          <w:b/>
          <w:sz w:val="22"/>
          <w:szCs w:val="22"/>
        </w:rPr>
      </w:pPr>
    </w:p>
    <w:p w:rsidR="004B3FD8" w:rsidRPr="004B6018" w:rsidRDefault="004B3FD8" w:rsidP="004B3FD8">
      <w:pPr>
        <w:rPr>
          <w:rFonts w:ascii="Arial" w:hAnsi="Arial" w:cs="Arial"/>
          <w:b/>
          <w:sz w:val="22"/>
          <w:szCs w:val="22"/>
        </w:rPr>
      </w:pPr>
      <w:r w:rsidRPr="004B6018">
        <w:rPr>
          <w:rFonts w:ascii="Arial" w:hAnsi="Arial" w:cs="Arial"/>
          <w:b/>
          <w:sz w:val="22"/>
          <w:szCs w:val="22"/>
        </w:rPr>
        <w:t>2.1</w:t>
      </w:r>
      <w:r w:rsidRPr="004B6018">
        <w:rPr>
          <w:rFonts w:ascii="Arial" w:hAnsi="Arial" w:cs="Arial"/>
          <w:sz w:val="22"/>
          <w:szCs w:val="22"/>
        </w:rPr>
        <w:t xml:space="preserve"> </w:t>
      </w:r>
      <w:r w:rsidRPr="004B6018">
        <w:rPr>
          <w:rFonts w:ascii="Arial" w:hAnsi="Arial" w:cs="Arial"/>
          <w:b/>
          <w:sz w:val="22"/>
          <w:szCs w:val="22"/>
        </w:rPr>
        <w:t>Opis problema</w:t>
      </w:r>
    </w:p>
    <w:p w:rsidR="00F24B78" w:rsidRDefault="00F24B78" w:rsidP="004B3FD8">
      <w:pPr>
        <w:jc w:val="both"/>
        <w:rPr>
          <w:rFonts w:ascii="Arial" w:hAnsi="Arial" w:cs="Arial"/>
          <w:sz w:val="22"/>
          <w:szCs w:val="22"/>
        </w:rPr>
      </w:pPr>
    </w:p>
    <w:p w:rsidR="00CE320C" w:rsidRPr="00CE320C" w:rsidRDefault="00CE320C" w:rsidP="004B3FD8">
      <w:pPr>
        <w:jc w:val="both"/>
        <w:rPr>
          <w:rFonts w:ascii="Arial" w:hAnsi="Arial" w:cs="Arial"/>
          <w:sz w:val="22"/>
          <w:szCs w:val="22"/>
        </w:rPr>
      </w:pPr>
      <w:r>
        <w:rPr>
          <w:rFonts w:ascii="Arial" w:hAnsi="Arial" w:cs="Arial"/>
          <w:sz w:val="22"/>
          <w:szCs w:val="22"/>
        </w:rPr>
        <w:t>Na putu ka članstvu u Evropskoj uniji, Crna Gora je već uradila značajan dio posla, ali najveći izazovi tek predstoje. U očekivanju pozitivne ocjene kada je u pitanju ispunjenost obaveza koje j</w:t>
      </w:r>
      <w:r w:rsidR="000330B5">
        <w:rPr>
          <w:rFonts w:ascii="Arial" w:hAnsi="Arial" w:cs="Arial"/>
          <w:sz w:val="22"/>
          <w:szCs w:val="22"/>
        </w:rPr>
        <w:t>e Crna Gora dobila sticanjem sta</w:t>
      </w:r>
      <w:r>
        <w:rPr>
          <w:rFonts w:ascii="Arial" w:hAnsi="Arial" w:cs="Arial"/>
          <w:sz w:val="22"/>
          <w:szCs w:val="22"/>
        </w:rPr>
        <w:t>tusa kandidata, očekuje se i dobijanje datuma kada će otpočeti pregovori o priključenju sa EU.</w:t>
      </w:r>
    </w:p>
    <w:p w:rsidR="00B70025" w:rsidRDefault="00CE320C" w:rsidP="004B3FD8">
      <w:pPr>
        <w:jc w:val="both"/>
        <w:rPr>
          <w:rFonts w:ascii="Arial" w:hAnsi="Arial" w:cs="Arial"/>
          <w:sz w:val="22"/>
          <w:szCs w:val="22"/>
        </w:rPr>
      </w:pPr>
      <w:r>
        <w:rPr>
          <w:rFonts w:ascii="Arial" w:hAnsi="Arial" w:cs="Arial"/>
          <w:sz w:val="22"/>
          <w:szCs w:val="22"/>
        </w:rPr>
        <w:t>P</w:t>
      </w:r>
      <w:r w:rsidR="00F24B78">
        <w:rPr>
          <w:rFonts w:ascii="Arial" w:hAnsi="Arial" w:cs="Arial"/>
          <w:sz w:val="22"/>
          <w:szCs w:val="22"/>
        </w:rPr>
        <w:t>r</w:t>
      </w:r>
      <w:r>
        <w:rPr>
          <w:rFonts w:ascii="Arial" w:hAnsi="Arial" w:cs="Arial"/>
          <w:sz w:val="22"/>
          <w:szCs w:val="22"/>
        </w:rPr>
        <w:t>o</w:t>
      </w:r>
      <w:r w:rsidR="00F24B78">
        <w:rPr>
          <w:rFonts w:ascii="Arial" w:hAnsi="Arial" w:cs="Arial"/>
          <w:sz w:val="22"/>
          <w:szCs w:val="22"/>
        </w:rPr>
        <w:t>ces pregovaranja sa EU</w:t>
      </w:r>
      <w:r>
        <w:rPr>
          <w:rFonts w:ascii="Arial" w:hAnsi="Arial" w:cs="Arial"/>
          <w:sz w:val="22"/>
          <w:szCs w:val="22"/>
        </w:rPr>
        <w:t xml:space="preserve"> će svakako biti do sada najveći izazov kako za crnogorsku administraciju i političke struture, tako i za društvo u cjelini.</w:t>
      </w:r>
      <w:r w:rsidR="00F24B78">
        <w:rPr>
          <w:rFonts w:ascii="Arial" w:hAnsi="Arial" w:cs="Arial"/>
          <w:sz w:val="22"/>
          <w:szCs w:val="22"/>
        </w:rPr>
        <w:t xml:space="preserve"> U svijetlu skorog dobijanja datuma pregovora, nameće se potreba da se građanima Crne Gore, a naročito mladima, približi šta je to proces pregovaranja, šta podrazumijeva, kao i kakva je njegova uloga u cjelokupnom procesu pristupanja. </w:t>
      </w:r>
    </w:p>
    <w:p w:rsidR="00FC48DC" w:rsidRDefault="00FC48DC" w:rsidP="004B3FD8">
      <w:pPr>
        <w:jc w:val="both"/>
        <w:rPr>
          <w:rFonts w:ascii="Arial" w:hAnsi="Arial" w:cs="Arial"/>
          <w:sz w:val="22"/>
          <w:szCs w:val="22"/>
        </w:rPr>
      </w:pPr>
    </w:p>
    <w:p w:rsidR="00F24B78" w:rsidRDefault="00B70025" w:rsidP="004B3FD8">
      <w:pPr>
        <w:jc w:val="both"/>
        <w:rPr>
          <w:rFonts w:ascii="Arial" w:hAnsi="Arial" w:cs="Arial"/>
          <w:sz w:val="22"/>
          <w:szCs w:val="22"/>
        </w:rPr>
      </w:pPr>
      <w:r>
        <w:rPr>
          <w:rFonts w:ascii="Arial" w:hAnsi="Arial" w:cs="Arial"/>
          <w:sz w:val="22"/>
          <w:szCs w:val="22"/>
        </w:rPr>
        <w:t xml:space="preserve">Trenutno se u medijima svakodnevno govori o dobijanju datuma pregovora kao sljedećem i neophodnom koraku koji treba preduzeti na putu ka članstvu. Međutim, malo je ili nimalo informacija o tome o čemu će sve Crna Gora pregovarati sa EU, koje su najznačajnije oblasti za pregovore, šta se može postići u tom procesu, kao i šta je neophodno izdejstvovati u korist Crne Gore kako bi pristupanje Evropskoj uniji proteklo što bezbolnije, kako po institucije, tako i po građane. Posljedica ovog manjka informisanosti je nemogućnost građana da prate proces pregovaranja kada isti otpočne, a samim tim i da djeluju kao </w:t>
      </w:r>
      <w:r w:rsidR="00B90BB8">
        <w:rPr>
          <w:rFonts w:ascii="Arial" w:hAnsi="Arial" w:cs="Arial"/>
          <w:sz w:val="22"/>
          <w:szCs w:val="22"/>
        </w:rPr>
        <w:t xml:space="preserve">svojevrsni </w:t>
      </w:r>
      <w:r>
        <w:rPr>
          <w:rFonts w:ascii="Arial" w:hAnsi="Arial" w:cs="Arial"/>
          <w:sz w:val="22"/>
          <w:szCs w:val="22"/>
        </w:rPr>
        <w:t>„kontrolori“</w:t>
      </w:r>
      <w:r w:rsidR="00B90BB8">
        <w:rPr>
          <w:rFonts w:ascii="Arial" w:hAnsi="Arial" w:cs="Arial"/>
          <w:sz w:val="22"/>
          <w:szCs w:val="22"/>
        </w:rPr>
        <w:t>, ali i saradnici u radu</w:t>
      </w:r>
      <w:r>
        <w:rPr>
          <w:rFonts w:ascii="Arial" w:hAnsi="Arial" w:cs="Arial"/>
          <w:sz w:val="22"/>
          <w:szCs w:val="22"/>
        </w:rPr>
        <w:t xml:space="preserve"> Vlade, tj. Pregovaračkog tima koji Vlada odredi.</w:t>
      </w:r>
    </w:p>
    <w:p w:rsidR="00FC48DC" w:rsidRDefault="00FC48DC" w:rsidP="004B3FD8">
      <w:pPr>
        <w:jc w:val="both"/>
        <w:rPr>
          <w:rFonts w:ascii="Arial" w:hAnsi="Arial" w:cs="Arial"/>
          <w:sz w:val="22"/>
          <w:szCs w:val="22"/>
        </w:rPr>
      </w:pPr>
    </w:p>
    <w:p w:rsidR="00B70025" w:rsidRDefault="00B70025" w:rsidP="004B3FD8">
      <w:pPr>
        <w:jc w:val="both"/>
        <w:rPr>
          <w:rFonts w:ascii="Arial" w:hAnsi="Arial" w:cs="Arial"/>
          <w:sz w:val="22"/>
          <w:szCs w:val="22"/>
        </w:rPr>
      </w:pPr>
      <w:r>
        <w:rPr>
          <w:rFonts w:ascii="Arial" w:hAnsi="Arial" w:cs="Arial"/>
          <w:sz w:val="22"/>
          <w:szCs w:val="22"/>
        </w:rPr>
        <w:t xml:space="preserve">Uzrok loše informisanosti mladih, kao i javnosti uopšte, je nedostatak informacija u medijima, kao i nedostatak adekvatnih sadržaja na institucijama formalnog obrazovanja, univerzitetima i u srednjima školama. Činjenica da je proces integracije Crne Gore u EU proces u kome učestvuje cjelokupno društvo, a ne samo pojedine institucije sistema, se često zanemaruje, naročito kada su mladi u pitanju. Sa druge strane, mladi su ti na koje će rezultati procesa pregovaranja imati najviše uticaja, jer su upravo oni ti koji će biti nosioci društvenih procesa kada Crna Gora postane punopravna članica EU, i u godinama koje će uslijediti. Uslovi koje Crna Gora ispregovara sa EU u svim oblastima, a naročito u oblastima obrazovanja, zapošljavanja, nauke </w:t>
      </w:r>
      <w:r w:rsidR="006F0338">
        <w:rPr>
          <w:rFonts w:ascii="Arial" w:hAnsi="Arial" w:cs="Arial"/>
          <w:sz w:val="22"/>
          <w:szCs w:val="22"/>
        </w:rPr>
        <w:t>itd. ć</w:t>
      </w:r>
      <w:r w:rsidR="00FC48DC">
        <w:rPr>
          <w:rFonts w:ascii="Arial" w:hAnsi="Arial" w:cs="Arial"/>
          <w:sz w:val="22"/>
          <w:szCs w:val="22"/>
        </w:rPr>
        <w:t>e imati veliki uticaj na kvalitet života mladih i mogućnosti koje će im se pružiti ulaskom Crne Gore u EU.</w:t>
      </w:r>
    </w:p>
    <w:p w:rsidR="004B3FD8" w:rsidRDefault="004B3FD8" w:rsidP="004B3FD8">
      <w:pPr>
        <w:rPr>
          <w:rFonts w:ascii="Arial" w:hAnsi="Arial" w:cs="Arial"/>
          <w:sz w:val="22"/>
          <w:szCs w:val="22"/>
        </w:rPr>
      </w:pPr>
    </w:p>
    <w:p w:rsidR="00B90BB8" w:rsidRDefault="00B90BB8" w:rsidP="004B3FD8">
      <w:pPr>
        <w:rPr>
          <w:rFonts w:ascii="Arial" w:hAnsi="Arial" w:cs="Arial"/>
          <w:sz w:val="22"/>
          <w:szCs w:val="22"/>
        </w:rPr>
      </w:pPr>
    </w:p>
    <w:p w:rsidR="004B3FD8" w:rsidRDefault="004B3FD8" w:rsidP="004B3FD8">
      <w:pPr>
        <w:rPr>
          <w:rFonts w:ascii="Arial" w:hAnsi="Arial" w:cs="Arial"/>
          <w:b/>
          <w:sz w:val="22"/>
          <w:szCs w:val="22"/>
        </w:rPr>
      </w:pPr>
      <w:r w:rsidRPr="004B6018">
        <w:rPr>
          <w:rFonts w:ascii="Arial" w:hAnsi="Arial" w:cs="Arial"/>
          <w:b/>
          <w:sz w:val="22"/>
          <w:szCs w:val="22"/>
        </w:rPr>
        <w:lastRenderedPageBreak/>
        <w:t>2.2.</w:t>
      </w:r>
      <w:r w:rsidRPr="004B6018">
        <w:rPr>
          <w:rFonts w:ascii="Arial" w:hAnsi="Arial" w:cs="Arial"/>
          <w:sz w:val="22"/>
          <w:szCs w:val="22"/>
        </w:rPr>
        <w:t xml:space="preserve"> </w:t>
      </w:r>
      <w:r w:rsidRPr="004B6018">
        <w:rPr>
          <w:rFonts w:ascii="Arial" w:hAnsi="Arial" w:cs="Arial"/>
          <w:b/>
          <w:sz w:val="22"/>
          <w:szCs w:val="22"/>
        </w:rPr>
        <w:t>Ciljevi</w:t>
      </w:r>
      <w:r w:rsidR="00000533">
        <w:rPr>
          <w:rFonts w:ascii="Arial" w:hAnsi="Arial" w:cs="Arial"/>
          <w:b/>
          <w:sz w:val="22"/>
          <w:szCs w:val="22"/>
        </w:rPr>
        <w:t xml:space="preserve"> projekta</w:t>
      </w:r>
    </w:p>
    <w:p w:rsidR="00CE320C" w:rsidRPr="004B6018" w:rsidRDefault="00CE320C" w:rsidP="004B3FD8">
      <w:pPr>
        <w:rPr>
          <w:rFonts w:ascii="Arial" w:hAnsi="Arial" w:cs="Arial"/>
          <w:b/>
          <w:sz w:val="22"/>
          <w:szCs w:val="22"/>
        </w:rPr>
      </w:pPr>
    </w:p>
    <w:p w:rsidR="004B3FD8" w:rsidRDefault="006F0338" w:rsidP="006F0338">
      <w:pPr>
        <w:jc w:val="both"/>
        <w:rPr>
          <w:rFonts w:ascii="Arial" w:hAnsi="Arial" w:cs="Arial"/>
          <w:sz w:val="22"/>
          <w:szCs w:val="22"/>
        </w:rPr>
      </w:pPr>
      <w:r>
        <w:rPr>
          <w:rFonts w:ascii="Arial" w:hAnsi="Arial" w:cs="Arial"/>
          <w:sz w:val="22"/>
          <w:szCs w:val="22"/>
        </w:rPr>
        <w:t>Cilj projekta „</w:t>
      </w:r>
      <w:r>
        <w:rPr>
          <w:rFonts w:ascii="Arial" w:hAnsi="Arial" w:cs="Arial"/>
          <w:sz w:val="22"/>
          <w:szCs w:val="22"/>
          <w:lang w:val="sl-SI"/>
        </w:rPr>
        <w:t>Mladi i javnost u procesu progovaranja Crne Gore sa EU</w:t>
      </w:r>
      <w:r>
        <w:rPr>
          <w:rFonts w:ascii="Arial" w:hAnsi="Arial" w:cs="Arial"/>
          <w:sz w:val="22"/>
          <w:szCs w:val="22"/>
        </w:rPr>
        <w:t xml:space="preserve">“ je </w:t>
      </w:r>
      <w:r>
        <w:rPr>
          <w:rFonts w:ascii="Arial" w:hAnsi="Arial" w:cs="Arial"/>
          <w:sz w:val="22"/>
          <w:szCs w:val="22"/>
          <w:lang w:val="sl-SI"/>
        </w:rPr>
        <w:t xml:space="preserve">podizanje nivoa informisanosti mladih, </w:t>
      </w:r>
      <w:r w:rsidR="000330B5">
        <w:rPr>
          <w:rFonts w:ascii="Arial" w:hAnsi="Arial" w:cs="Arial"/>
          <w:sz w:val="22"/>
          <w:szCs w:val="22"/>
          <w:lang w:val="sl-SI"/>
        </w:rPr>
        <w:t>ali i drugih građ</w:t>
      </w:r>
      <w:r w:rsidR="00B90BB8">
        <w:rPr>
          <w:rFonts w:ascii="Arial" w:hAnsi="Arial" w:cs="Arial"/>
          <w:sz w:val="22"/>
          <w:szCs w:val="22"/>
          <w:lang w:val="sl-SI"/>
        </w:rPr>
        <w:t xml:space="preserve">ana Crne Gore, </w:t>
      </w:r>
      <w:r>
        <w:rPr>
          <w:rFonts w:ascii="Arial" w:hAnsi="Arial" w:cs="Arial"/>
          <w:sz w:val="22"/>
          <w:szCs w:val="22"/>
          <w:lang w:val="sl-SI"/>
        </w:rPr>
        <w:t>kao i cjelokupne javnosti, o predstojećem procesu pregovaranja Crne Gore sa Evropskom unijom, kao sljedećem značajnom koraku na putu ka članstvu.</w:t>
      </w:r>
      <w:r>
        <w:rPr>
          <w:rFonts w:ascii="Arial" w:hAnsi="Arial" w:cs="Arial"/>
          <w:sz w:val="22"/>
          <w:szCs w:val="22"/>
        </w:rPr>
        <w:t xml:space="preserve"> Osim toga, opšti cilj projekta je i da se putem dvosmjerne komunikacije čuje glas mladih</w:t>
      </w:r>
      <w:r w:rsidR="00B90BB8">
        <w:rPr>
          <w:rFonts w:ascii="Arial" w:hAnsi="Arial" w:cs="Arial"/>
          <w:sz w:val="22"/>
          <w:szCs w:val="22"/>
        </w:rPr>
        <w:t>, gradjana</w:t>
      </w:r>
      <w:r>
        <w:rPr>
          <w:rFonts w:ascii="Arial" w:hAnsi="Arial" w:cs="Arial"/>
          <w:sz w:val="22"/>
          <w:szCs w:val="22"/>
        </w:rPr>
        <w:t xml:space="preserve"> i cjelokupne javnosti o tome kakva su njihova očekivanja od procesa pregovaranja, kao i pristupanja uopšte, i koje su to teme koje su za njih najvažnije.</w:t>
      </w:r>
    </w:p>
    <w:p w:rsidR="00B90BB8" w:rsidRDefault="00B90BB8" w:rsidP="006F0338">
      <w:pPr>
        <w:jc w:val="both"/>
        <w:rPr>
          <w:rFonts w:ascii="Arial" w:hAnsi="Arial" w:cs="Arial"/>
          <w:sz w:val="22"/>
          <w:szCs w:val="22"/>
        </w:rPr>
      </w:pPr>
    </w:p>
    <w:p w:rsidR="006F0338" w:rsidRDefault="00216E20" w:rsidP="006F0338">
      <w:pPr>
        <w:jc w:val="both"/>
        <w:rPr>
          <w:rFonts w:ascii="Arial" w:hAnsi="Arial" w:cs="Arial"/>
          <w:sz w:val="22"/>
          <w:szCs w:val="22"/>
        </w:rPr>
      </w:pPr>
      <w:r>
        <w:rPr>
          <w:rFonts w:ascii="Arial" w:hAnsi="Arial" w:cs="Arial"/>
          <w:sz w:val="22"/>
          <w:szCs w:val="22"/>
        </w:rPr>
        <w:t xml:space="preserve">Na ovaj način, daće se značajan doprinos ostvarivanju šireg cilja jačanja komunikacije između Vlade Crne Gore, kao nosioca procesa pristupanja Crne Gore EU i građana Crne Gore, na čije živote taj proces ima najveći uticaj. </w:t>
      </w:r>
      <w:r w:rsidR="00FE3584">
        <w:rPr>
          <w:rFonts w:ascii="Arial" w:hAnsi="Arial" w:cs="Arial"/>
          <w:sz w:val="22"/>
          <w:szCs w:val="22"/>
        </w:rPr>
        <w:t>Samim tim</w:t>
      </w:r>
      <w:r w:rsidR="00B90BB8">
        <w:rPr>
          <w:rFonts w:ascii="Arial" w:hAnsi="Arial" w:cs="Arial"/>
          <w:sz w:val="22"/>
          <w:szCs w:val="22"/>
        </w:rPr>
        <w:t>,</w:t>
      </w:r>
      <w:r w:rsidR="00FE3584">
        <w:rPr>
          <w:rFonts w:ascii="Arial" w:hAnsi="Arial" w:cs="Arial"/>
          <w:sz w:val="22"/>
          <w:szCs w:val="22"/>
        </w:rPr>
        <w:t xml:space="preserve"> građani</w:t>
      </w:r>
      <w:r w:rsidR="00B90BB8">
        <w:rPr>
          <w:rFonts w:ascii="Arial" w:hAnsi="Arial" w:cs="Arial"/>
          <w:sz w:val="22"/>
          <w:szCs w:val="22"/>
        </w:rPr>
        <w:t xml:space="preserve"> se</w:t>
      </w:r>
      <w:r w:rsidR="00FE3584">
        <w:rPr>
          <w:rFonts w:ascii="Arial" w:hAnsi="Arial" w:cs="Arial"/>
          <w:sz w:val="22"/>
          <w:szCs w:val="22"/>
        </w:rPr>
        <w:t>, a naročito mladi, čine aktivnim učesnicima procesa pristupanja,</w:t>
      </w:r>
      <w:r w:rsidR="00B90BB8">
        <w:rPr>
          <w:rFonts w:ascii="Arial" w:hAnsi="Arial" w:cs="Arial"/>
          <w:sz w:val="22"/>
          <w:szCs w:val="22"/>
        </w:rPr>
        <w:t xml:space="preserve"> što je važno kako radi</w:t>
      </w:r>
      <w:r w:rsidR="00FE3584">
        <w:rPr>
          <w:rFonts w:ascii="Arial" w:hAnsi="Arial" w:cs="Arial"/>
          <w:sz w:val="22"/>
          <w:szCs w:val="22"/>
        </w:rPr>
        <w:t xml:space="preserve"> osnaživanja</w:t>
      </w:r>
      <w:r w:rsidR="00B90BB8">
        <w:rPr>
          <w:rFonts w:ascii="Arial" w:hAnsi="Arial" w:cs="Arial"/>
          <w:sz w:val="22"/>
          <w:szCs w:val="22"/>
        </w:rPr>
        <w:t xml:space="preserve"> njihovih individualnih kapaciteta</w:t>
      </w:r>
      <w:r w:rsidR="00FE3584">
        <w:rPr>
          <w:rFonts w:ascii="Arial" w:hAnsi="Arial" w:cs="Arial"/>
          <w:sz w:val="22"/>
          <w:szCs w:val="22"/>
        </w:rPr>
        <w:t xml:space="preserve">, tako i radi podizanja kvaliteta samog procesa kroz uključivanje što većeg broja društvenih činilaca. </w:t>
      </w:r>
    </w:p>
    <w:p w:rsidR="00FE3584" w:rsidRDefault="00FE3584" w:rsidP="006F0338">
      <w:pPr>
        <w:jc w:val="both"/>
        <w:rPr>
          <w:rFonts w:ascii="Arial" w:hAnsi="Arial" w:cs="Arial"/>
          <w:sz w:val="22"/>
          <w:szCs w:val="22"/>
        </w:rPr>
      </w:pPr>
    </w:p>
    <w:p w:rsidR="006F0338" w:rsidRDefault="006F0338" w:rsidP="006F0338">
      <w:pPr>
        <w:jc w:val="both"/>
        <w:rPr>
          <w:rFonts w:ascii="Arial" w:hAnsi="Arial" w:cs="Arial"/>
          <w:sz w:val="22"/>
          <w:szCs w:val="22"/>
        </w:rPr>
      </w:pPr>
      <w:r>
        <w:rPr>
          <w:rFonts w:ascii="Arial" w:hAnsi="Arial" w:cs="Arial"/>
          <w:sz w:val="22"/>
          <w:szCs w:val="22"/>
        </w:rPr>
        <w:t xml:space="preserve">Svaka pojedinačna aktivnost u projektu </w:t>
      </w:r>
      <w:r w:rsidR="004A2FBC">
        <w:rPr>
          <w:rFonts w:ascii="Arial" w:hAnsi="Arial" w:cs="Arial"/>
          <w:sz w:val="22"/>
          <w:szCs w:val="22"/>
        </w:rPr>
        <w:t>je koncipirana tako da doprinese ostvarenju navedenog opšteg cilja.</w:t>
      </w:r>
    </w:p>
    <w:p w:rsidR="00B90BB8" w:rsidRDefault="00B90BB8" w:rsidP="006F0338">
      <w:pPr>
        <w:jc w:val="both"/>
        <w:rPr>
          <w:rFonts w:ascii="Arial" w:hAnsi="Arial" w:cs="Arial"/>
          <w:i/>
          <w:sz w:val="22"/>
          <w:szCs w:val="22"/>
        </w:rPr>
      </w:pPr>
    </w:p>
    <w:p w:rsidR="004A2FBC" w:rsidRPr="00B90BB8" w:rsidRDefault="004A2FBC" w:rsidP="00B90BB8">
      <w:pPr>
        <w:pStyle w:val="ListParagraph"/>
        <w:numPr>
          <w:ilvl w:val="0"/>
          <w:numId w:val="19"/>
        </w:numPr>
        <w:jc w:val="both"/>
        <w:rPr>
          <w:rFonts w:ascii="Arial" w:hAnsi="Arial" w:cs="Arial"/>
          <w:sz w:val="22"/>
          <w:szCs w:val="22"/>
        </w:rPr>
      </w:pPr>
      <w:r w:rsidRPr="00B90BB8">
        <w:rPr>
          <w:rFonts w:ascii="Arial" w:hAnsi="Arial" w:cs="Arial"/>
          <w:i/>
          <w:sz w:val="22"/>
          <w:szCs w:val="22"/>
        </w:rPr>
        <w:t>Serija predavanja</w:t>
      </w:r>
      <w:r w:rsidRPr="00B90BB8">
        <w:rPr>
          <w:rFonts w:ascii="Arial" w:hAnsi="Arial" w:cs="Arial"/>
          <w:sz w:val="22"/>
          <w:szCs w:val="22"/>
        </w:rPr>
        <w:t xml:space="preserve"> će se organizovati za studente fakulteta u Crnoj Gori,</w:t>
      </w:r>
      <w:r w:rsidR="00A13BE6">
        <w:rPr>
          <w:rFonts w:ascii="Arial" w:hAnsi="Arial" w:cs="Arial"/>
          <w:sz w:val="22"/>
          <w:szCs w:val="22"/>
        </w:rPr>
        <w:t xml:space="preserve"> ali i širu akade</w:t>
      </w:r>
      <w:r w:rsidR="00B90BB8" w:rsidRPr="00B90BB8">
        <w:rPr>
          <w:rFonts w:ascii="Arial" w:hAnsi="Arial" w:cs="Arial"/>
          <w:sz w:val="22"/>
          <w:szCs w:val="22"/>
        </w:rPr>
        <w:t>m</w:t>
      </w:r>
      <w:r w:rsidR="00A13BE6">
        <w:rPr>
          <w:rFonts w:ascii="Arial" w:hAnsi="Arial" w:cs="Arial"/>
          <w:sz w:val="22"/>
          <w:szCs w:val="22"/>
        </w:rPr>
        <w:t>s</w:t>
      </w:r>
      <w:r w:rsidR="00B90BB8" w:rsidRPr="00B90BB8">
        <w:rPr>
          <w:rFonts w:ascii="Arial" w:hAnsi="Arial" w:cs="Arial"/>
          <w:sz w:val="22"/>
          <w:szCs w:val="22"/>
        </w:rPr>
        <w:t>ku zajednicu i ostale zainteresovane gradjane</w:t>
      </w:r>
      <w:r w:rsidRPr="00B90BB8">
        <w:rPr>
          <w:rFonts w:ascii="Arial" w:hAnsi="Arial" w:cs="Arial"/>
          <w:sz w:val="22"/>
          <w:szCs w:val="22"/>
        </w:rPr>
        <w:t xml:space="preserve"> na temu „Izazovi Crne Gore u procesu pregovaranja sa EU“. </w:t>
      </w:r>
      <w:r w:rsidR="00BB562C" w:rsidRPr="00B90BB8">
        <w:rPr>
          <w:rFonts w:ascii="Arial" w:hAnsi="Arial" w:cs="Arial"/>
          <w:sz w:val="22"/>
          <w:szCs w:val="22"/>
        </w:rPr>
        <w:t xml:space="preserve">Cilj predavanja je da se </w:t>
      </w:r>
      <w:r w:rsidR="00B90BB8" w:rsidRPr="00B90BB8">
        <w:rPr>
          <w:rFonts w:ascii="Arial" w:hAnsi="Arial" w:cs="Arial"/>
          <w:sz w:val="22"/>
          <w:szCs w:val="22"/>
        </w:rPr>
        <w:t xml:space="preserve">gradjanima, a posebno </w:t>
      </w:r>
      <w:r w:rsidR="00BB562C" w:rsidRPr="00B90BB8">
        <w:rPr>
          <w:rFonts w:ascii="Arial" w:hAnsi="Arial" w:cs="Arial"/>
          <w:sz w:val="22"/>
          <w:szCs w:val="22"/>
        </w:rPr>
        <w:t>mladima približi proces pregovaranja, njegove karakteristike, značaj i izazovi sa kojima se možemo susresti.</w:t>
      </w:r>
    </w:p>
    <w:p w:rsidR="0057499A" w:rsidRDefault="0057499A" w:rsidP="006F0338">
      <w:pPr>
        <w:jc w:val="both"/>
        <w:rPr>
          <w:rFonts w:ascii="Arial" w:hAnsi="Arial" w:cs="Arial"/>
          <w:sz w:val="22"/>
          <w:szCs w:val="22"/>
        </w:rPr>
      </w:pPr>
    </w:p>
    <w:p w:rsidR="00BB562C" w:rsidRPr="00B90BB8" w:rsidRDefault="00BB562C" w:rsidP="00B90BB8">
      <w:pPr>
        <w:pStyle w:val="ListParagraph"/>
        <w:numPr>
          <w:ilvl w:val="0"/>
          <w:numId w:val="19"/>
        </w:numPr>
        <w:jc w:val="both"/>
        <w:rPr>
          <w:rFonts w:ascii="Arial" w:hAnsi="Arial" w:cs="Arial"/>
          <w:sz w:val="22"/>
          <w:szCs w:val="22"/>
        </w:rPr>
      </w:pPr>
      <w:r w:rsidRPr="00B90BB8">
        <w:rPr>
          <w:rFonts w:ascii="Arial" w:hAnsi="Arial" w:cs="Arial"/>
          <w:i/>
          <w:sz w:val="22"/>
          <w:szCs w:val="22"/>
        </w:rPr>
        <w:t xml:space="preserve">Javne tribine </w:t>
      </w:r>
      <w:r w:rsidRPr="00B90BB8">
        <w:rPr>
          <w:rFonts w:ascii="Arial" w:hAnsi="Arial" w:cs="Arial"/>
          <w:sz w:val="22"/>
          <w:szCs w:val="22"/>
        </w:rPr>
        <w:t xml:space="preserve">će imati za cilj </w:t>
      </w:r>
      <w:r w:rsidR="00B90BB8" w:rsidRPr="00B90BB8">
        <w:rPr>
          <w:rFonts w:ascii="Arial" w:hAnsi="Arial" w:cs="Arial"/>
          <w:sz w:val="22"/>
          <w:szCs w:val="22"/>
        </w:rPr>
        <w:t>uključivanje šire javnosti,</w:t>
      </w:r>
      <w:r w:rsidRPr="00B90BB8">
        <w:rPr>
          <w:rFonts w:ascii="Arial" w:hAnsi="Arial" w:cs="Arial"/>
          <w:sz w:val="22"/>
          <w:szCs w:val="22"/>
        </w:rPr>
        <w:t xml:space="preserve"> studenata</w:t>
      </w:r>
      <w:r w:rsidR="00B90BB8" w:rsidRPr="00B90BB8">
        <w:rPr>
          <w:rFonts w:ascii="Arial" w:hAnsi="Arial" w:cs="Arial"/>
          <w:sz w:val="22"/>
          <w:szCs w:val="22"/>
        </w:rPr>
        <w:t xml:space="preserve"> i šire akademske zajednice u kvalitetno</w:t>
      </w:r>
      <w:r w:rsidRPr="00B90BB8">
        <w:rPr>
          <w:rFonts w:ascii="Arial" w:hAnsi="Arial" w:cs="Arial"/>
          <w:sz w:val="22"/>
          <w:szCs w:val="22"/>
        </w:rPr>
        <w:t xml:space="preserve"> informisanje o procesu pregovaranja i svemu onome što je u tom procesu relevantno za građane. Cilj je da se kod građana</w:t>
      </w:r>
      <w:r w:rsidR="00B90BB8" w:rsidRPr="00B90BB8">
        <w:rPr>
          <w:rFonts w:ascii="Arial" w:hAnsi="Arial" w:cs="Arial"/>
          <w:sz w:val="22"/>
          <w:szCs w:val="22"/>
        </w:rPr>
        <w:t xml:space="preserve"> i mladih</w:t>
      </w:r>
      <w:r w:rsidRPr="00B90BB8">
        <w:rPr>
          <w:rFonts w:ascii="Arial" w:hAnsi="Arial" w:cs="Arial"/>
          <w:sz w:val="22"/>
          <w:szCs w:val="22"/>
        </w:rPr>
        <w:t xml:space="preserve"> izgrade realna očekivanja od procesa pregovaranja i pristupanja Evropskoj uniji uopšte, kako bi se izbjegle nedoumice i razočarenja koja su kod građana najmađih članica EU nastupila neposredno nakon pristupanja.</w:t>
      </w:r>
    </w:p>
    <w:p w:rsidR="0057499A" w:rsidRDefault="0057499A" w:rsidP="006F0338">
      <w:pPr>
        <w:jc w:val="both"/>
        <w:rPr>
          <w:rFonts w:ascii="Arial" w:hAnsi="Arial" w:cs="Arial"/>
          <w:sz w:val="22"/>
          <w:szCs w:val="22"/>
        </w:rPr>
      </w:pPr>
    </w:p>
    <w:p w:rsidR="0057499A" w:rsidRDefault="0057499A" w:rsidP="006F0338">
      <w:pPr>
        <w:pStyle w:val="ListParagraph"/>
        <w:numPr>
          <w:ilvl w:val="0"/>
          <w:numId w:val="19"/>
        </w:numPr>
        <w:jc w:val="both"/>
        <w:rPr>
          <w:rFonts w:ascii="Arial" w:hAnsi="Arial" w:cs="Arial"/>
          <w:sz w:val="22"/>
          <w:szCs w:val="22"/>
        </w:rPr>
      </w:pPr>
      <w:r w:rsidRPr="00B90BB8">
        <w:rPr>
          <w:rFonts w:ascii="Arial" w:hAnsi="Arial" w:cs="Arial"/>
          <w:i/>
          <w:sz w:val="22"/>
          <w:szCs w:val="22"/>
        </w:rPr>
        <w:t xml:space="preserve">Okrugli stolovi i debate </w:t>
      </w:r>
      <w:r w:rsidRPr="00B90BB8">
        <w:rPr>
          <w:rFonts w:ascii="Arial" w:hAnsi="Arial" w:cs="Arial"/>
          <w:sz w:val="22"/>
          <w:szCs w:val="22"/>
        </w:rPr>
        <w:t>imaju za cilj da obezbijede povratnu informaciju od strane mladih i da im omoguće da budu aktivni učesnici procesa pristupanja Crne Gore u EU. Na taj način se postiže i osnaživanje  mladih i prosperitetnih građana i jača njihova sveukupna uloga u procesu društvenih promjena koje pristupanje EU podrazumijeva.</w:t>
      </w:r>
    </w:p>
    <w:p w:rsidR="00B90BB8" w:rsidRPr="00B90BB8" w:rsidRDefault="00B90BB8" w:rsidP="00B90BB8">
      <w:pPr>
        <w:pStyle w:val="ListParagraph"/>
        <w:rPr>
          <w:rFonts w:ascii="Arial" w:hAnsi="Arial" w:cs="Arial"/>
          <w:sz w:val="22"/>
          <w:szCs w:val="22"/>
        </w:rPr>
      </w:pPr>
    </w:p>
    <w:p w:rsidR="00B90BB8" w:rsidRDefault="00B90BB8" w:rsidP="006F0338">
      <w:pPr>
        <w:pStyle w:val="ListParagraph"/>
        <w:numPr>
          <w:ilvl w:val="0"/>
          <w:numId w:val="19"/>
        </w:numPr>
        <w:jc w:val="both"/>
        <w:rPr>
          <w:rFonts w:ascii="Arial" w:hAnsi="Arial" w:cs="Arial"/>
          <w:sz w:val="22"/>
          <w:szCs w:val="22"/>
        </w:rPr>
      </w:pPr>
      <w:r>
        <w:rPr>
          <w:rFonts w:ascii="Arial" w:hAnsi="Arial" w:cs="Arial"/>
          <w:sz w:val="22"/>
          <w:szCs w:val="22"/>
        </w:rPr>
        <w:t xml:space="preserve">TV i radio emisije o procesu pregovaranje Crne Gore sa EU će biti realizovane u saradnji  javnim i privatnom elektronskim medijima, na nacionalnom i lokalnom nivou, širom Crne Gore. </w:t>
      </w:r>
      <w:r w:rsidR="00000533">
        <w:rPr>
          <w:rFonts w:ascii="Arial" w:hAnsi="Arial" w:cs="Arial"/>
          <w:sz w:val="22"/>
          <w:szCs w:val="22"/>
        </w:rPr>
        <w:t xml:space="preserve">Ove TV i radio emisije će uključiti predstavnike studentskih udruženja, asistenata i porfesora sa različitih univerziteta u Crnoj Gori, ali i predatsavnike Vlade i zainteresovanih udruženja gradjana koja se bave onim temam koje će biti obradjivane u pomenutim emisijama. </w:t>
      </w:r>
    </w:p>
    <w:p w:rsidR="00000533" w:rsidRPr="00000533" w:rsidRDefault="00000533" w:rsidP="00000533">
      <w:pPr>
        <w:jc w:val="both"/>
        <w:rPr>
          <w:rFonts w:ascii="Arial" w:hAnsi="Arial" w:cs="Arial"/>
          <w:sz w:val="22"/>
          <w:szCs w:val="22"/>
        </w:rPr>
      </w:pPr>
    </w:p>
    <w:p w:rsidR="0057499A" w:rsidRPr="00B90BB8" w:rsidRDefault="0057499A" w:rsidP="00B90BB8">
      <w:pPr>
        <w:pStyle w:val="ListParagraph"/>
        <w:numPr>
          <w:ilvl w:val="0"/>
          <w:numId w:val="19"/>
        </w:numPr>
        <w:jc w:val="both"/>
        <w:rPr>
          <w:rFonts w:ascii="JasmineUPC" w:hAnsi="JasmineUPC" w:cs="JasmineUPC"/>
          <w:sz w:val="22"/>
          <w:szCs w:val="22"/>
        </w:rPr>
      </w:pPr>
      <w:r w:rsidRPr="00B90BB8">
        <w:rPr>
          <w:rFonts w:ascii="Arial" w:hAnsi="Arial" w:cs="Arial"/>
          <w:i/>
          <w:sz w:val="22"/>
          <w:szCs w:val="22"/>
        </w:rPr>
        <w:t>Štampanje i distribucija publikacije</w:t>
      </w:r>
      <w:r w:rsidRPr="00B90BB8">
        <w:rPr>
          <w:rFonts w:ascii="Arial" w:hAnsi="Arial" w:cs="Arial"/>
          <w:sz w:val="22"/>
          <w:szCs w:val="22"/>
        </w:rPr>
        <w:t>, u formi informativne brošure sa svim informacijama relevantnim za proces pregovaranja i pristupanja EU uopšte, ima za cilj da informacije dopru do što većeg dijela javnosti, narčito mladih koji nisu u mogućnosti da prisustvuju predavanjima ili okruglim stolovima i tribinama.</w:t>
      </w:r>
    </w:p>
    <w:p w:rsidR="00BB562C" w:rsidRPr="0057499A" w:rsidRDefault="00BB562C" w:rsidP="006F0338">
      <w:pPr>
        <w:jc w:val="both"/>
        <w:rPr>
          <w:rFonts w:ascii="Arial" w:hAnsi="Arial" w:cs="Arial"/>
          <w:sz w:val="22"/>
          <w:szCs w:val="22"/>
        </w:rPr>
      </w:pPr>
    </w:p>
    <w:p w:rsidR="00000533" w:rsidRDefault="00000533" w:rsidP="004B3FD8">
      <w:pPr>
        <w:rPr>
          <w:rFonts w:ascii="Arial" w:hAnsi="Arial" w:cs="Arial"/>
          <w:b/>
          <w:sz w:val="22"/>
          <w:szCs w:val="22"/>
          <w:lang w:val="sl-SI"/>
        </w:rPr>
      </w:pPr>
    </w:p>
    <w:p w:rsidR="00000533" w:rsidRDefault="00000533" w:rsidP="004B3FD8">
      <w:pPr>
        <w:rPr>
          <w:rFonts w:ascii="Arial" w:hAnsi="Arial" w:cs="Arial"/>
          <w:b/>
          <w:sz w:val="22"/>
          <w:szCs w:val="22"/>
          <w:lang w:val="sl-SI"/>
        </w:rPr>
      </w:pPr>
    </w:p>
    <w:p w:rsidR="004B3FD8" w:rsidRDefault="004B3FD8" w:rsidP="004B3FD8">
      <w:pPr>
        <w:rPr>
          <w:rFonts w:ascii="Arial" w:hAnsi="Arial" w:cs="Arial"/>
          <w:b/>
          <w:sz w:val="22"/>
          <w:szCs w:val="22"/>
          <w:lang w:val="sl-SI"/>
        </w:rPr>
      </w:pPr>
      <w:r w:rsidRPr="004B6018">
        <w:rPr>
          <w:rFonts w:ascii="Arial" w:hAnsi="Arial" w:cs="Arial"/>
          <w:b/>
          <w:sz w:val="22"/>
          <w:szCs w:val="22"/>
          <w:lang w:val="sl-SI"/>
        </w:rPr>
        <w:lastRenderedPageBreak/>
        <w:t>2.3. Ciljne grupe</w:t>
      </w:r>
    </w:p>
    <w:p w:rsidR="00CE320C" w:rsidRPr="004B6018" w:rsidRDefault="00CE320C" w:rsidP="004B3FD8">
      <w:pPr>
        <w:rPr>
          <w:rFonts w:ascii="Arial" w:hAnsi="Arial" w:cs="Arial"/>
          <w:b/>
          <w:sz w:val="22"/>
          <w:szCs w:val="22"/>
          <w:lang w:val="sl-SI"/>
        </w:rPr>
      </w:pPr>
    </w:p>
    <w:p w:rsidR="004B3FD8" w:rsidRDefault="00216E20" w:rsidP="004B3FD8">
      <w:pPr>
        <w:tabs>
          <w:tab w:val="right" w:pos="8789"/>
        </w:tabs>
        <w:suppressAutoHyphens/>
        <w:jc w:val="both"/>
        <w:rPr>
          <w:rFonts w:ascii="Arial" w:hAnsi="Arial" w:cs="Arial"/>
          <w:sz w:val="22"/>
          <w:szCs w:val="22"/>
          <w:lang w:val="sl-SI"/>
        </w:rPr>
      </w:pPr>
      <w:r>
        <w:rPr>
          <w:rFonts w:ascii="Arial" w:hAnsi="Arial" w:cs="Arial"/>
          <w:sz w:val="22"/>
          <w:szCs w:val="22"/>
          <w:lang w:val="sl-SI"/>
        </w:rPr>
        <w:t>Osnovna i direktna ciljna grupa projekta su mladi, prije svega, ali ne i isključivo studenti univerziteta u Crnoj Gori. Razlog za njihov odabir kao ciljne grupe leži u činjenici da će mladi, kvalitetni i prespektivni građani biti nosioci daljih društvenih promjena i funkcionisanja Crne Goru u okviru Evropske unije po pristupanju. Stoga je važno da od samog početka budu uključeni u proces pristupanja, da razumiju njegove faze i značaj, kao i da njihovi interesi u tom procesu budu zaštićni.</w:t>
      </w:r>
    </w:p>
    <w:p w:rsidR="00216E20" w:rsidRDefault="00216E20" w:rsidP="004B3FD8">
      <w:pPr>
        <w:tabs>
          <w:tab w:val="right" w:pos="8789"/>
        </w:tabs>
        <w:suppressAutoHyphens/>
        <w:jc w:val="both"/>
        <w:rPr>
          <w:rFonts w:ascii="Arial" w:hAnsi="Arial" w:cs="Arial"/>
          <w:sz w:val="22"/>
          <w:szCs w:val="22"/>
          <w:lang w:val="sl-SI"/>
        </w:rPr>
      </w:pPr>
    </w:p>
    <w:p w:rsidR="00216E20" w:rsidRDefault="00216E20" w:rsidP="004B3FD8">
      <w:pPr>
        <w:tabs>
          <w:tab w:val="right" w:pos="8789"/>
        </w:tabs>
        <w:suppressAutoHyphens/>
        <w:jc w:val="both"/>
        <w:rPr>
          <w:rFonts w:ascii="Arial" w:hAnsi="Arial" w:cs="Arial"/>
          <w:sz w:val="22"/>
          <w:szCs w:val="22"/>
          <w:lang w:val="sl-SI"/>
        </w:rPr>
      </w:pPr>
      <w:r>
        <w:rPr>
          <w:rFonts w:ascii="Arial" w:hAnsi="Arial" w:cs="Arial"/>
          <w:sz w:val="22"/>
          <w:szCs w:val="22"/>
          <w:lang w:val="sl-SI"/>
        </w:rPr>
        <w:t xml:space="preserve">Indirektna ciljna grupa </w:t>
      </w:r>
      <w:r w:rsidR="00000533">
        <w:rPr>
          <w:rFonts w:ascii="Arial" w:hAnsi="Arial" w:cs="Arial"/>
          <w:sz w:val="22"/>
          <w:szCs w:val="22"/>
          <w:lang w:val="sl-SI"/>
        </w:rPr>
        <w:t>su i zainteresovani gradjani Crne Gore, ali ukupna</w:t>
      </w:r>
      <w:r>
        <w:rPr>
          <w:rFonts w:ascii="Arial" w:hAnsi="Arial" w:cs="Arial"/>
          <w:sz w:val="22"/>
          <w:szCs w:val="22"/>
          <w:lang w:val="sl-SI"/>
        </w:rPr>
        <w:t xml:space="preserve"> crnogorska javnost, čiji su mladi dio, i koja će imati </w:t>
      </w:r>
      <w:r w:rsidR="00000533">
        <w:rPr>
          <w:rFonts w:ascii="Arial" w:hAnsi="Arial" w:cs="Arial"/>
          <w:sz w:val="22"/>
          <w:szCs w:val="22"/>
          <w:lang w:val="sl-SI"/>
        </w:rPr>
        <w:t xml:space="preserve">povećani </w:t>
      </w:r>
      <w:r>
        <w:rPr>
          <w:rFonts w:ascii="Arial" w:hAnsi="Arial" w:cs="Arial"/>
          <w:sz w:val="22"/>
          <w:szCs w:val="22"/>
          <w:lang w:val="sl-SI"/>
        </w:rPr>
        <w:t>pristup sa</w:t>
      </w:r>
      <w:r w:rsidR="00000533">
        <w:rPr>
          <w:rFonts w:ascii="Arial" w:hAnsi="Arial" w:cs="Arial"/>
          <w:sz w:val="22"/>
          <w:szCs w:val="22"/>
          <w:lang w:val="sl-SI"/>
        </w:rPr>
        <w:t>držajima i aktivnostima koje se sprovode u porcesu pregovaranja Crne Gore sa EU</w:t>
      </w:r>
      <w:r>
        <w:rPr>
          <w:rFonts w:ascii="Arial" w:hAnsi="Arial" w:cs="Arial"/>
          <w:sz w:val="22"/>
          <w:szCs w:val="22"/>
          <w:lang w:val="sl-SI"/>
        </w:rPr>
        <w:t>. Osim indirektno, šira javnost će</w:t>
      </w:r>
      <w:r w:rsidR="00000533">
        <w:rPr>
          <w:rFonts w:ascii="Arial" w:hAnsi="Arial" w:cs="Arial"/>
          <w:sz w:val="22"/>
          <w:szCs w:val="22"/>
          <w:lang w:val="sl-SI"/>
        </w:rPr>
        <w:t xml:space="preserve"> </w:t>
      </w:r>
      <w:r>
        <w:rPr>
          <w:rFonts w:ascii="Arial" w:hAnsi="Arial" w:cs="Arial"/>
          <w:sz w:val="22"/>
          <w:szCs w:val="22"/>
          <w:lang w:val="sl-SI"/>
        </w:rPr>
        <w:t>moći da se uključi u projekat i direktno, jer će javne tribine biti otvorene za sve zainteresovane, a i t</w:t>
      </w:r>
      <w:r w:rsidR="00000533">
        <w:rPr>
          <w:rFonts w:ascii="Arial" w:hAnsi="Arial" w:cs="Arial"/>
          <w:sz w:val="22"/>
          <w:szCs w:val="22"/>
          <w:lang w:val="sl-SI"/>
        </w:rPr>
        <w:t>r</w:t>
      </w:r>
      <w:r>
        <w:rPr>
          <w:rFonts w:ascii="Arial" w:hAnsi="Arial" w:cs="Arial"/>
          <w:sz w:val="22"/>
          <w:szCs w:val="22"/>
          <w:lang w:val="sl-SI"/>
        </w:rPr>
        <w:t>ibine i okrugli stolovi će biti  takođe i medijski propraćeni.</w:t>
      </w:r>
    </w:p>
    <w:p w:rsidR="00000533" w:rsidRDefault="00000533" w:rsidP="004B3FD8">
      <w:pPr>
        <w:tabs>
          <w:tab w:val="right" w:pos="8789"/>
        </w:tabs>
        <w:suppressAutoHyphens/>
        <w:jc w:val="both"/>
        <w:rPr>
          <w:rFonts w:ascii="Arial" w:hAnsi="Arial" w:cs="Arial"/>
          <w:sz w:val="22"/>
          <w:szCs w:val="22"/>
          <w:lang w:val="sl-SI"/>
        </w:rPr>
      </w:pPr>
      <w:r>
        <w:rPr>
          <w:rFonts w:ascii="Arial" w:hAnsi="Arial" w:cs="Arial"/>
          <w:sz w:val="22"/>
          <w:szCs w:val="22"/>
          <w:lang w:val="sl-SI"/>
        </w:rPr>
        <w:t>Pored toga gradjani i šira javnost, uključujući i onaj dio mladih koji nije direktno uključen u projekta će imati priliku da budu korisnici projekta putem niza TV i radio emisija koje će biti organizovane u saradnji sa lokalnim i nacionalni javnim i privatnim elektronskim medijima u Crnoj Gori. Svaka od predvidjenih emisija će bit posvećena jednoj od aktuelnih tema koje budu na redu u procesu evropske integracije ili koje budu u žiži interesovanja mladih i javnosti uopšte.</w:t>
      </w:r>
    </w:p>
    <w:p w:rsidR="00000533" w:rsidRDefault="00000533" w:rsidP="004B3FD8">
      <w:pPr>
        <w:tabs>
          <w:tab w:val="right" w:pos="8789"/>
        </w:tabs>
        <w:suppressAutoHyphens/>
        <w:jc w:val="both"/>
        <w:rPr>
          <w:rFonts w:ascii="Arial" w:hAnsi="Arial" w:cs="Arial"/>
          <w:sz w:val="22"/>
          <w:szCs w:val="22"/>
          <w:lang w:val="sl-SI"/>
        </w:rPr>
      </w:pPr>
    </w:p>
    <w:p w:rsidR="00AB08F3" w:rsidRDefault="00216E20" w:rsidP="004B3FD8">
      <w:pPr>
        <w:tabs>
          <w:tab w:val="right" w:pos="8789"/>
        </w:tabs>
        <w:suppressAutoHyphens/>
        <w:jc w:val="both"/>
        <w:rPr>
          <w:rFonts w:ascii="Arial" w:hAnsi="Arial" w:cs="Arial"/>
          <w:sz w:val="22"/>
          <w:szCs w:val="22"/>
          <w:lang w:val="sl-SI"/>
        </w:rPr>
      </w:pPr>
      <w:r>
        <w:rPr>
          <w:rFonts w:ascii="Arial" w:hAnsi="Arial" w:cs="Arial"/>
          <w:sz w:val="22"/>
          <w:szCs w:val="22"/>
          <w:lang w:val="sl-SI"/>
        </w:rPr>
        <w:t xml:space="preserve">Osim toga, </w:t>
      </w:r>
      <w:r w:rsidR="00000533">
        <w:rPr>
          <w:rFonts w:ascii="Arial" w:hAnsi="Arial" w:cs="Arial"/>
          <w:sz w:val="22"/>
          <w:szCs w:val="22"/>
          <w:lang w:val="sl-SI"/>
        </w:rPr>
        <w:t xml:space="preserve">mladi, šira akademska zajednica, ali i ostali zainteresovani gradjani, kao i šira javnost, će biti </w:t>
      </w:r>
      <w:r>
        <w:rPr>
          <w:rFonts w:ascii="Arial" w:hAnsi="Arial" w:cs="Arial"/>
          <w:sz w:val="22"/>
          <w:szCs w:val="22"/>
          <w:lang w:val="sl-SI"/>
        </w:rPr>
        <w:t xml:space="preserve">u mogućnosti da se informišu i putem brošure o </w:t>
      </w:r>
      <w:r w:rsidR="00AB08F3">
        <w:rPr>
          <w:rFonts w:ascii="Arial" w:hAnsi="Arial" w:cs="Arial"/>
          <w:sz w:val="22"/>
          <w:szCs w:val="22"/>
          <w:lang w:val="sl-SI"/>
        </w:rPr>
        <w:t xml:space="preserve">procesu pregovaranja. Ovom brošurom će maldi i zainteresovani gradjani imati prilike da saznaju više i o svojoj stvarnoj ili potencijalnoj ulozi i </w:t>
      </w:r>
      <w:r>
        <w:rPr>
          <w:rFonts w:ascii="Arial" w:hAnsi="Arial" w:cs="Arial"/>
          <w:sz w:val="22"/>
          <w:szCs w:val="22"/>
          <w:lang w:val="sl-SI"/>
        </w:rPr>
        <w:t>mjestu u procesu pristupanja EU</w:t>
      </w:r>
      <w:r w:rsidR="00AB08F3">
        <w:rPr>
          <w:rFonts w:ascii="Arial" w:hAnsi="Arial" w:cs="Arial"/>
          <w:sz w:val="22"/>
          <w:szCs w:val="22"/>
          <w:lang w:val="sl-SI"/>
        </w:rPr>
        <w:t xml:space="preserve">. Ova brošura će u skaldu sa time biti distribuirana </w:t>
      </w:r>
      <w:r>
        <w:rPr>
          <w:rFonts w:ascii="Arial" w:hAnsi="Arial" w:cs="Arial"/>
          <w:sz w:val="22"/>
          <w:szCs w:val="22"/>
          <w:lang w:val="sl-SI"/>
        </w:rPr>
        <w:t xml:space="preserve">studentima </w:t>
      </w:r>
      <w:r w:rsidR="00AB08F3">
        <w:rPr>
          <w:rFonts w:ascii="Arial" w:hAnsi="Arial" w:cs="Arial"/>
          <w:sz w:val="22"/>
          <w:szCs w:val="22"/>
          <w:lang w:val="sl-SI"/>
        </w:rPr>
        <w:t xml:space="preserve">svih crnogorskih univerziteta, ali će u elektronskom obliku biti dostupna i svim gradjanima na web site-u Evropskog pokreta u Cvrnoj Gori i drugih NVO-a i medija. </w:t>
      </w:r>
    </w:p>
    <w:p w:rsidR="00216E20" w:rsidRPr="004B6018" w:rsidRDefault="00216E20" w:rsidP="004B3FD8">
      <w:pPr>
        <w:tabs>
          <w:tab w:val="right" w:pos="8789"/>
        </w:tabs>
        <w:suppressAutoHyphens/>
        <w:jc w:val="both"/>
        <w:rPr>
          <w:rFonts w:ascii="Arial" w:hAnsi="Arial" w:cs="Arial"/>
          <w:spacing w:val="-2"/>
          <w:sz w:val="22"/>
          <w:szCs w:val="22"/>
        </w:rPr>
      </w:pPr>
    </w:p>
    <w:p w:rsidR="004B3FD8" w:rsidRDefault="004B3FD8" w:rsidP="004B3FD8">
      <w:pPr>
        <w:rPr>
          <w:rFonts w:ascii="Arial" w:hAnsi="Arial" w:cs="Arial"/>
          <w:b/>
          <w:sz w:val="22"/>
          <w:szCs w:val="22"/>
          <w:lang w:val="sl-SI"/>
        </w:rPr>
      </w:pPr>
      <w:r w:rsidRPr="004B6018">
        <w:rPr>
          <w:rFonts w:ascii="Arial" w:hAnsi="Arial" w:cs="Arial"/>
          <w:b/>
          <w:sz w:val="22"/>
          <w:szCs w:val="22"/>
          <w:lang w:val="sl-SI"/>
        </w:rPr>
        <w:t>2.4. Detaljan opis aktivnosti</w:t>
      </w:r>
    </w:p>
    <w:p w:rsidR="00FE3584" w:rsidRPr="004B6018" w:rsidRDefault="00FE3584" w:rsidP="004B3FD8">
      <w:pPr>
        <w:rPr>
          <w:rFonts w:ascii="Arial" w:hAnsi="Arial" w:cs="Arial"/>
          <w:b/>
          <w:sz w:val="22"/>
          <w:szCs w:val="22"/>
          <w:lang w:val="sl-SI"/>
        </w:rPr>
      </w:pPr>
    </w:p>
    <w:p w:rsidR="00216E20" w:rsidRPr="00684A73" w:rsidRDefault="00FE3584" w:rsidP="004B3FD8">
      <w:pPr>
        <w:pStyle w:val="BodyText3"/>
        <w:jc w:val="both"/>
        <w:rPr>
          <w:rFonts w:ascii="Arial" w:hAnsi="Arial" w:cs="Arial"/>
          <w:b w:val="0"/>
          <w:i/>
          <w:sz w:val="22"/>
          <w:szCs w:val="22"/>
          <w:u w:val="none"/>
          <w:lang w:val="sl-SI"/>
        </w:rPr>
      </w:pPr>
      <w:r>
        <w:rPr>
          <w:rFonts w:ascii="Arial" w:hAnsi="Arial" w:cs="Arial"/>
          <w:b w:val="0"/>
          <w:i/>
          <w:sz w:val="22"/>
          <w:szCs w:val="22"/>
          <w:u w:val="none"/>
          <w:lang w:val="sl-SI"/>
        </w:rPr>
        <w:t>2</w:t>
      </w:r>
      <w:r w:rsidRPr="00684A73">
        <w:rPr>
          <w:rFonts w:ascii="Arial" w:hAnsi="Arial" w:cs="Arial"/>
          <w:b w:val="0"/>
          <w:i/>
          <w:sz w:val="22"/>
          <w:szCs w:val="22"/>
          <w:u w:val="none"/>
          <w:lang w:val="sl-SI"/>
        </w:rPr>
        <w:t xml:space="preserve">.4.1. </w:t>
      </w:r>
      <w:r w:rsidR="00216E20" w:rsidRPr="00684A73">
        <w:rPr>
          <w:rFonts w:ascii="Arial" w:hAnsi="Arial" w:cs="Arial"/>
          <w:b w:val="0"/>
          <w:i/>
          <w:sz w:val="22"/>
          <w:szCs w:val="22"/>
          <w:u w:val="none"/>
          <w:lang w:val="sl-SI"/>
        </w:rPr>
        <w:t>Predavanja</w:t>
      </w:r>
      <w:r w:rsidRPr="00684A73">
        <w:rPr>
          <w:rFonts w:ascii="Arial" w:hAnsi="Arial" w:cs="Arial"/>
          <w:b w:val="0"/>
          <w:i/>
          <w:sz w:val="22"/>
          <w:szCs w:val="22"/>
          <w:u w:val="none"/>
          <w:lang w:val="sl-SI"/>
        </w:rPr>
        <w:t xml:space="preserve"> </w:t>
      </w:r>
      <w:r w:rsidR="00684A73" w:rsidRPr="00684A73">
        <w:rPr>
          <w:rFonts w:ascii="Arial" w:hAnsi="Arial" w:cs="Arial"/>
          <w:b w:val="0"/>
          <w:i/>
          <w:sz w:val="22"/>
          <w:szCs w:val="22"/>
          <w:u w:val="none"/>
          <w:lang w:val="sl-SI"/>
        </w:rPr>
        <w:t>za studente univerziteta</w:t>
      </w:r>
      <w:r w:rsidRPr="00684A73">
        <w:rPr>
          <w:rFonts w:ascii="Arial" w:hAnsi="Arial" w:cs="Arial"/>
          <w:b w:val="0"/>
          <w:i/>
          <w:sz w:val="22"/>
          <w:szCs w:val="22"/>
          <w:u w:val="none"/>
          <w:lang w:val="sl-SI"/>
        </w:rPr>
        <w:t xml:space="preserve"> u Crnoj Gori</w:t>
      </w:r>
    </w:p>
    <w:p w:rsidR="00684A73" w:rsidRDefault="00FE3584" w:rsidP="004B3FD8">
      <w:pPr>
        <w:pStyle w:val="BodyText3"/>
        <w:jc w:val="both"/>
        <w:rPr>
          <w:rFonts w:ascii="Arial" w:hAnsi="Arial" w:cs="Arial"/>
          <w:b w:val="0"/>
          <w:sz w:val="22"/>
          <w:szCs w:val="22"/>
          <w:u w:val="none"/>
          <w:lang w:val="sl-SI"/>
        </w:rPr>
      </w:pPr>
      <w:r>
        <w:rPr>
          <w:rFonts w:ascii="Arial" w:hAnsi="Arial" w:cs="Arial"/>
          <w:b w:val="0"/>
          <w:sz w:val="22"/>
          <w:szCs w:val="22"/>
          <w:u w:val="none"/>
          <w:lang w:val="sl-SI"/>
        </w:rPr>
        <w:t xml:space="preserve">Planirana je organizacija serije </w:t>
      </w:r>
      <w:r w:rsidR="00AB08F3">
        <w:rPr>
          <w:rFonts w:ascii="Arial" w:hAnsi="Arial" w:cs="Arial"/>
          <w:b w:val="0"/>
          <w:sz w:val="22"/>
          <w:szCs w:val="22"/>
          <w:u w:val="none"/>
          <w:lang w:val="sl-SI"/>
        </w:rPr>
        <w:t xml:space="preserve"> od 10 </w:t>
      </w:r>
      <w:r>
        <w:rPr>
          <w:rFonts w:ascii="Arial" w:hAnsi="Arial" w:cs="Arial"/>
          <w:b w:val="0"/>
          <w:sz w:val="22"/>
          <w:szCs w:val="22"/>
          <w:u w:val="none"/>
          <w:lang w:val="sl-SI"/>
        </w:rPr>
        <w:t xml:space="preserve">predavanja na temu </w:t>
      </w:r>
      <w:r w:rsidR="00684A73">
        <w:rPr>
          <w:rFonts w:ascii="Arial" w:hAnsi="Arial" w:cs="Arial"/>
          <w:b w:val="0"/>
          <w:sz w:val="22"/>
          <w:szCs w:val="22"/>
          <w:u w:val="none"/>
          <w:lang w:val="sl-SI"/>
        </w:rPr>
        <w:t>»Pretpristupni pregovori sa EU – očekivanja i izazovi«. Preda</w:t>
      </w:r>
      <w:r w:rsidR="00AB08F3">
        <w:rPr>
          <w:rFonts w:ascii="Arial" w:hAnsi="Arial" w:cs="Arial"/>
          <w:b w:val="0"/>
          <w:sz w:val="22"/>
          <w:szCs w:val="22"/>
          <w:u w:val="none"/>
          <w:lang w:val="sl-SI"/>
        </w:rPr>
        <w:t>vanja će biti organizovana u osam</w:t>
      </w:r>
      <w:r w:rsidR="005910C6">
        <w:rPr>
          <w:rFonts w:ascii="Arial" w:hAnsi="Arial" w:cs="Arial"/>
          <w:b w:val="0"/>
          <w:sz w:val="22"/>
          <w:szCs w:val="22"/>
          <w:u w:val="none"/>
          <w:lang w:val="sl-SI"/>
        </w:rPr>
        <w:t xml:space="preserve"> crnogorskih gradova</w:t>
      </w:r>
      <w:r w:rsidR="00684A73">
        <w:rPr>
          <w:rFonts w:ascii="Arial" w:hAnsi="Arial" w:cs="Arial"/>
          <w:b w:val="0"/>
          <w:sz w:val="22"/>
          <w:szCs w:val="22"/>
          <w:u w:val="none"/>
          <w:lang w:val="sl-SI"/>
        </w:rPr>
        <w:t>: Podgorici, Baru</w:t>
      </w:r>
      <w:r w:rsidR="00AB08F3">
        <w:rPr>
          <w:rFonts w:ascii="Arial" w:hAnsi="Arial" w:cs="Arial"/>
          <w:b w:val="0"/>
          <w:sz w:val="22"/>
          <w:szCs w:val="22"/>
          <w:u w:val="none"/>
          <w:lang w:val="sl-SI"/>
        </w:rPr>
        <w:t>, Budvi, Beranama, Pljevljima, Cetinju, Rožajama</w:t>
      </w:r>
      <w:r w:rsidR="00684A73">
        <w:rPr>
          <w:rFonts w:ascii="Arial" w:hAnsi="Arial" w:cs="Arial"/>
          <w:b w:val="0"/>
          <w:sz w:val="22"/>
          <w:szCs w:val="22"/>
          <w:u w:val="none"/>
          <w:lang w:val="sl-SI"/>
        </w:rPr>
        <w:t xml:space="preserve"> i Bijelom Polju, kako bi studenti iz sva tri regiona bili u mogućnosti da dođu i uzmu učešće na predavanjima. Predavanja će takođe biti otvorena za sve zainteresovane studente, i promocija istih i pozivi će biti dostupni na svim fakultetima. </w:t>
      </w:r>
    </w:p>
    <w:p w:rsidR="00FE3584" w:rsidRDefault="00684A73" w:rsidP="004B3FD8">
      <w:pPr>
        <w:pStyle w:val="BodyText3"/>
        <w:jc w:val="both"/>
        <w:rPr>
          <w:rFonts w:ascii="Arial" w:hAnsi="Arial" w:cs="Arial"/>
          <w:b w:val="0"/>
          <w:sz w:val="22"/>
          <w:szCs w:val="22"/>
          <w:u w:val="none"/>
          <w:lang w:val="sl-SI"/>
        </w:rPr>
      </w:pPr>
      <w:r>
        <w:rPr>
          <w:rFonts w:ascii="Arial" w:hAnsi="Arial" w:cs="Arial"/>
          <w:b w:val="0"/>
          <w:sz w:val="22"/>
          <w:szCs w:val="22"/>
          <w:u w:val="none"/>
          <w:lang w:val="sl-SI"/>
        </w:rPr>
        <w:t xml:space="preserve">Predavači će biti istakunte ličnosti iz Vlade Crne Gore, Skupštine Crne Gore, kao i relevantnih međunarodnih i nevladinih organizacija. Na predavanjima će najprije biti riječi o osnovnim aspektima procesa pregovora: fazama, sadržajima i ciljevima pojedinačnih faza, </w:t>
      </w:r>
      <w:r w:rsidR="00D353C1">
        <w:rPr>
          <w:rFonts w:ascii="Arial" w:hAnsi="Arial" w:cs="Arial"/>
          <w:b w:val="0"/>
          <w:sz w:val="22"/>
          <w:szCs w:val="22"/>
          <w:u w:val="none"/>
          <w:lang w:val="sl-SI"/>
        </w:rPr>
        <w:t xml:space="preserve">pripremama koje Vlada vrši za početak pregovora, </w:t>
      </w:r>
      <w:r>
        <w:rPr>
          <w:rFonts w:ascii="Arial" w:hAnsi="Arial" w:cs="Arial"/>
          <w:b w:val="0"/>
          <w:sz w:val="22"/>
          <w:szCs w:val="22"/>
          <w:u w:val="none"/>
          <w:lang w:val="sl-SI"/>
        </w:rPr>
        <w:t>zatim zahtjevima koji će biti stavljeni pred Crnu Goru. Takođe, biće riječi o interesima koje će Crna Gora težiti d</w:t>
      </w:r>
      <w:r w:rsidR="00D353C1">
        <w:rPr>
          <w:rFonts w:ascii="Arial" w:hAnsi="Arial" w:cs="Arial"/>
          <w:b w:val="0"/>
          <w:sz w:val="22"/>
          <w:szCs w:val="22"/>
          <w:u w:val="none"/>
          <w:lang w:val="sl-SI"/>
        </w:rPr>
        <w:t>a</w:t>
      </w:r>
      <w:r>
        <w:rPr>
          <w:rFonts w:ascii="Arial" w:hAnsi="Arial" w:cs="Arial"/>
          <w:b w:val="0"/>
          <w:sz w:val="22"/>
          <w:szCs w:val="22"/>
          <w:u w:val="none"/>
          <w:lang w:val="sl-SI"/>
        </w:rPr>
        <w:t xml:space="preserve"> zaštiti u toku pregovora, a koji se odnose na različite izuzetke i prelazne rokove kako bi priključenje Evropskoj uniji proteklo što bezbolnije.</w:t>
      </w:r>
      <w:r w:rsidR="00D353C1">
        <w:rPr>
          <w:rFonts w:ascii="Arial" w:hAnsi="Arial" w:cs="Arial"/>
          <w:b w:val="0"/>
          <w:sz w:val="22"/>
          <w:szCs w:val="22"/>
          <w:u w:val="none"/>
          <w:lang w:val="sl-SI"/>
        </w:rPr>
        <w:t xml:space="preserve"> Tom prilikom će biti predstavljena iskustva Hrvatske</w:t>
      </w:r>
      <w:r w:rsidR="00AB08F3">
        <w:rPr>
          <w:rFonts w:ascii="Arial" w:hAnsi="Arial" w:cs="Arial"/>
          <w:b w:val="0"/>
          <w:sz w:val="22"/>
          <w:szCs w:val="22"/>
          <w:u w:val="none"/>
          <w:lang w:val="sl-SI"/>
        </w:rPr>
        <w:t>, Slovenije i drugih EU zemalja</w:t>
      </w:r>
      <w:r w:rsidR="00D353C1">
        <w:rPr>
          <w:rFonts w:ascii="Arial" w:hAnsi="Arial" w:cs="Arial"/>
          <w:b w:val="0"/>
          <w:sz w:val="22"/>
          <w:szCs w:val="22"/>
          <w:u w:val="none"/>
          <w:lang w:val="sl-SI"/>
        </w:rPr>
        <w:t xml:space="preserve"> u procesu pregovora, i analiziraće se sličnosti i razlike koje mogu uticati i na tok pregovora Crne Gore i EU.</w:t>
      </w:r>
    </w:p>
    <w:p w:rsidR="00684A73" w:rsidRDefault="00684A73" w:rsidP="004B3FD8">
      <w:pPr>
        <w:pStyle w:val="BodyText3"/>
        <w:jc w:val="both"/>
        <w:rPr>
          <w:rFonts w:ascii="Arial" w:hAnsi="Arial" w:cs="Arial"/>
          <w:b w:val="0"/>
          <w:sz w:val="22"/>
          <w:szCs w:val="22"/>
          <w:u w:val="none"/>
          <w:lang w:val="sl-SI"/>
        </w:rPr>
      </w:pPr>
      <w:r>
        <w:rPr>
          <w:rFonts w:ascii="Arial" w:hAnsi="Arial" w:cs="Arial"/>
          <w:b w:val="0"/>
          <w:sz w:val="22"/>
          <w:szCs w:val="22"/>
          <w:u w:val="none"/>
          <w:lang w:val="sl-SI"/>
        </w:rPr>
        <w:t>Studenti će na ovim predavanjima biti u mogućnosti da postave sva pitanja vezana ne samo za proces pregovora, već i za proces pristupanja u cjelini.</w:t>
      </w:r>
    </w:p>
    <w:p w:rsidR="00684A73" w:rsidRDefault="00684A73" w:rsidP="004B3FD8">
      <w:pPr>
        <w:pStyle w:val="BodyText3"/>
        <w:jc w:val="both"/>
        <w:rPr>
          <w:rFonts w:ascii="Arial" w:hAnsi="Arial" w:cs="Arial"/>
          <w:b w:val="0"/>
          <w:sz w:val="22"/>
          <w:szCs w:val="22"/>
          <w:u w:val="none"/>
          <w:lang w:val="sl-SI"/>
        </w:rPr>
      </w:pPr>
    </w:p>
    <w:p w:rsidR="00B34EA5" w:rsidRDefault="00D353C1" w:rsidP="004B3FD8">
      <w:pPr>
        <w:pStyle w:val="BodyText3"/>
        <w:jc w:val="both"/>
        <w:rPr>
          <w:rFonts w:ascii="Arial" w:hAnsi="Arial" w:cs="Arial"/>
          <w:b w:val="0"/>
          <w:i/>
          <w:sz w:val="22"/>
          <w:szCs w:val="22"/>
          <w:u w:val="none"/>
          <w:lang w:val="sl-SI"/>
        </w:rPr>
      </w:pPr>
      <w:r>
        <w:rPr>
          <w:rFonts w:ascii="Arial" w:hAnsi="Arial" w:cs="Arial"/>
          <w:b w:val="0"/>
          <w:sz w:val="22"/>
          <w:szCs w:val="22"/>
          <w:u w:val="none"/>
          <w:lang w:val="sl-SI"/>
        </w:rPr>
        <w:t xml:space="preserve">2.4.2. </w:t>
      </w:r>
      <w:r w:rsidR="00216E20" w:rsidRPr="00FE3584">
        <w:rPr>
          <w:rFonts w:ascii="Arial" w:hAnsi="Arial" w:cs="Arial"/>
          <w:b w:val="0"/>
          <w:i/>
          <w:sz w:val="22"/>
          <w:szCs w:val="22"/>
          <w:u w:val="none"/>
          <w:lang w:val="sl-SI"/>
        </w:rPr>
        <w:t>Javne tribine</w:t>
      </w:r>
      <w:r w:rsidR="00FE3584">
        <w:rPr>
          <w:rFonts w:ascii="Arial" w:hAnsi="Arial" w:cs="Arial"/>
          <w:b w:val="0"/>
          <w:i/>
          <w:sz w:val="22"/>
          <w:szCs w:val="22"/>
          <w:u w:val="none"/>
          <w:lang w:val="sl-SI"/>
        </w:rPr>
        <w:t xml:space="preserve"> </w:t>
      </w:r>
    </w:p>
    <w:p w:rsidR="00216E20" w:rsidRDefault="00B34EA5" w:rsidP="004B3FD8">
      <w:pPr>
        <w:pStyle w:val="BodyText3"/>
        <w:jc w:val="both"/>
        <w:rPr>
          <w:rFonts w:ascii="Arial" w:hAnsi="Arial" w:cs="Arial"/>
          <w:b w:val="0"/>
          <w:sz w:val="22"/>
          <w:szCs w:val="22"/>
          <w:u w:val="none"/>
          <w:lang w:val="sl-SI"/>
        </w:rPr>
      </w:pPr>
      <w:r>
        <w:rPr>
          <w:rFonts w:ascii="Arial" w:hAnsi="Arial" w:cs="Arial"/>
          <w:b w:val="0"/>
          <w:sz w:val="22"/>
          <w:szCs w:val="22"/>
          <w:u w:val="none"/>
          <w:lang w:val="sl-SI"/>
        </w:rPr>
        <w:t xml:space="preserve">Javne tribine </w:t>
      </w:r>
      <w:r w:rsidR="00684A73">
        <w:rPr>
          <w:rFonts w:ascii="Arial" w:hAnsi="Arial" w:cs="Arial"/>
          <w:b w:val="0"/>
          <w:sz w:val="22"/>
          <w:szCs w:val="22"/>
          <w:u w:val="none"/>
          <w:lang w:val="sl-SI"/>
        </w:rPr>
        <w:t>će se organizovati na istu temu kao i predavanja, sa ciljem da učešće uzmu ne samo studenti, već i drugi zainteresovani mladi,</w:t>
      </w:r>
      <w:r w:rsidR="00AB08F3">
        <w:rPr>
          <w:rFonts w:ascii="Arial" w:hAnsi="Arial" w:cs="Arial"/>
          <w:b w:val="0"/>
          <w:sz w:val="22"/>
          <w:szCs w:val="22"/>
          <w:u w:val="none"/>
          <w:lang w:val="sl-SI"/>
        </w:rPr>
        <w:t xml:space="preserve"> gradjani, predstavnici šire akademske </w:t>
      </w:r>
      <w:r w:rsidR="00AB08F3">
        <w:rPr>
          <w:rFonts w:ascii="Arial" w:hAnsi="Arial" w:cs="Arial"/>
          <w:b w:val="0"/>
          <w:sz w:val="22"/>
          <w:szCs w:val="22"/>
          <w:u w:val="none"/>
          <w:lang w:val="sl-SI"/>
        </w:rPr>
        <w:lastRenderedPageBreak/>
        <w:t>zajednice,</w:t>
      </w:r>
      <w:r w:rsidR="00684A73">
        <w:rPr>
          <w:rFonts w:ascii="Arial" w:hAnsi="Arial" w:cs="Arial"/>
          <w:b w:val="0"/>
          <w:sz w:val="22"/>
          <w:szCs w:val="22"/>
          <w:u w:val="none"/>
          <w:lang w:val="sl-SI"/>
        </w:rPr>
        <w:t xml:space="preserve"> kao i šira javnost.</w:t>
      </w:r>
      <w:r w:rsidR="00AB08F3">
        <w:rPr>
          <w:rFonts w:ascii="Arial" w:hAnsi="Arial" w:cs="Arial"/>
          <w:b w:val="0"/>
          <w:sz w:val="22"/>
          <w:szCs w:val="22"/>
          <w:u w:val="none"/>
          <w:lang w:val="sl-SI"/>
        </w:rPr>
        <w:t xml:space="preserve"> Ukupno će biti realizovano 10 javnih tribina u deset crnogorskih opština, Podgorici, Baru, Budvi, Rožajama, Pljevljima, Bijelom Polju, Ulcinju, Nikšiću, Herceg Novom i Cetinju.</w:t>
      </w:r>
    </w:p>
    <w:p w:rsidR="00D353C1" w:rsidRDefault="00D353C1" w:rsidP="004B3FD8">
      <w:pPr>
        <w:pStyle w:val="BodyText3"/>
        <w:jc w:val="both"/>
        <w:rPr>
          <w:rFonts w:ascii="Arial" w:hAnsi="Arial" w:cs="Arial"/>
          <w:b w:val="0"/>
          <w:sz w:val="22"/>
          <w:szCs w:val="22"/>
          <w:u w:val="none"/>
          <w:lang w:val="sl-SI"/>
        </w:rPr>
      </w:pPr>
    </w:p>
    <w:p w:rsidR="00B34EA5" w:rsidRPr="00B34EA5" w:rsidRDefault="00B34EA5" w:rsidP="004B3FD8">
      <w:pPr>
        <w:pStyle w:val="BodyText3"/>
        <w:jc w:val="both"/>
        <w:rPr>
          <w:rFonts w:ascii="Arial" w:hAnsi="Arial" w:cs="Arial"/>
          <w:b w:val="0"/>
          <w:i/>
          <w:sz w:val="22"/>
          <w:szCs w:val="22"/>
          <w:u w:val="none"/>
          <w:lang w:val="sl-SI"/>
        </w:rPr>
      </w:pPr>
      <w:r w:rsidRPr="00B34EA5">
        <w:rPr>
          <w:rFonts w:ascii="Arial" w:hAnsi="Arial" w:cs="Arial"/>
          <w:b w:val="0"/>
          <w:i/>
          <w:sz w:val="22"/>
          <w:szCs w:val="22"/>
          <w:u w:val="none"/>
          <w:lang w:val="sl-SI"/>
        </w:rPr>
        <w:t>2.4.3 Okrugli sto</w:t>
      </w:r>
      <w:r w:rsidR="00AB08F3">
        <w:rPr>
          <w:rFonts w:ascii="Arial" w:hAnsi="Arial" w:cs="Arial"/>
          <w:b w:val="0"/>
          <w:i/>
          <w:sz w:val="22"/>
          <w:szCs w:val="22"/>
          <w:u w:val="none"/>
          <w:lang w:val="sl-SI"/>
        </w:rPr>
        <w:t>lovi</w:t>
      </w:r>
    </w:p>
    <w:p w:rsidR="00216E20" w:rsidRDefault="00216E20" w:rsidP="004B3FD8">
      <w:pPr>
        <w:pStyle w:val="BodyText3"/>
        <w:jc w:val="both"/>
        <w:rPr>
          <w:rFonts w:ascii="Arial" w:hAnsi="Arial" w:cs="Arial"/>
          <w:b w:val="0"/>
          <w:sz w:val="22"/>
          <w:szCs w:val="22"/>
          <w:u w:val="none"/>
          <w:lang w:val="sl-SI"/>
        </w:rPr>
      </w:pPr>
      <w:r w:rsidRPr="00FE3584">
        <w:rPr>
          <w:rFonts w:ascii="Arial" w:hAnsi="Arial" w:cs="Arial"/>
          <w:b w:val="0"/>
          <w:i/>
          <w:sz w:val="22"/>
          <w:szCs w:val="22"/>
          <w:u w:val="none"/>
          <w:lang w:val="sl-SI"/>
        </w:rPr>
        <w:t>Okrugli sto</w:t>
      </w:r>
      <w:r w:rsidR="00AB08F3">
        <w:rPr>
          <w:rFonts w:ascii="Arial" w:hAnsi="Arial" w:cs="Arial"/>
          <w:b w:val="0"/>
          <w:i/>
          <w:sz w:val="22"/>
          <w:szCs w:val="22"/>
          <w:u w:val="none"/>
          <w:lang w:val="sl-SI"/>
        </w:rPr>
        <w:t>lovi</w:t>
      </w:r>
      <w:r w:rsidR="00D353C1">
        <w:rPr>
          <w:rFonts w:ascii="Arial" w:hAnsi="Arial" w:cs="Arial"/>
          <w:b w:val="0"/>
          <w:i/>
          <w:sz w:val="22"/>
          <w:szCs w:val="22"/>
          <w:u w:val="none"/>
          <w:lang w:val="sl-SI"/>
        </w:rPr>
        <w:t xml:space="preserve"> </w:t>
      </w:r>
      <w:r w:rsidR="00AB08F3">
        <w:rPr>
          <w:rFonts w:ascii="Arial" w:hAnsi="Arial" w:cs="Arial"/>
          <w:b w:val="0"/>
          <w:sz w:val="22"/>
          <w:szCs w:val="22"/>
          <w:u w:val="none"/>
          <w:lang w:val="sl-SI"/>
        </w:rPr>
        <w:t>će biti realizovan na teme vezane za izazove koji se postavljaju pred Crnu Goru i njene gradjane</w:t>
      </w:r>
      <w:r w:rsidR="00D353C1">
        <w:rPr>
          <w:rFonts w:ascii="Arial" w:hAnsi="Arial" w:cs="Arial"/>
          <w:b w:val="0"/>
          <w:sz w:val="22"/>
          <w:szCs w:val="22"/>
          <w:u w:val="none"/>
          <w:lang w:val="sl-SI"/>
        </w:rPr>
        <w:t xml:space="preserve"> u </w:t>
      </w:r>
      <w:r w:rsidR="00AB08F3">
        <w:rPr>
          <w:rFonts w:ascii="Arial" w:hAnsi="Arial" w:cs="Arial"/>
          <w:b w:val="0"/>
          <w:sz w:val="22"/>
          <w:szCs w:val="22"/>
          <w:u w:val="none"/>
          <w:lang w:val="sl-SI"/>
        </w:rPr>
        <w:t>pregovorima sa EU</w:t>
      </w:r>
      <w:r w:rsidR="00D353C1">
        <w:rPr>
          <w:rFonts w:ascii="Arial" w:hAnsi="Arial" w:cs="Arial"/>
          <w:b w:val="0"/>
          <w:sz w:val="22"/>
          <w:szCs w:val="22"/>
          <w:u w:val="none"/>
          <w:lang w:val="sl-SI"/>
        </w:rPr>
        <w:t>. Cilj</w:t>
      </w:r>
      <w:r w:rsidR="00AB08F3">
        <w:rPr>
          <w:rFonts w:ascii="Arial" w:hAnsi="Arial" w:cs="Arial"/>
          <w:b w:val="0"/>
          <w:sz w:val="22"/>
          <w:szCs w:val="22"/>
          <w:u w:val="none"/>
          <w:lang w:val="sl-SI"/>
        </w:rPr>
        <w:t>evi okruglih stolova</w:t>
      </w:r>
      <w:r w:rsidR="00D353C1">
        <w:rPr>
          <w:rFonts w:ascii="Arial" w:hAnsi="Arial" w:cs="Arial"/>
          <w:b w:val="0"/>
          <w:sz w:val="22"/>
          <w:szCs w:val="22"/>
          <w:u w:val="none"/>
          <w:lang w:val="sl-SI"/>
        </w:rPr>
        <w:t xml:space="preserve"> je da okup</w:t>
      </w:r>
      <w:r w:rsidR="00AB08F3">
        <w:rPr>
          <w:rFonts w:ascii="Arial" w:hAnsi="Arial" w:cs="Arial"/>
          <w:b w:val="0"/>
          <w:sz w:val="22"/>
          <w:szCs w:val="22"/>
          <w:u w:val="none"/>
          <w:lang w:val="sl-SI"/>
        </w:rPr>
        <w:t>e</w:t>
      </w:r>
      <w:r w:rsidR="00D353C1">
        <w:rPr>
          <w:rFonts w:ascii="Arial" w:hAnsi="Arial" w:cs="Arial"/>
          <w:b w:val="0"/>
          <w:sz w:val="22"/>
          <w:szCs w:val="22"/>
          <w:u w:val="none"/>
          <w:lang w:val="sl-SI"/>
        </w:rPr>
        <w:t xml:space="preserve"> što veći broj relevantnih zainteresovanih strana, </w:t>
      </w:r>
      <w:r w:rsidR="00AB08F3">
        <w:rPr>
          <w:rFonts w:ascii="Arial" w:hAnsi="Arial" w:cs="Arial"/>
          <w:b w:val="0"/>
          <w:sz w:val="22"/>
          <w:szCs w:val="22"/>
          <w:u w:val="none"/>
          <w:lang w:val="sl-SI"/>
        </w:rPr>
        <w:t>od mladih, studentskih udruženja, akademske zajedncie, gradjana, gradjanskih i strukovnih udruženja i nevladinih organizacija</w:t>
      </w:r>
      <w:r w:rsidR="00A13BE6">
        <w:rPr>
          <w:rFonts w:ascii="Arial" w:hAnsi="Arial" w:cs="Arial"/>
          <w:b w:val="0"/>
          <w:sz w:val="22"/>
          <w:szCs w:val="22"/>
          <w:u w:val="none"/>
          <w:lang w:val="sl-SI"/>
        </w:rPr>
        <w:t>, medija i drugih ,sa ciljem rasprave o interesima Crne Gore i njenog društva</w:t>
      </w:r>
      <w:r w:rsidR="00D353C1">
        <w:rPr>
          <w:rFonts w:ascii="Arial" w:hAnsi="Arial" w:cs="Arial"/>
          <w:b w:val="0"/>
          <w:sz w:val="22"/>
          <w:szCs w:val="22"/>
          <w:u w:val="none"/>
          <w:lang w:val="sl-SI"/>
        </w:rPr>
        <w:t xml:space="preserve"> tokom pregovora. S</w:t>
      </w:r>
      <w:r w:rsidR="00A13BE6">
        <w:rPr>
          <w:rFonts w:ascii="Arial" w:hAnsi="Arial" w:cs="Arial"/>
          <w:b w:val="0"/>
          <w:sz w:val="22"/>
          <w:szCs w:val="22"/>
          <w:u w:val="none"/>
          <w:lang w:val="sl-SI"/>
        </w:rPr>
        <w:t>ve pozvane s</w:t>
      </w:r>
      <w:r w:rsidR="00D353C1">
        <w:rPr>
          <w:rFonts w:ascii="Arial" w:hAnsi="Arial" w:cs="Arial"/>
          <w:b w:val="0"/>
          <w:sz w:val="22"/>
          <w:szCs w:val="22"/>
          <w:u w:val="none"/>
          <w:lang w:val="sl-SI"/>
        </w:rPr>
        <w:t>trane će biti u mogućnosti da izraze očekivanja i eventualne interese koje imaju u procesu, a predstavnici Vlade da predstave plan pregovora i kapacitete koji će pregovore realizovati.</w:t>
      </w:r>
      <w:r w:rsidR="00A13BE6">
        <w:rPr>
          <w:rFonts w:ascii="Arial" w:hAnsi="Arial" w:cs="Arial"/>
          <w:b w:val="0"/>
          <w:sz w:val="22"/>
          <w:szCs w:val="22"/>
          <w:u w:val="none"/>
          <w:lang w:val="sl-SI"/>
        </w:rPr>
        <w:t xml:space="preserve"> Ukupno će biti realizovano 3 okrugla stola, na tri univerzitetske i akademske institucije u Podgorici.</w:t>
      </w:r>
    </w:p>
    <w:p w:rsidR="00D353C1" w:rsidRDefault="00D353C1" w:rsidP="004B3FD8">
      <w:pPr>
        <w:pStyle w:val="BodyText3"/>
        <w:jc w:val="both"/>
        <w:rPr>
          <w:rFonts w:ascii="Arial" w:hAnsi="Arial" w:cs="Arial"/>
          <w:b w:val="0"/>
          <w:sz w:val="22"/>
          <w:szCs w:val="22"/>
          <w:u w:val="none"/>
          <w:lang w:val="sl-SI"/>
        </w:rPr>
      </w:pPr>
    </w:p>
    <w:p w:rsidR="00B34EA5" w:rsidRPr="00B34EA5" w:rsidRDefault="00B34EA5" w:rsidP="004B3FD8">
      <w:pPr>
        <w:pStyle w:val="BodyText3"/>
        <w:jc w:val="both"/>
        <w:rPr>
          <w:rFonts w:ascii="Arial" w:hAnsi="Arial" w:cs="Arial"/>
          <w:b w:val="0"/>
          <w:i/>
          <w:sz w:val="22"/>
          <w:szCs w:val="22"/>
          <w:u w:val="none"/>
          <w:lang w:val="sl-SI"/>
        </w:rPr>
      </w:pPr>
      <w:r w:rsidRPr="00B34EA5">
        <w:rPr>
          <w:rFonts w:ascii="Arial" w:hAnsi="Arial" w:cs="Arial"/>
          <w:b w:val="0"/>
          <w:i/>
          <w:sz w:val="22"/>
          <w:szCs w:val="22"/>
          <w:u w:val="none"/>
          <w:lang w:val="sl-SI"/>
        </w:rPr>
        <w:t xml:space="preserve">2.4.4. Štampanje </w:t>
      </w:r>
      <w:r w:rsidR="00E76772">
        <w:rPr>
          <w:rFonts w:ascii="Arial" w:hAnsi="Arial" w:cs="Arial"/>
          <w:b w:val="0"/>
          <w:i/>
          <w:sz w:val="22"/>
          <w:szCs w:val="22"/>
          <w:u w:val="none"/>
          <w:lang w:val="sl-SI"/>
        </w:rPr>
        <w:t xml:space="preserve">i distribucija </w:t>
      </w:r>
      <w:r w:rsidRPr="00B34EA5">
        <w:rPr>
          <w:rFonts w:ascii="Arial" w:hAnsi="Arial" w:cs="Arial"/>
          <w:b w:val="0"/>
          <w:i/>
          <w:sz w:val="22"/>
          <w:szCs w:val="22"/>
          <w:u w:val="none"/>
          <w:lang w:val="sl-SI"/>
        </w:rPr>
        <w:t>publikacije o procesu pregovora sa EU</w:t>
      </w:r>
    </w:p>
    <w:p w:rsidR="00216E20" w:rsidRDefault="00216E20" w:rsidP="004B3FD8">
      <w:pPr>
        <w:pStyle w:val="BodyText3"/>
        <w:jc w:val="both"/>
        <w:rPr>
          <w:rFonts w:ascii="Arial" w:hAnsi="Arial" w:cs="Arial"/>
          <w:b w:val="0"/>
          <w:sz w:val="22"/>
          <w:szCs w:val="22"/>
          <w:u w:val="none"/>
          <w:lang w:val="sl-SI"/>
        </w:rPr>
      </w:pPr>
      <w:r w:rsidRPr="00FE3584">
        <w:rPr>
          <w:rFonts w:ascii="Arial" w:hAnsi="Arial" w:cs="Arial"/>
          <w:b w:val="0"/>
          <w:i/>
          <w:sz w:val="22"/>
          <w:szCs w:val="22"/>
          <w:u w:val="none"/>
          <w:lang w:val="sl-SI"/>
        </w:rPr>
        <w:t>Štampanje publikacije</w:t>
      </w:r>
      <w:r w:rsidR="00FE3584">
        <w:rPr>
          <w:rFonts w:ascii="Arial" w:hAnsi="Arial" w:cs="Arial"/>
          <w:b w:val="0"/>
          <w:i/>
          <w:sz w:val="22"/>
          <w:szCs w:val="22"/>
          <w:u w:val="none"/>
          <w:lang w:val="sl-SI"/>
        </w:rPr>
        <w:t xml:space="preserve"> </w:t>
      </w:r>
      <w:r w:rsidR="00FE3584">
        <w:rPr>
          <w:rFonts w:ascii="Arial" w:hAnsi="Arial" w:cs="Arial"/>
          <w:b w:val="0"/>
          <w:sz w:val="22"/>
          <w:szCs w:val="22"/>
          <w:u w:val="none"/>
          <w:lang w:val="sl-SI"/>
        </w:rPr>
        <w:t>»Crna Gora u pregovorima sa EU – očekivanja i izazovi«</w:t>
      </w:r>
      <w:r w:rsidR="00D353C1">
        <w:rPr>
          <w:rFonts w:ascii="Arial" w:hAnsi="Arial" w:cs="Arial"/>
          <w:b w:val="0"/>
          <w:sz w:val="22"/>
          <w:szCs w:val="22"/>
          <w:u w:val="none"/>
          <w:lang w:val="sl-SI"/>
        </w:rPr>
        <w:t xml:space="preserve"> će uslijediti kao krajnji rezultat projekta. U publikaciji će se naći sve informacije o pregovorima koje se relevantne i dostupne javnosti. Takođe, značajni doprinosi učesnika predavanja, tribina i okruglih stolova naći će svoje mjesto u ovoj publikaciji, koja će se potom distribuirati crnogroskoj javnosti. Publikacije će prije svega biti namijena mladima, ali </w:t>
      </w:r>
      <w:r w:rsidR="00A13BE6">
        <w:rPr>
          <w:rFonts w:ascii="Arial" w:hAnsi="Arial" w:cs="Arial"/>
          <w:b w:val="0"/>
          <w:sz w:val="22"/>
          <w:szCs w:val="22"/>
          <w:u w:val="none"/>
          <w:lang w:val="sl-SI"/>
        </w:rPr>
        <w:t xml:space="preserve">gradjanima </w:t>
      </w:r>
      <w:r w:rsidR="00D353C1">
        <w:rPr>
          <w:rFonts w:ascii="Arial" w:hAnsi="Arial" w:cs="Arial"/>
          <w:b w:val="0"/>
          <w:sz w:val="22"/>
          <w:szCs w:val="22"/>
          <w:u w:val="none"/>
          <w:lang w:val="sl-SI"/>
        </w:rPr>
        <w:t>i različitim organizacijama i udruženjima</w:t>
      </w:r>
      <w:r w:rsidR="00A13BE6">
        <w:rPr>
          <w:rFonts w:ascii="Arial" w:hAnsi="Arial" w:cs="Arial"/>
          <w:b w:val="0"/>
          <w:sz w:val="22"/>
          <w:szCs w:val="22"/>
          <w:u w:val="none"/>
          <w:lang w:val="sl-SI"/>
        </w:rPr>
        <w:t xml:space="preserve"> u Crnoj Gori</w:t>
      </w:r>
      <w:r w:rsidR="00D353C1">
        <w:rPr>
          <w:rFonts w:ascii="Arial" w:hAnsi="Arial" w:cs="Arial"/>
          <w:b w:val="0"/>
          <w:sz w:val="22"/>
          <w:szCs w:val="22"/>
          <w:u w:val="none"/>
          <w:lang w:val="sl-SI"/>
        </w:rPr>
        <w:t>.</w:t>
      </w:r>
    </w:p>
    <w:p w:rsidR="00E76772" w:rsidRDefault="00E76772" w:rsidP="004B3FD8">
      <w:pPr>
        <w:pStyle w:val="BodyText3"/>
        <w:jc w:val="both"/>
        <w:rPr>
          <w:rFonts w:ascii="Arial" w:hAnsi="Arial" w:cs="Arial"/>
          <w:b w:val="0"/>
          <w:sz w:val="22"/>
          <w:szCs w:val="22"/>
          <w:u w:val="none"/>
          <w:lang w:val="sl-SI"/>
        </w:rPr>
      </w:pPr>
    </w:p>
    <w:p w:rsidR="00E76772" w:rsidRDefault="00E76772" w:rsidP="004B3FD8">
      <w:pPr>
        <w:pStyle w:val="BodyText3"/>
        <w:jc w:val="both"/>
        <w:rPr>
          <w:rFonts w:ascii="Arial" w:hAnsi="Arial" w:cs="Arial"/>
          <w:b w:val="0"/>
          <w:sz w:val="22"/>
          <w:szCs w:val="22"/>
          <w:u w:val="none"/>
          <w:lang w:val="sl-SI"/>
        </w:rPr>
      </w:pPr>
      <w:r>
        <w:rPr>
          <w:rFonts w:ascii="Arial" w:hAnsi="Arial" w:cs="Arial"/>
          <w:b w:val="0"/>
          <w:sz w:val="22"/>
          <w:szCs w:val="22"/>
          <w:u w:val="none"/>
          <w:lang w:val="sl-SI"/>
        </w:rPr>
        <w:t xml:space="preserve">2.4.5. </w:t>
      </w:r>
      <w:r w:rsidRPr="00534529">
        <w:rPr>
          <w:rFonts w:ascii="Arial" w:hAnsi="Arial" w:cs="Arial"/>
          <w:b w:val="0"/>
          <w:i/>
          <w:sz w:val="22"/>
          <w:szCs w:val="22"/>
          <w:u w:val="none"/>
          <w:lang w:val="sl-SI"/>
        </w:rPr>
        <w:t>TV i radio emisije</w:t>
      </w:r>
    </w:p>
    <w:p w:rsidR="00E76772" w:rsidRPr="00E76772" w:rsidRDefault="00E76772" w:rsidP="00E76772">
      <w:pPr>
        <w:jc w:val="both"/>
        <w:rPr>
          <w:rFonts w:ascii="Arial" w:hAnsi="Arial" w:cs="Arial"/>
          <w:sz w:val="22"/>
          <w:szCs w:val="22"/>
        </w:rPr>
      </w:pPr>
      <w:r w:rsidRPr="00E76772">
        <w:rPr>
          <w:rFonts w:ascii="Arial" w:hAnsi="Arial" w:cs="Arial"/>
          <w:sz w:val="22"/>
          <w:szCs w:val="22"/>
          <w:lang w:val="sl-SI"/>
        </w:rPr>
        <w:t>U okviru projekta će biti realizovane i 3 TV i 3 radio emisije</w:t>
      </w:r>
      <w:r w:rsidRPr="00E76772">
        <w:rPr>
          <w:rFonts w:ascii="Arial" w:hAnsi="Arial" w:cs="Arial"/>
          <w:sz w:val="22"/>
          <w:szCs w:val="22"/>
          <w:lang w:val="sl-SI"/>
        </w:rPr>
        <w:tab/>
      </w:r>
      <w:r w:rsidRPr="00E76772">
        <w:rPr>
          <w:rFonts w:ascii="Arial" w:hAnsi="Arial" w:cs="Arial"/>
          <w:sz w:val="22"/>
          <w:szCs w:val="22"/>
        </w:rPr>
        <w:t>o procesu pregovaranje Crne Gore sa EU</w:t>
      </w:r>
      <w:r>
        <w:rPr>
          <w:rFonts w:ascii="Arial" w:hAnsi="Arial" w:cs="Arial"/>
          <w:sz w:val="22"/>
          <w:szCs w:val="22"/>
        </w:rPr>
        <w:t>,</w:t>
      </w:r>
      <w:r w:rsidRPr="00E76772">
        <w:rPr>
          <w:rFonts w:ascii="Arial" w:hAnsi="Arial" w:cs="Arial"/>
          <w:sz w:val="22"/>
          <w:szCs w:val="22"/>
        </w:rPr>
        <w:t xml:space="preserve"> u saradnji  javnim i privatnom elektronskim medijima, na nacionalnom i lokalnom nivou, širom Crne Gore. Ove TV i radio emisije će uključiti predstavnike studentskih udruženja, asistenata i porfesora sa različitih univer</w:t>
      </w:r>
      <w:r>
        <w:rPr>
          <w:rFonts w:ascii="Arial" w:hAnsi="Arial" w:cs="Arial"/>
          <w:sz w:val="22"/>
          <w:szCs w:val="22"/>
        </w:rPr>
        <w:t>ziteta u Crnoj Gori, ali i preds</w:t>
      </w:r>
      <w:r w:rsidRPr="00E76772">
        <w:rPr>
          <w:rFonts w:ascii="Arial" w:hAnsi="Arial" w:cs="Arial"/>
          <w:sz w:val="22"/>
          <w:szCs w:val="22"/>
        </w:rPr>
        <w:t xml:space="preserve">tavnike Vlade i zainteresovanih udruženja gradjana koja se bave onim temam koje će biti obradjivane u pomenutim emisijama. </w:t>
      </w:r>
      <w:r>
        <w:rPr>
          <w:rFonts w:ascii="Arial" w:hAnsi="Arial" w:cs="Arial"/>
          <w:sz w:val="22"/>
          <w:szCs w:val="22"/>
        </w:rPr>
        <w:t>Ove emisije će biti realizovane u večoj mjeri preko medijskih sponzorstava, uz pokrivanje dijela troškova i od strane EPUCG, odnosno donatora i to u produkcijskoj i organizacionoj oblasti troškova.</w:t>
      </w:r>
    </w:p>
    <w:p w:rsidR="00E76772" w:rsidRPr="00FE3584" w:rsidRDefault="00E76772" w:rsidP="00E76772">
      <w:pPr>
        <w:pStyle w:val="BodyText3"/>
        <w:tabs>
          <w:tab w:val="left" w:pos="6774"/>
        </w:tabs>
        <w:jc w:val="both"/>
        <w:rPr>
          <w:rFonts w:ascii="Arial" w:hAnsi="Arial" w:cs="Arial"/>
          <w:b w:val="0"/>
          <w:sz w:val="22"/>
          <w:szCs w:val="22"/>
          <w:u w:val="none"/>
          <w:lang w:val="sl-SI"/>
        </w:rPr>
      </w:pPr>
    </w:p>
    <w:p w:rsidR="004B3FD8" w:rsidRPr="004B6018" w:rsidRDefault="004B3FD8" w:rsidP="004B3FD8">
      <w:pPr>
        <w:pStyle w:val="BodyText3"/>
        <w:jc w:val="both"/>
        <w:rPr>
          <w:rFonts w:ascii="Arial" w:hAnsi="Arial" w:cs="Arial"/>
          <w:b w:val="0"/>
          <w:sz w:val="22"/>
          <w:szCs w:val="22"/>
          <w:u w:val="none"/>
          <w:lang w:val="sl-SI"/>
        </w:rPr>
      </w:pPr>
      <w:r w:rsidRPr="004B6018">
        <w:rPr>
          <w:rFonts w:ascii="Arial" w:hAnsi="Arial" w:cs="Arial"/>
          <w:b w:val="0"/>
          <w:sz w:val="22"/>
          <w:szCs w:val="22"/>
          <w:u w:val="none"/>
          <w:lang w:val="sl-SI"/>
        </w:rPr>
        <w:t xml:space="preserve">   </w:t>
      </w:r>
    </w:p>
    <w:p w:rsidR="004B3FD8" w:rsidRPr="004B6018" w:rsidRDefault="004B3FD8" w:rsidP="004B3FD8">
      <w:pPr>
        <w:tabs>
          <w:tab w:val="right" w:pos="8789"/>
        </w:tabs>
        <w:suppressAutoHyphens/>
        <w:jc w:val="both"/>
        <w:rPr>
          <w:rFonts w:ascii="Arial" w:hAnsi="Arial" w:cs="Arial"/>
          <w:spacing w:val="-2"/>
          <w:sz w:val="22"/>
          <w:szCs w:val="22"/>
        </w:rPr>
      </w:pPr>
    </w:p>
    <w:p w:rsidR="004B3FD8" w:rsidRDefault="004B3FD8" w:rsidP="00534529">
      <w:pPr>
        <w:jc w:val="both"/>
        <w:rPr>
          <w:rFonts w:ascii="Arial" w:hAnsi="Arial" w:cs="Arial"/>
          <w:b/>
          <w:sz w:val="22"/>
          <w:szCs w:val="22"/>
          <w:lang w:val="sl-SI"/>
        </w:rPr>
      </w:pPr>
      <w:r w:rsidRPr="004B6018">
        <w:rPr>
          <w:rFonts w:ascii="Arial" w:hAnsi="Arial" w:cs="Arial"/>
          <w:b/>
          <w:sz w:val="22"/>
          <w:szCs w:val="22"/>
          <w:lang w:val="sl-SI"/>
        </w:rPr>
        <w:t>2.5. Vremenski okvir aktivnosti</w:t>
      </w:r>
    </w:p>
    <w:p w:rsidR="00CE320C" w:rsidRPr="004B6018" w:rsidRDefault="00CE320C" w:rsidP="00534529">
      <w:pPr>
        <w:jc w:val="both"/>
        <w:rPr>
          <w:rFonts w:ascii="Arial" w:hAnsi="Arial" w:cs="Arial"/>
          <w:b/>
          <w:sz w:val="22"/>
          <w:szCs w:val="22"/>
          <w:lang w:val="sl-SI"/>
        </w:rPr>
      </w:pPr>
    </w:p>
    <w:p w:rsidR="004B3FD8" w:rsidRPr="004B6018" w:rsidRDefault="0020187F" w:rsidP="004B3FD8">
      <w:pPr>
        <w:numPr>
          <w:ilvl w:val="0"/>
          <w:numId w:val="3"/>
        </w:numPr>
        <w:tabs>
          <w:tab w:val="left" w:pos="-720"/>
        </w:tabs>
        <w:suppressAutoHyphens/>
        <w:ind w:left="567"/>
        <w:jc w:val="both"/>
        <w:rPr>
          <w:rFonts w:ascii="Arial" w:hAnsi="Arial" w:cs="Arial"/>
          <w:color w:val="000000"/>
          <w:sz w:val="22"/>
          <w:szCs w:val="22"/>
          <w:lang w:val="sl-SI"/>
        </w:rPr>
      </w:pPr>
      <w:r>
        <w:rPr>
          <w:rFonts w:ascii="Arial" w:hAnsi="Arial" w:cs="Arial"/>
          <w:sz w:val="22"/>
          <w:szCs w:val="22"/>
          <w:lang w:val="sl-SI"/>
        </w:rPr>
        <w:t>Plani program</w:t>
      </w:r>
      <w:r w:rsidR="004B3FD8" w:rsidRPr="004B6018">
        <w:rPr>
          <w:rFonts w:ascii="Arial" w:hAnsi="Arial" w:cs="Arial"/>
          <w:sz w:val="22"/>
          <w:szCs w:val="22"/>
          <w:lang w:val="sl-SI"/>
        </w:rPr>
        <w:t xml:space="preserve"> će trajati </w:t>
      </w:r>
      <w:r w:rsidR="00B34EA5" w:rsidRPr="00B34EA5">
        <w:rPr>
          <w:rFonts w:ascii="Arial" w:hAnsi="Arial" w:cs="Arial"/>
          <w:sz w:val="22"/>
          <w:szCs w:val="22"/>
          <w:u w:val="single"/>
          <w:lang w:val="sl-SI"/>
        </w:rPr>
        <w:t>10</w:t>
      </w:r>
      <w:r w:rsidR="004B3FD8" w:rsidRPr="004B6018">
        <w:rPr>
          <w:rFonts w:ascii="Arial" w:hAnsi="Arial" w:cs="Arial"/>
          <w:sz w:val="22"/>
          <w:szCs w:val="22"/>
          <w:lang w:val="sl-SI"/>
        </w:rPr>
        <w:t xml:space="preserve"> mjeseci.</w:t>
      </w:r>
    </w:p>
    <w:p w:rsidR="004B3FD8" w:rsidRPr="004B6018" w:rsidRDefault="004B3FD8" w:rsidP="004B3FD8">
      <w:pPr>
        <w:tabs>
          <w:tab w:val="left" w:pos="-720"/>
        </w:tabs>
        <w:suppressAutoHyphens/>
        <w:jc w:val="both"/>
        <w:rPr>
          <w:rFonts w:ascii="Arial" w:hAnsi="Arial" w:cs="Arial"/>
          <w:sz w:val="22"/>
          <w:szCs w:val="22"/>
          <w:lang w:val="sl-SI"/>
        </w:rPr>
      </w:pPr>
      <w:r w:rsidRPr="004B6018">
        <w:rPr>
          <w:rFonts w:ascii="Arial" w:hAnsi="Arial" w:cs="Arial"/>
          <w:sz w:val="22"/>
          <w:szCs w:val="22"/>
          <w:lang w:val="sl-SI"/>
        </w:rPr>
        <w:t xml:space="preserve">Napomena: vremenski okvir aktivnosti </w:t>
      </w:r>
      <w:r w:rsidRPr="004B6018">
        <w:rPr>
          <w:rFonts w:ascii="Arial" w:hAnsi="Arial" w:cs="Arial"/>
          <w:sz w:val="22"/>
          <w:szCs w:val="22"/>
          <w:u w:val="single"/>
          <w:lang w:val="sl-SI"/>
        </w:rPr>
        <w:t>ne</w:t>
      </w:r>
      <w:r w:rsidRPr="004B6018">
        <w:rPr>
          <w:rFonts w:ascii="Arial" w:hAnsi="Arial" w:cs="Arial"/>
          <w:sz w:val="22"/>
          <w:szCs w:val="22"/>
          <w:lang w:val="sl-SI"/>
        </w:rPr>
        <w:t xml:space="preserve"> smije da sadrži datume, već samo pokazuje planirane aktivnosti za "I mjesec", "II mjesec", itd. Podnosiocima prijedloga programa se preporučuje da ostave malo slobodnog prostora u planu aktivnosti, kao mjeru predostrožnosti. </w:t>
      </w:r>
    </w:p>
    <w:p w:rsidR="004B3FD8" w:rsidRPr="004B6018" w:rsidRDefault="004B3FD8" w:rsidP="004B3FD8">
      <w:pPr>
        <w:tabs>
          <w:tab w:val="left" w:pos="-720"/>
        </w:tabs>
        <w:suppressAutoHyphens/>
        <w:jc w:val="both"/>
        <w:rPr>
          <w:rFonts w:ascii="Arial" w:hAnsi="Arial" w:cs="Arial"/>
          <w:sz w:val="22"/>
          <w:szCs w:val="22"/>
          <w:lang w:val="sl-SI"/>
        </w:rPr>
      </w:pPr>
      <w:r w:rsidRPr="004B6018">
        <w:rPr>
          <w:rFonts w:ascii="Arial" w:hAnsi="Arial" w:cs="Arial"/>
          <w:sz w:val="22"/>
          <w:szCs w:val="22"/>
          <w:lang w:val="sl-SI"/>
        </w:rPr>
        <w:t xml:space="preserve">U ovom dijelu se daje samo naziv aktivnosti (koji se poklapa sa nazivima iz detaljnog opisa aktivnosti pod 2.4.). Svi mjeseci u kojima nijesu predviđene aktivnosti moraju biti uključeni u plan aktivnosti i ukupno trajanje </w:t>
      </w:r>
      <w:r w:rsidR="00E70820">
        <w:rPr>
          <w:rFonts w:ascii="Arial" w:hAnsi="Arial" w:cs="Arial"/>
          <w:sz w:val="22"/>
          <w:szCs w:val="22"/>
          <w:lang w:val="sl-SI"/>
        </w:rPr>
        <w:t>plana i programa</w:t>
      </w:r>
      <w:r w:rsidRPr="004B6018">
        <w:rPr>
          <w:rFonts w:ascii="Arial" w:hAnsi="Arial" w:cs="Arial"/>
          <w:sz w:val="22"/>
          <w:szCs w:val="22"/>
          <w:lang w:val="sl-SI"/>
        </w:rPr>
        <w:t xml:space="preserve">.    </w:t>
      </w:r>
    </w:p>
    <w:p w:rsidR="004B3FD8" w:rsidRPr="004B6018" w:rsidRDefault="004B3FD8" w:rsidP="004B3FD8">
      <w:pPr>
        <w:tabs>
          <w:tab w:val="left" w:pos="-720"/>
        </w:tabs>
        <w:suppressAutoHyphens/>
        <w:jc w:val="both"/>
        <w:rPr>
          <w:rFonts w:ascii="Arial" w:hAnsi="Arial" w:cs="Arial"/>
          <w:color w:val="000000"/>
          <w:sz w:val="22"/>
          <w:szCs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4"/>
        <w:gridCol w:w="512"/>
        <w:gridCol w:w="566"/>
        <w:gridCol w:w="617"/>
        <w:gridCol w:w="593"/>
        <w:gridCol w:w="540"/>
        <w:gridCol w:w="593"/>
        <w:gridCol w:w="646"/>
        <w:gridCol w:w="732"/>
        <w:gridCol w:w="593"/>
        <w:gridCol w:w="540"/>
        <w:gridCol w:w="593"/>
        <w:gridCol w:w="647"/>
      </w:tblGrid>
      <w:tr w:rsidR="004B3FD8" w:rsidRPr="004B6018">
        <w:tc>
          <w:tcPr>
            <w:tcW w:w="1684"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Mjesec</w:t>
            </w:r>
          </w:p>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Aktivnost</w:t>
            </w:r>
          </w:p>
        </w:tc>
        <w:tc>
          <w:tcPr>
            <w:tcW w:w="512"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I</w:t>
            </w:r>
          </w:p>
        </w:tc>
        <w:tc>
          <w:tcPr>
            <w:tcW w:w="566" w:type="dxa"/>
            <w:tcBorders>
              <w:bottom w:val="single" w:sz="4" w:space="0" w:color="auto"/>
            </w:tcBorders>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II</w:t>
            </w:r>
          </w:p>
        </w:tc>
        <w:tc>
          <w:tcPr>
            <w:tcW w:w="617"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III</w:t>
            </w:r>
          </w:p>
        </w:tc>
        <w:tc>
          <w:tcPr>
            <w:tcW w:w="593"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IV</w:t>
            </w:r>
          </w:p>
        </w:tc>
        <w:tc>
          <w:tcPr>
            <w:tcW w:w="540"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V</w:t>
            </w:r>
          </w:p>
        </w:tc>
        <w:tc>
          <w:tcPr>
            <w:tcW w:w="593"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VI</w:t>
            </w:r>
          </w:p>
        </w:tc>
        <w:tc>
          <w:tcPr>
            <w:tcW w:w="646"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VII</w:t>
            </w:r>
          </w:p>
        </w:tc>
        <w:tc>
          <w:tcPr>
            <w:tcW w:w="732"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VIII</w:t>
            </w:r>
          </w:p>
        </w:tc>
        <w:tc>
          <w:tcPr>
            <w:tcW w:w="593"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IX</w:t>
            </w:r>
          </w:p>
        </w:tc>
        <w:tc>
          <w:tcPr>
            <w:tcW w:w="540"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X</w:t>
            </w:r>
          </w:p>
        </w:tc>
        <w:tc>
          <w:tcPr>
            <w:tcW w:w="593"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XI</w:t>
            </w:r>
          </w:p>
        </w:tc>
        <w:tc>
          <w:tcPr>
            <w:tcW w:w="647" w:type="dxa"/>
            <w:shd w:val="clear" w:color="auto" w:fill="D9D9D9"/>
          </w:tcPr>
          <w:p w:rsidR="004B3FD8" w:rsidRPr="004B6018" w:rsidRDefault="004B3FD8" w:rsidP="00E04CC0">
            <w:pPr>
              <w:rPr>
                <w:rFonts w:ascii="Arial" w:hAnsi="Arial" w:cs="Arial"/>
                <w:b/>
                <w:bCs/>
                <w:sz w:val="22"/>
                <w:szCs w:val="22"/>
                <w:lang w:val="nl-BE"/>
              </w:rPr>
            </w:pPr>
            <w:r w:rsidRPr="004B6018">
              <w:rPr>
                <w:rFonts w:ascii="Arial" w:hAnsi="Arial" w:cs="Arial"/>
                <w:b/>
                <w:bCs/>
                <w:sz w:val="22"/>
                <w:szCs w:val="22"/>
                <w:lang w:val="nl-BE"/>
              </w:rPr>
              <w:t>XII</w:t>
            </w:r>
          </w:p>
        </w:tc>
      </w:tr>
      <w:tr w:rsidR="004B3FD8" w:rsidRPr="004B6018">
        <w:tc>
          <w:tcPr>
            <w:tcW w:w="1684" w:type="dxa"/>
          </w:tcPr>
          <w:p w:rsidR="004B3FD8" w:rsidRPr="004B6018" w:rsidRDefault="004B3FD8" w:rsidP="00E04CC0">
            <w:pPr>
              <w:rPr>
                <w:rFonts w:ascii="Arial" w:hAnsi="Arial" w:cs="Arial"/>
                <w:sz w:val="22"/>
                <w:szCs w:val="22"/>
                <w:lang w:val="nl-BE"/>
              </w:rPr>
            </w:pPr>
            <w:r w:rsidRPr="004B6018">
              <w:rPr>
                <w:rFonts w:ascii="Arial" w:hAnsi="Arial" w:cs="Arial"/>
                <w:sz w:val="22"/>
                <w:szCs w:val="22"/>
                <w:lang w:val="nl-BE"/>
              </w:rPr>
              <w:t>Pripremna faza</w:t>
            </w:r>
          </w:p>
        </w:tc>
        <w:tc>
          <w:tcPr>
            <w:tcW w:w="512" w:type="dxa"/>
            <w:shd w:val="clear" w:color="auto" w:fill="E6E6E6"/>
          </w:tcPr>
          <w:p w:rsidR="004B3FD8" w:rsidRPr="004B6018" w:rsidRDefault="004B3FD8" w:rsidP="00E04CC0">
            <w:pPr>
              <w:rPr>
                <w:rFonts w:ascii="Arial" w:hAnsi="Arial" w:cs="Arial"/>
                <w:sz w:val="22"/>
                <w:szCs w:val="22"/>
                <w:lang w:val="nl-BE"/>
              </w:rPr>
            </w:pPr>
          </w:p>
        </w:tc>
        <w:tc>
          <w:tcPr>
            <w:tcW w:w="566" w:type="dxa"/>
            <w:tcBorders>
              <w:bottom w:val="single" w:sz="4" w:space="0" w:color="auto"/>
            </w:tcBorders>
            <w:shd w:val="clear" w:color="auto" w:fill="E0E0E0"/>
          </w:tcPr>
          <w:p w:rsidR="004B3FD8" w:rsidRPr="004B6018" w:rsidRDefault="004B3FD8" w:rsidP="00E04CC0">
            <w:pPr>
              <w:rPr>
                <w:rFonts w:ascii="Arial" w:hAnsi="Arial" w:cs="Arial"/>
                <w:sz w:val="22"/>
                <w:szCs w:val="22"/>
                <w:lang w:val="nl-BE"/>
              </w:rPr>
            </w:pPr>
          </w:p>
        </w:tc>
        <w:tc>
          <w:tcPr>
            <w:tcW w:w="617" w:type="dxa"/>
            <w:tcBorders>
              <w:bottom w:val="single" w:sz="4" w:space="0" w:color="auto"/>
            </w:tcBorders>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540"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6" w:type="dxa"/>
          </w:tcPr>
          <w:p w:rsidR="004B3FD8" w:rsidRPr="004B6018" w:rsidRDefault="004B3FD8" w:rsidP="00E04CC0">
            <w:pPr>
              <w:rPr>
                <w:rFonts w:ascii="Arial" w:hAnsi="Arial" w:cs="Arial"/>
                <w:sz w:val="22"/>
                <w:szCs w:val="22"/>
                <w:lang w:val="nl-BE"/>
              </w:rPr>
            </w:pPr>
          </w:p>
        </w:tc>
        <w:tc>
          <w:tcPr>
            <w:tcW w:w="732"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540"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7" w:type="dxa"/>
          </w:tcPr>
          <w:p w:rsidR="004B3FD8" w:rsidRPr="004B6018" w:rsidRDefault="004B3FD8" w:rsidP="00E04CC0">
            <w:pPr>
              <w:rPr>
                <w:rFonts w:ascii="Arial" w:hAnsi="Arial" w:cs="Arial"/>
                <w:sz w:val="22"/>
                <w:szCs w:val="22"/>
                <w:lang w:val="nl-BE"/>
              </w:rPr>
            </w:pPr>
          </w:p>
        </w:tc>
      </w:tr>
      <w:tr w:rsidR="004B3FD8" w:rsidRPr="004B6018" w:rsidTr="00A13BE6">
        <w:tc>
          <w:tcPr>
            <w:tcW w:w="1684" w:type="dxa"/>
          </w:tcPr>
          <w:p w:rsidR="004B3FD8" w:rsidRPr="00A13BE6" w:rsidRDefault="00A13BE6" w:rsidP="00A13BE6">
            <w:pPr>
              <w:pStyle w:val="BodyText3"/>
              <w:jc w:val="both"/>
              <w:rPr>
                <w:rFonts w:ascii="Arial" w:hAnsi="Arial" w:cs="Arial"/>
                <w:b w:val="0"/>
                <w:i/>
                <w:sz w:val="22"/>
                <w:szCs w:val="22"/>
                <w:u w:val="none"/>
                <w:lang w:val="sl-SI"/>
              </w:rPr>
            </w:pPr>
            <w:r w:rsidRPr="00684A73">
              <w:rPr>
                <w:rFonts w:ascii="Arial" w:hAnsi="Arial" w:cs="Arial"/>
                <w:b w:val="0"/>
                <w:i/>
                <w:sz w:val="22"/>
                <w:szCs w:val="22"/>
                <w:u w:val="none"/>
                <w:lang w:val="sl-SI"/>
              </w:rPr>
              <w:t xml:space="preserve">1. Predavanja </w:t>
            </w:r>
            <w:r>
              <w:rPr>
                <w:rFonts w:ascii="Arial" w:hAnsi="Arial" w:cs="Arial"/>
                <w:b w:val="0"/>
                <w:i/>
                <w:sz w:val="22"/>
                <w:szCs w:val="22"/>
                <w:u w:val="none"/>
                <w:lang w:val="sl-SI"/>
              </w:rPr>
              <w:t xml:space="preserve">za </w:t>
            </w:r>
            <w:r w:rsidRPr="00684A73">
              <w:rPr>
                <w:rFonts w:ascii="Arial" w:hAnsi="Arial" w:cs="Arial"/>
                <w:b w:val="0"/>
                <w:i/>
                <w:sz w:val="22"/>
                <w:szCs w:val="22"/>
                <w:u w:val="none"/>
                <w:lang w:val="sl-SI"/>
              </w:rPr>
              <w:t xml:space="preserve">studente univerziteta u </w:t>
            </w:r>
            <w:r w:rsidRPr="00684A73">
              <w:rPr>
                <w:rFonts w:ascii="Arial" w:hAnsi="Arial" w:cs="Arial"/>
                <w:b w:val="0"/>
                <w:i/>
                <w:sz w:val="22"/>
                <w:szCs w:val="22"/>
                <w:u w:val="none"/>
                <w:lang w:val="sl-SI"/>
              </w:rPr>
              <w:lastRenderedPageBreak/>
              <w:t>Crnoj Gori</w:t>
            </w:r>
          </w:p>
        </w:tc>
        <w:tc>
          <w:tcPr>
            <w:tcW w:w="512" w:type="dxa"/>
            <w:shd w:val="clear" w:color="auto" w:fill="FFFFFF" w:themeFill="background1"/>
          </w:tcPr>
          <w:p w:rsidR="004B3FD8" w:rsidRPr="004B6018" w:rsidRDefault="004B3FD8" w:rsidP="00E04CC0">
            <w:pPr>
              <w:rPr>
                <w:rFonts w:ascii="Arial" w:hAnsi="Arial" w:cs="Arial"/>
                <w:sz w:val="22"/>
                <w:szCs w:val="22"/>
                <w:lang w:val="nl-BE"/>
              </w:rPr>
            </w:pPr>
          </w:p>
        </w:tc>
        <w:tc>
          <w:tcPr>
            <w:tcW w:w="566" w:type="dxa"/>
            <w:tcBorders>
              <w:bottom w:val="single" w:sz="4" w:space="0" w:color="auto"/>
            </w:tcBorders>
            <w:shd w:val="clear" w:color="auto" w:fill="E0E0E0"/>
          </w:tcPr>
          <w:p w:rsidR="004B3FD8" w:rsidRPr="004B6018" w:rsidRDefault="004B3FD8" w:rsidP="00E04CC0">
            <w:pPr>
              <w:rPr>
                <w:rFonts w:ascii="Arial" w:hAnsi="Arial" w:cs="Arial"/>
                <w:sz w:val="22"/>
                <w:szCs w:val="22"/>
                <w:lang w:val="nl-BE"/>
              </w:rPr>
            </w:pPr>
          </w:p>
        </w:tc>
        <w:tc>
          <w:tcPr>
            <w:tcW w:w="617" w:type="dxa"/>
            <w:tcBorders>
              <w:bottom w:val="single" w:sz="4" w:space="0" w:color="auto"/>
            </w:tcBorders>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646"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732"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7" w:type="dxa"/>
          </w:tcPr>
          <w:p w:rsidR="004B3FD8" w:rsidRPr="004B6018" w:rsidRDefault="004B3FD8" w:rsidP="00E04CC0">
            <w:pPr>
              <w:rPr>
                <w:rFonts w:ascii="Arial" w:hAnsi="Arial" w:cs="Arial"/>
                <w:sz w:val="22"/>
                <w:szCs w:val="22"/>
                <w:lang w:val="nl-BE"/>
              </w:rPr>
            </w:pPr>
          </w:p>
        </w:tc>
      </w:tr>
      <w:tr w:rsidR="004B3FD8" w:rsidRPr="004B6018" w:rsidTr="00A13BE6">
        <w:tc>
          <w:tcPr>
            <w:tcW w:w="1684" w:type="dxa"/>
          </w:tcPr>
          <w:p w:rsidR="004B3FD8" w:rsidRPr="004B6018" w:rsidRDefault="00A13BE6" w:rsidP="00E04CC0">
            <w:pPr>
              <w:rPr>
                <w:rFonts w:ascii="Arial" w:hAnsi="Arial" w:cs="Arial"/>
                <w:sz w:val="22"/>
                <w:szCs w:val="22"/>
                <w:lang w:val="nl-BE"/>
              </w:rPr>
            </w:pPr>
            <w:r>
              <w:rPr>
                <w:rFonts w:ascii="Arial" w:hAnsi="Arial" w:cs="Arial"/>
                <w:sz w:val="22"/>
                <w:szCs w:val="22"/>
                <w:lang w:val="sl-SI"/>
              </w:rPr>
              <w:lastRenderedPageBreak/>
              <w:t xml:space="preserve">2. </w:t>
            </w:r>
            <w:r w:rsidRPr="00FE3584">
              <w:rPr>
                <w:rFonts w:ascii="Arial" w:hAnsi="Arial" w:cs="Arial"/>
                <w:i/>
                <w:sz w:val="22"/>
                <w:szCs w:val="22"/>
                <w:lang w:val="sl-SI"/>
              </w:rPr>
              <w:t>Javne tribine</w:t>
            </w:r>
            <w:r>
              <w:rPr>
                <w:rFonts w:ascii="Arial" w:hAnsi="Arial" w:cs="Arial"/>
                <w:i/>
                <w:sz w:val="22"/>
                <w:szCs w:val="22"/>
                <w:lang w:val="sl-SI"/>
              </w:rPr>
              <w:t xml:space="preserve"> za mlade, akademsku zajednicu i gradjane</w:t>
            </w:r>
          </w:p>
        </w:tc>
        <w:tc>
          <w:tcPr>
            <w:tcW w:w="512" w:type="dxa"/>
          </w:tcPr>
          <w:p w:rsidR="004B3FD8" w:rsidRPr="004B6018" w:rsidRDefault="004B3FD8" w:rsidP="00E04CC0">
            <w:pPr>
              <w:rPr>
                <w:rFonts w:ascii="Arial" w:hAnsi="Arial" w:cs="Arial"/>
                <w:sz w:val="22"/>
                <w:szCs w:val="22"/>
                <w:lang w:val="nl-BE"/>
              </w:rPr>
            </w:pPr>
          </w:p>
        </w:tc>
        <w:tc>
          <w:tcPr>
            <w:tcW w:w="566"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617"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646"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732"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7" w:type="dxa"/>
          </w:tcPr>
          <w:p w:rsidR="004B3FD8" w:rsidRPr="004B6018" w:rsidRDefault="004B3FD8" w:rsidP="00E04CC0">
            <w:pPr>
              <w:rPr>
                <w:rFonts w:ascii="Arial" w:hAnsi="Arial" w:cs="Arial"/>
                <w:sz w:val="22"/>
                <w:szCs w:val="22"/>
                <w:lang w:val="nl-BE"/>
              </w:rPr>
            </w:pPr>
          </w:p>
        </w:tc>
      </w:tr>
      <w:tr w:rsidR="004B3FD8" w:rsidRPr="004B6018" w:rsidTr="00E76772">
        <w:tc>
          <w:tcPr>
            <w:tcW w:w="1684" w:type="dxa"/>
          </w:tcPr>
          <w:p w:rsidR="004B3FD8" w:rsidRPr="00A13BE6" w:rsidRDefault="00A13BE6" w:rsidP="00A13BE6">
            <w:pPr>
              <w:rPr>
                <w:rFonts w:ascii="Arial" w:hAnsi="Arial" w:cs="Arial"/>
                <w:sz w:val="22"/>
                <w:szCs w:val="22"/>
                <w:lang w:val="nl-BE"/>
              </w:rPr>
            </w:pPr>
            <w:r>
              <w:rPr>
                <w:rFonts w:ascii="Arial" w:hAnsi="Arial" w:cs="Arial"/>
                <w:sz w:val="22"/>
                <w:szCs w:val="22"/>
                <w:lang w:val="nl-BE"/>
              </w:rPr>
              <w:t xml:space="preserve">3. </w:t>
            </w:r>
            <w:r w:rsidRPr="00A13BE6">
              <w:rPr>
                <w:rFonts w:ascii="Arial" w:hAnsi="Arial" w:cs="Arial"/>
                <w:sz w:val="22"/>
                <w:szCs w:val="22"/>
                <w:lang w:val="nl-BE"/>
              </w:rPr>
              <w:t>Okrugli stolovi</w:t>
            </w:r>
            <w:r>
              <w:rPr>
                <w:rFonts w:ascii="Arial" w:hAnsi="Arial" w:cs="Arial"/>
                <w:i/>
                <w:sz w:val="22"/>
                <w:szCs w:val="22"/>
                <w:lang w:val="sl-SI"/>
              </w:rPr>
              <w:t xml:space="preserve"> za mlade, akademsku </w:t>
            </w:r>
            <w:r w:rsidR="00E76772">
              <w:rPr>
                <w:rFonts w:ascii="Arial" w:hAnsi="Arial" w:cs="Arial"/>
                <w:i/>
                <w:sz w:val="22"/>
                <w:szCs w:val="22"/>
                <w:lang w:val="sl-SI"/>
              </w:rPr>
              <w:t xml:space="preserve">i stručnu </w:t>
            </w:r>
            <w:r>
              <w:rPr>
                <w:rFonts w:ascii="Arial" w:hAnsi="Arial" w:cs="Arial"/>
                <w:i/>
                <w:sz w:val="22"/>
                <w:szCs w:val="22"/>
                <w:lang w:val="sl-SI"/>
              </w:rPr>
              <w:t>zajednicu i gradjane</w:t>
            </w:r>
          </w:p>
        </w:tc>
        <w:tc>
          <w:tcPr>
            <w:tcW w:w="512" w:type="dxa"/>
          </w:tcPr>
          <w:p w:rsidR="004B3FD8" w:rsidRPr="004B6018" w:rsidRDefault="004B3FD8" w:rsidP="00E04CC0">
            <w:pPr>
              <w:rPr>
                <w:rFonts w:ascii="Arial" w:hAnsi="Arial" w:cs="Arial"/>
                <w:sz w:val="22"/>
                <w:szCs w:val="22"/>
                <w:lang w:val="nl-BE"/>
              </w:rPr>
            </w:pPr>
          </w:p>
        </w:tc>
        <w:tc>
          <w:tcPr>
            <w:tcW w:w="566" w:type="dxa"/>
            <w:shd w:val="clear" w:color="auto" w:fill="FFFFFF"/>
          </w:tcPr>
          <w:p w:rsidR="004B3FD8" w:rsidRPr="004B6018" w:rsidRDefault="004B3FD8" w:rsidP="00E04CC0">
            <w:pPr>
              <w:rPr>
                <w:rFonts w:ascii="Arial" w:hAnsi="Arial" w:cs="Arial"/>
                <w:color w:val="C0C0C0"/>
                <w:sz w:val="22"/>
                <w:szCs w:val="22"/>
                <w:lang w:val="nl-BE"/>
              </w:rPr>
            </w:pPr>
          </w:p>
        </w:tc>
        <w:tc>
          <w:tcPr>
            <w:tcW w:w="617" w:type="dxa"/>
            <w:shd w:val="clear" w:color="auto" w:fill="E0E0E0"/>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540" w:type="dxa"/>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646" w:type="dxa"/>
          </w:tcPr>
          <w:p w:rsidR="004B3FD8" w:rsidRPr="004B6018" w:rsidRDefault="004B3FD8" w:rsidP="00E04CC0">
            <w:pPr>
              <w:rPr>
                <w:rFonts w:ascii="Arial" w:hAnsi="Arial" w:cs="Arial"/>
                <w:sz w:val="22"/>
                <w:szCs w:val="22"/>
                <w:lang w:val="nl-BE"/>
              </w:rPr>
            </w:pPr>
          </w:p>
        </w:tc>
        <w:tc>
          <w:tcPr>
            <w:tcW w:w="732"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7" w:type="dxa"/>
          </w:tcPr>
          <w:p w:rsidR="004B3FD8" w:rsidRPr="004B6018" w:rsidRDefault="004B3FD8" w:rsidP="00E04CC0">
            <w:pPr>
              <w:rPr>
                <w:rFonts w:ascii="Arial" w:hAnsi="Arial" w:cs="Arial"/>
                <w:sz w:val="22"/>
                <w:szCs w:val="22"/>
                <w:lang w:val="nl-BE"/>
              </w:rPr>
            </w:pPr>
          </w:p>
        </w:tc>
      </w:tr>
      <w:tr w:rsidR="004B3FD8" w:rsidRPr="004B6018" w:rsidTr="00E76772">
        <w:tc>
          <w:tcPr>
            <w:tcW w:w="1684" w:type="dxa"/>
          </w:tcPr>
          <w:p w:rsidR="004B3FD8" w:rsidRPr="00E76772" w:rsidRDefault="00E76772" w:rsidP="00E76772">
            <w:pPr>
              <w:pStyle w:val="BodyText3"/>
              <w:jc w:val="both"/>
              <w:rPr>
                <w:rFonts w:ascii="Arial" w:hAnsi="Arial" w:cs="Arial"/>
                <w:b w:val="0"/>
                <w:i/>
                <w:sz w:val="22"/>
                <w:szCs w:val="22"/>
                <w:u w:val="none"/>
                <w:lang w:val="sl-SI"/>
              </w:rPr>
            </w:pPr>
            <w:r w:rsidRPr="00B34EA5">
              <w:rPr>
                <w:rFonts w:ascii="Arial" w:hAnsi="Arial" w:cs="Arial"/>
                <w:b w:val="0"/>
                <w:i/>
                <w:sz w:val="22"/>
                <w:szCs w:val="22"/>
                <w:u w:val="none"/>
                <w:lang w:val="sl-SI"/>
              </w:rPr>
              <w:t xml:space="preserve">4. Štampanje </w:t>
            </w:r>
            <w:r>
              <w:rPr>
                <w:rFonts w:ascii="Arial" w:hAnsi="Arial" w:cs="Arial"/>
                <w:b w:val="0"/>
                <w:i/>
                <w:sz w:val="22"/>
                <w:szCs w:val="22"/>
                <w:u w:val="none"/>
                <w:lang w:val="sl-SI"/>
              </w:rPr>
              <w:t xml:space="preserve">i distribucija </w:t>
            </w:r>
            <w:r w:rsidRPr="00B34EA5">
              <w:rPr>
                <w:rFonts w:ascii="Arial" w:hAnsi="Arial" w:cs="Arial"/>
                <w:b w:val="0"/>
                <w:i/>
                <w:sz w:val="22"/>
                <w:szCs w:val="22"/>
                <w:u w:val="none"/>
                <w:lang w:val="sl-SI"/>
              </w:rPr>
              <w:t>publikacije o procesu pregovora sa EU</w:t>
            </w:r>
          </w:p>
        </w:tc>
        <w:tc>
          <w:tcPr>
            <w:tcW w:w="512" w:type="dxa"/>
          </w:tcPr>
          <w:p w:rsidR="004B3FD8" w:rsidRPr="004B6018" w:rsidRDefault="004B3FD8" w:rsidP="00E04CC0">
            <w:pPr>
              <w:rPr>
                <w:rFonts w:ascii="Arial" w:hAnsi="Arial" w:cs="Arial"/>
                <w:sz w:val="22"/>
                <w:szCs w:val="22"/>
                <w:lang w:val="nl-BE"/>
              </w:rPr>
            </w:pPr>
          </w:p>
        </w:tc>
        <w:tc>
          <w:tcPr>
            <w:tcW w:w="566" w:type="dxa"/>
          </w:tcPr>
          <w:p w:rsidR="004B3FD8" w:rsidRPr="004B6018" w:rsidRDefault="004B3FD8" w:rsidP="00E04CC0">
            <w:pPr>
              <w:rPr>
                <w:rFonts w:ascii="Arial" w:hAnsi="Arial" w:cs="Arial"/>
                <w:sz w:val="22"/>
                <w:szCs w:val="22"/>
                <w:lang w:val="nl-BE"/>
              </w:rPr>
            </w:pPr>
          </w:p>
        </w:tc>
        <w:tc>
          <w:tcPr>
            <w:tcW w:w="617" w:type="dxa"/>
            <w:tcBorders>
              <w:bottom w:val="single" w:sz="4" w:space="0" w:color="auto"/>
            </w:tcBorders>
            <w:shd w:val="clear" w:color="auto" w:fill="FFFFFF" w:themeFill="background1"/>
          </w:tcPr>
          <w:p w:rsidR="004B3FD8" w:rsidRPr="004B6018" w:rsidRDefault="004B3FD8" w:rsidP="00E04CC0">
            <w:pPr>
              <w:rPr>
                <w:rFonts w:ascii="Arial" w:hAnsi="Arial" w:cs="Arial"/>
                <w:sz w:val="22"/>
                <w:szCs w:val="22"/>
                <w:lang w:val="nl-BE"/>
              </w:rPr>
            </w:pPr>
          </w:p>
        </w:tc>
        <w:tc>
          <w:tcPr>
            <w:tcW w:w="593" w:type="dxa"/>
            <w:tcBorders>
              <w:bottom w:val="single" w:sz="4" w:space="0" w:color="auto"/>
            </w:tcBorders>
            <w:shd w:val="clear" w:color="auto" w:fill="FFFFFF" w:themeFill="background1"/>
          </w:tcPr>
          <w:p w:rsidR="004B3FD8" w:rsidRPr="004B6018" w:rsidRDefault="004B3FD8" w:rsidP="00E04CC0">
            <w:pPr>
              <w:rPr>
                <w:rFonts w:ascii="Arial" w:hAnsi="Arial" w:cs="Arial"/>
                <w:sz w:val="22"/>
                <w:szCs w:val="22"/>
                <w:lang w:val="nl-BE"/>
              </w:rPr>
            </w:pPr>
          </w:p>
        </w:tc>
        <w:tc>
          <w:tcPr>
            <w:tcW w:w="540" w:type="dxa"/>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646"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732"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7" w:type="dxa"/>
          </w:tcPr>
          <w:p w:rsidR="004B3FD8" w:rsidRPr="004B6018" w:rsidRDefault="004B3FD8" w:rsidP="00E04CC0">
            <w:pPr>
              <w:rPr>
                <w:rFonts w:ascii="Arial" w:hAnsi="Arial" w:cs="Arial"/>
                <w:sz w:val="22"/>
                <w:szCs w:val="22"/>
                <w:lang w:val="nl-BE"/>
              </w:rPr>
            </w:pPr>
          </w:p>
        </w:tc>
      </w:tr>
      <w:tr w:rsidR="004B3FD8" w:rsidRPr="004B6018" w:rsidTr="00E76772">
        <w:tc>
          <w:tcPr>
            <w:tcW w:w="1684" w:type="dxa"/>
          </w:tcPr>
          <w:p w:rsidR="004B3FD8" w:rsidRPr="004B6018" w:rsidRDefault="00E76772" w:rsidP="00E04CC0">
            <w:pPr>
              <w:rPr>
                <w:rFonts w:ascii="Arial" w:hAnsi="Arial" w:cs="Arial"/>
                <w:sz w:val="22"/>
                <w:szCs w:val="22"/>
                <w:lang w:val="pl-PL"/>
              </w:rPr>
            </w:pPr>
            <w:r>
              <w:rPr>
                <w:rFonts w:ascii="Arial" w:hAnsi="Arial" w:cs="Arial"/>
                <w:sz w:val="22"/>
                <w:szCs w:val="22"/>
                <w:lang w:val="pl-PL"/>
              </w:rPr>
              <w:t>5. TV i radio emisije</w:t>
            </w:r>
          </w:p>
        </w:tc>
        <w:tc>
          <w:tcPr>
            <w:tcW w:w="512" w:type="dxa"/>
          </w:tcPr>
          <w:p w:rsidR="004B3FD8" w:rsidRPr="004B6018" w:rsidRDefault="004B3FD8" w:rsidP="00E04CC0">
            <w:pPr>
              <w:rPr>
                <w:rFonts w:ascii="Arial" w:hAnsi="Arial" w:cs="Arial"/>
                <w:sz w:val="22"/>
                <w:szCs w:val="22"/>
                <w:lang w:val="nl-BE"/>
              </w:rPr>
            </w:pPr>
          </w:p>
        </w:tc>
        <w:tc>
          <w:tcPr>
            <w:tcW w:w="566" w:type="dxa"/>
          </w:tcPr>
          <w:p w:rsidR="004B3FD8" w:rsidRPr="004B6018" w:rsidRDefault="004B3FD8" w:rsidP="00E04CC0">
            <w:pPr>
              <w:rPr>
                <w:rFonts w:ascii="Arial" w:hAnsi="Arial" w:cs="Arial"/>
                <w:sz w:val="22"/>
                <w:szCs w:val="22"/>
                <w:lang w:val="nl-BE"/>
              </w:rPr>
            </w:pPr>
          </w:p>
        </w:tc>
        <w:tc>
          <w:tcPr>
            <w:tcW w:w="617" w:type="dxa"/>
            <w:shd w:val="clear" w:color="auto" w:fill="FFFFFF"/>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646"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732"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40" w:type="dxa"/>
          </w:tcPr>
          <w:p w:rsidR="004B3FD8" w:rsidRPr="004B6018" w:rsidRDefault="004B3FD8" w:rsidP="00E04CC0">
            <w:pPr>
              <w:rPr>
                <w:rFonts w:ascii="Arial" w:hAnsi="Arial" w:cs="Arial"/>
                <w:sz w:val="22"/>
                <w:szCs w:val="22"/>
                <w:lang w:val="nl-BE"/>
              </w:rPr>
            </w:pPr>
          </w:p>
        </w:tc>
        <w:tc>
          <w:tcPr>
            <w:tcW w:w="593" w:type="dxa"/>
            <w:tcBorders>
              <w:bottom w:val="single" w:sz="4" w:space="0" w:color="auto"/>
            </w:tcBorders>
          </w:tcPr>
          <w:p w:rsidR="004B3FD8" w:rsidRPr="004B6018" w:rsidRDefault="004B3FD8" w:rsidP="00E04CC0">
            <w:pPr>
              <w:rPr>
                <w:rFonts w:ascii="Arial" w:hAnsi="Arial" w:cs="Arial"/>
                <w:sz w:val="22"/>
                <w:szCs w:val="22"/>
                <w:lang w:val="nl-BE"/>
              </w:rPr>
            </w:pPr>
          </w:p>
        </w:tc>
        <w:tc>
          <w:tcPr>
            <w:tcW w:w="647" w:type="dxa"/>
            <w:tcBorders>
              <w:bottom w:val="single" w:sz="4" w:space="0" w:color="auto"/>
            </w:tcBorders>
          </w:tcPr>
          <w:p w:rsidR="004B3FD8" w:rsidRPr="004B6018" w:rsidRDefault="004B3FD8" w:rsidP="00E04CC0">
            <w:pPr>
              <w:rPr>
                <w:rFonts w:ascii="Arial" w:hAnsi="Arial" w:cs="Arial"/>
                <w:sz w:val="22"/>
                <w:szCs w:val="22"/>
                <w:lang w:val="nl-BE"/>
              </w:rPr>
            </w:pPr>
          </w:p>
        </w:tc>
      </w:tr>
      <w:tr w:rsidR="004B3FD8" w:rsidRPr="004B6018" w:rsidTr="00E76772">
        <w:tc>
          <w:tcPr>
            <w:tcW w:w="1684" w:type="dxa"/>
          </w:tcPr>
          <w:p w:rsidR="004B3FD8" w:rsidRPr="004B6018" w:rsidRDefault="004B3FD8" w:rsidP="00E04CC0">
            <w:pPr>
              <w:rPr>
                <w:rFonts w:ascii="Arial" w:hAnsi="Arial" w:cs="Arial"/>
                <w:sz w:val="22"/>
                <w:szCs w:val="22"/>
              </w:rPr>
            </w:pPr>
            <w:r w:rsidRPr="004B6018">
              <w:rPr>
                <w:rFonts w:ascii="Arial" w:hAnsi="Arial" w:cs="Arial"/>
                <w:sz w:val="22"/>
                <w:szCs w:val="22"/>
                <w:lang w:val="pl-PL"/>
              </w:rPr>
              <w:t>Završna faza, izvještavanje</w:t>
            </w:r>
          </w:p>
        </w:tc>
        <w:tc>
          <w:tcPr>
            <w:tcW w:w="512" w:type="dxa"/>
          </w:tcPr>
          <w:p w:rsidR="004B3FD8" w:rsidRPr="004B6018" w:rsidRDefault="004B3FD8" w:rsidP="00E04CC0">
            <w:pPr>
              <w:rPr>
                <w:rFonts w:ascii="Arial" w:hAnsi="Arial" w:cs="Arial"/>
                <w:sz w:val="22"/>
                <w:szCs w:val="22"/>
                <w:lang w:val="nl-BE"/>
              </w:rPr>
            </w:pPr>
          </w:p>
        </w:tc>
        <w:tc>
          <w:tcPr>
            <w:tcW w:w="566" w:type="dxa"/>
          </w:tcPr>
          <w:p w:rsidR="004B3FD8" w:rsidRPr="004B6018" w:rsidRDefault="004B3FD8" w:rsidP="00E04CC0">
            <w:pPr>
              <w:rPr>
                <w:rFonts w:ascii="Arial" w:hAnsi="Arial" w:cs="Arial"/>
                <w:sz w:val="22"/>
                <w:szCs w:val="22"/>
                <w:lang w:val="nl-BE"/>
              </w:rPr>
            </w:pPr>
          </w:p>
        </w:tc>
        <w:tc>
          <w:tcPr>
            <w:tcW w:w="617" w:type="dxa"/>
            <w:shd w:val="clear" w:color="auto" w:fill="FFFFFF"/>
          </w:tcPr>
          <w:p w:rsidR="004B3FD8" w:rsidRPr="004B6018" w:rsidRDefault="004B3FD8" w:rsidP="00E04CC0">
            <w:pPr>
              <w:rPr>
                <w:rFonts w:ascii="Arial" w:hAnsi="Arial" w:cs="Arial"/>
                <w:sz w:val="22"/>
                <w:szCs w:val="22"/>
                <w:lang w:val="nl-BE"/>
              </w:rPr>
            </w:pPr>
          </w:p>
        </w:tc>
        <w:tc>
          <w:tcPr>
            <w:tcW w:w="593" w:type="dxa"/>
            <w:shd w:val="clear" w:color="auto" w:fill="FFFFFF"/>
          </w:tcPr>
          <w:p w:rsidR="004B3FD8" w:rsidRPr="004B6018" w:rsidRDefault="004B3FD8" w:rsidP="00E04CC0">
            <w:pPr>
              <w:rPr>
                <w:rFonts w:ascii="Arial" w:hAnsi="Arial" w:cs="Arial"/>
                <w:sz w:val="22"/>
                <w:szCs w:val="22"/>
                <w:lang w:val="nl-BE"/>
              </w:rPr>
            </w:pPr>
          </w:p>
        </w:tc>
        <w:tc>
          <w:tcPr>
            <w:tcW w:w="540" w:type="dxa"/>
          </w:tcPr>
          <w:p w:rsidR="004B3FD8" w:rsidRPr="004B6018" w:rsidRDefault="004B3FD8" w:rsidP="00E04CC0">
            <w:pPr>
              <w:rPr>
                <w:rFonts w:ascii="Arial" w:hAnsi="Arial" w:cs="Arial"/>
                <w:sz w:val="22"/>
                <w:szCs w:val="22"/>
                <w:lang w:val="nl-BE"/>
              </w:rPr>
            </w:pPr>
          </w:p>
        </w:tc>
        <w:tc>
          <w:tcPr>
            <w:tcW w:w="593" w:type="dxa"/>
          </w:tcPr>
          <w:p w:rsidR="004B3FD8" w:rsidRPr="004B6018" w:rsidRDefault="004B3FD8" w:rsidP="00E04CC0">
            <w:pPr>
              <w:rPr>
                <w:rFonts w:ascii="Arial" w:hAnsi="Arial" w:cs="Arial"/>
                <w:sz w:val="22"/>
                <w:szCs w:val="22"/>
                <w:lang w:val="nl-BE"/>
              </w:rPr>
            </w:pPr>
          </w:p>
        </w:tc>
        <w:tc>
          <w:tcPr>
            <w:tcW w:w="646" w:type="dxa"/>
          </w:tcPr>
          <w:p w:rsidR="004B3FD8" w:rsidRPr="004B6018" w:rsidRDefault="004B3FD8" w:rsidP="00E04CC0">
            <w:pPr>
              <w:rPr>
                <w:rFonts w:ascii="Arial" w:hAnsi="Arial" w:cs="Arial"/>
                <w:sz w:val="22"/>
                <w:szCs w:val="22"/>
                <w:lang w:val="nl-BE"/>
              </w:rPr>
            </w:pPr>
          </w:p>
        </w:tc>
        <w:tc>
          <w:tcPr>
            <w:tcW w:w="732" w:type="dxa"/>
          </w:tcPr>
          <w:p w:rsidR="004B3FD8" w:rsidRPr="004B6018" w:rsidRDefault="004B3FD8" w:rsidP="00E04CC0">
            <w:pPr>
              <w:rPr>
                <w:rFonts w:ascii="Arial" w:hAnsi="Arial" w:cs="Arial"/>
                <w:sz w:val="22"/>
                <w:szCs w:val="22"/>
                <w:lang w:val="nl-BE"/>
              </w:rPr>
            </w:pPr>
          </w:p>
        </w:tc>
        <w:tc>
          <w:tcPr>
            <w:tcW w:w="593"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40" w:type="dxa"/>
            <w:shd w:val="clear" w:color="auto" w:fill="D9D9D9" w:themeFill="background1" w:themeFillShade="D9"/>
          </w:tcPr>
          <w:p w:rsidR="004B3FD8" w:rsidRPr="004B6018" w:rsidRDefault="004B3FD8" w:rsidP="00E04CC0">
            <w:pPr>
              <w:rPr>
                <w:rFonts w:ascii="Arial" w:hAnsi="Arial" w:cs="Arial"/>
                <w:sz w:val="22"/>
                <w:szCs w:val="22"/>
                <w:lang w:val="nl-BE"/>
              </w:rPr>
            </w:pPr>
          </w:p>
        </w:tc>
        <w:tc>
          <w:tcPr>
            <w:tcW w:w="593" w:type="dxa"/>
            <w:shd w:val="clear" w:color="auto" w:fill="FFFFFF" w:themeFill="background1"/>
          </w:tcPr>
          <w:p w:rsidR="004B3FD8" w:rsidRPr="004B6018" w:rsidRDefault="004B3FD8" w:rsidP="00E04CC0">
            <w:pPr>
              <w:rPr>
                <w:rFonts w:ascii="Arial" w:hAnsi="Arial" w:cs="Arial"/>
                <w:sz w:val="22"/>
                <w:szCs w:val="22"/>
                <w:lang w:val="nl-BE"/>
              </w:rPr>
            </w:pPr>
          </w:p>
        </w:tc>
        <w:tc>
          <w:tcPr>
            <w:tcW w:w="647" w:type="dxa"/>
            <w:shd w:val="clear" w:color="auto" w:fill="FFFFFF" w:themeFill="background1"/>
          </w:tcPr>
          <w:p w:rsidR="004B3FD8" w:rsidRPr="004B6018" w:rsidRDefault="004B3FD8" w:rsidP="00E04CC0">
            <w:pPr>
              <w:rPr>
                <w:rFonts w:ascii="Arial" w:hAnsi="Arial" w:cs="Arial"/>
                <w:sz w:val="22"/>
                <w:szCs w:val="22"/>
                <w:lang w:val="nl-BE"/>
              </w:rPr>
            </w:pPr>
          </w:p>
        </w:tc>
      </w:tr>
    </w:tbl>
    <w:p w:rsidR="004B3FD8" w:rsidRPr="004B6018" w:rsidRDefault="004B3FD8" w:rsidP="004B3FD8">
      <w:pPr>
        <w:jc w:val="both"/>
        <w:rPr>
          <w:rFonts w:ascii="Arial" w:hAnsi="Arial" w:cs="Arial"/>
          <w:sz w:val="22"/>
          <w:szCs w:val="22"/>
          <w:lang w:val="sl-SI"/>
        </w:rPr>
      </w:pPr>
    </w:p>
    <w:p w:rsidR="00B34EA5" w:rsidRDefault="00B34EA5" w:rsidP="00455BD1">
      <w:pPr>
        <w:tabs>
          <w:tab w:val="left" w:pos="-720"/>
        </w:tabs>
        <w:suppressAutoHyphens/>
        <w:jc w:val="both"/>
        <w:rPr>
          <w:rFonts w:ascii="Arial" w:hAnsi="Arial" w:cs="Arial"/>
          <w:b/>
          <w:sz w:val="22"/>
          <w:szCs w:val="22"/>
          <w:lang w:val="sl-SI"/>
        </w:rPr>
      </w:pPr>
    </w:p>
    <w:p w:rsidR="00455BD1" w:rsidRDefault="00455BD1" w:rsidP="00455BD1">
      <w:pPr>
        <w:tabs>
          <w:tab w:val="left" w:pos="-720"/>
        </w:tabs>
        <w:suppressAutoHyphens/>
        <w:jc w:val="both"/>
        <w:rPr>
          <w:rFonts w:ascii="Arial" w:hAnsi="Arial" w:cs="Arial"/>
          <w:b/>
          <w:sz w:val="22"/>
          <w:szCs w:val="22"/>
          <w:lang w:val="sl-SI"/>
        </w:rPr>
      </w:pPr>
      <w:r w:rsidRPr="004B6018">
        <w:rPr>
          <w:rFonts w:ascii="Arial" w:hAnsi="Arial" w:cs="Arial"/>
          <w:b/>
          <w:sz w:val="22"/>
          <w:szCs w:val="22"/>
          <w:lang w:val="sl-SI"/>
        </w:rPr>
        <w:t>2.6. Očekivani rezultati</w:t>
      </w:r>
    </w:p>
    <w:p w:rsidR="00CE320C" w:rsidRPr="004B6018" w:rsidRDefault="00CE320C" w:rsidP="00455BD1">
      <w:pPr>
        <w:tabs>
          <w:tab w:val="left" w:pos="-720"/>
        </w:tabs>
        <w:suppressAutoHyphens/>
        <w:jc w:val="both"/>
        <w:rPr>
          <w:rFonts w:ascii="Arial" w:hAnsi="Arial" w:cs="Arial"/>
          <w:b/>
          <w:sz w:val="22"/>
          <w:szCs w:val="22"/>
          <w:lang w:val="sl-SI"/>
        </w:rPr>
      </w:pPr>
    </w:p>
    <w:p w:rsidR="00455BD1" w:rsidRPr="00AE0B0B" w:rsidRDefault="00B34EA5" w:rsidP="00AE0B0B">
      <w:pPr>
        <w:pStyle w:val="ListParagraph"/>
        <w:numPr>
          <w:ilvl w:val="0"/>
          <w:numId w:val="20"/>
        </w:numPr>
        <w:jc w:val="both"/>
        <w:rPr>
          <w:rFonts w:ascii="Arial" w:hAnsi="Arial" w:cs="Arial"/>
          <w:sz w:val="22"/>
          <w:szCs w:val="22"/>
          <w:lang w:val="sl-SI"/>
        </w:rPr>
      </w:pPr>
      <w:r w:rsidRPr="00AE0B0B">
        <w:rPr>
          <w:rFonts w:ascii="Arial" w:hAnsi="Arial" w:cs="Arial"/>
          <w:sz w:val="22"/>
          <w:szCs w:val="22"/>
          <w:lang w:val="sl-SI"/>
        </w:rPr>
        <w:t xml:space="preserve">Očekivani rezultat projekta je </w:t>
      </w:r>
      <w:r w:rsidR="00AE0B0B" w:rsidRPr="00AE0B0B">
        <w:rPr>
          <w:rFonts w:ascii="Arial" w:hAnsi="Arial" w:cs="Arial"/>
          <w:sz w:val="22"/>
          <w:szCs w:val="22"/>
          <w:lang w:val="sl-SI"/>
        </w:rPr>
        <w:t>podiz</w:t>
      </w:r>
      <w:r w:rsidR="00E76772" w:rsidRPr="00AE0B0B">
        <w:rPr>
          <w:rFonts w:ascii="Arial" w:hAnsi="Arial" w:cs="Arial"/>
          <w:sz w:val="22"/>
          <w:szCs w:val="22"/>
          <w:lang w:val="sl-SI"/>
        </w:rPr>
        <w:t xml:space="preserve">anje nivoa informisanosti </w:t>
      </w:r>
      <w:r w:rsidRPr="00AE0B0B">
        <w:rPr>
          <w:rFonts w:ascii="Arial" w:hAnsi="Arial" w:cs="Arial"/>
          <w:sz w:val="22"/>
          <w:szCs w:val="22"/>
          <w:lang w:val="sl-SI"/>
        </w:rPr>
        <w:t>mladih</w:t>
      </w:r>
      <w:r w:rsidR="00E76772" w:rsidRPr="00AE0B0B">
        <w:rPr>
          <w:rFonts w:ascii="Arial" w:hAnsi="Arial" w:cs="Arial"/>
          <w:sz w:val="22"/>
          <w:szCs w:val="22"/>
          <w:lang w:val="sl-SI"/>
        </w:rPr>
        <w:t>, šire akademske zajednice</w:t>
      </w:r>
      <w:r w:rsidRPr="00AE0B0B">
        <w:rPr>
          <w:rFonts w:ascii="Arial" w:hAnsi="Arial" w:cs="Arial"/>
          <w:sz w:val="22"/>
          <w:szCs w:val="22"/>
          <w:lang w:val="sl-SI"/>
        </w:rPr>
        <w:t xml:space="preserve"> i cjelokupne javnosti o procesu pregovora sa Evropskom unijom, kao sljedećem i ključnom koraku u procesu pristupanja. Kao rezultat aktivnosti</w:t>
      </w:r>
      <w:r w:rsidR="00E76772" w:rsidRPr="00AE0B0B">
        <w:rPr>
          <w:rFonts w:ascii="Arial" w:hAnsi="Arial" w:cs="Arial"/>
          <w:sz w:val="22"/>
          <w:szCs w:val="22"/>
          <w:lang w:val="sl-SI"/>
        </w:rPr>
        <w:t xml:space="preserve"> projekta, mladi i zainteresovani gradjani će imati povećano</w:t>
      </w:r>
      <w:r w:rsidRPr="00AE0B0B">
        <w:rPr>
          <w:rFonts w:ascii="Arial" w:hAnsi="Arial" w:cs="Arial"/>
          <w:sz w:val="22"/>
          <w:szCs w:val="22"/>
          <w:lang w:val="sl-SI"/>
        </w:rPr>
        <w:t xml:space="preserve"> razumijevanje procesa pregovora i njihovog značaja za dalji tok evrointegracionog procesa. </w:t>
      </w:r>
    </w:p>
    <w:p w:rsidR="00AE0B0B" w:rsidRDefault="00AE0B0B" w:rsidP="00B34EA5">
      <w:pPr>
        <w:jc w:val="both"/>
        <w:rPr>
          <w:rFonts w:ascii="Arial" w:hAnsi="Arial" w:cs="Arial"/>
          <w:sz w:val="22"/>
          <w:szCs w:val="22"/>
          <w:lang w:val="sl-SI"/>
        </w:rPr>
      </w:pPr>
    </w:p>
    <w:p w:rsidR="00B34EA5" w:rsidRPr="00AE0B0B" w:rsidRDefault="00B34EA5" w:rsidP="00AE0B0B">
      <w:pPr>
        <w:pStyle w:val="ListParagraph"/>
        <w:numPr>
          <w:ilvl w:val="0"/>
          <w:numId w:val="20"/>
        </w:numPr>
        <w:jc w:val="both"/>
        <w:rPr>
          <w:rFonts w:ascii="Arial" w:hAnsi="Arial" w:cs="Arial"/>
          <w:sz w:val="22"/>
          <w:szCs w:val="22"/>
          <w:lang w:val="sl-SI"/>
        </w:rPr>
      </w:pPr>
      <w:r w:rsidRPr="00AE0B0B">
        <w:rPr>
          <w:rFonts w:ascii="Arial" w:hAnsi="Arial" w:cs="Arial"/>
          <w:sz w:val="22"/>
          <w:szCs w:val="22"/>
          <w:lang w:val="sl-SI"/>
        </w:rPr>
        <w:t xml:space="preserve">Osim mladih, šira javnost će takođe, uz pomoć </w:t>
      </w:r>
      <w:r w:rsidR="00AE0B0B" w:rsidRPr="00AE0B0B">
        <w:rPr>
          <w:rFonts w:ascii="Arial" w:hAnsi="Arial" w:cs="Arial"/>
          <w:sz w:val="22"/>
          <w:szCs w:val="22"/>
          <w:lang w:val="sl-SI"/>
        </w:rPr>
        <w:t xml:space="preserve">elektronskih </w:t>
      </w:r>
      <w:r w:rsidRPr="00AE0B0B">
        <w:rPr>
          <w:rFonts w:ascii="Arial" w:hAnsi="Arial" w:cs="Arial"/>
          <w:sz w:val="22"/>
          <w:szCs w:val="22"/>
          <w:lang w:val="sl-SI"/>
        </w:rPr>
        <w:t xml:space="preserve">medija i publikacije, biti bolje </w:t>
      </w:r>
      <w:r w:rsidR="00973F9D" w:rsidRPr="00AE0B0B">
        <w:rPr>
          <w:rFonts w:ascii="Arial" w:hAnsi="Arial" w:cs="Arial"/>
          <w:sz w:val="22"/>
          <w:szCs w:val="22"/>
          <w:lang w:val="sl-SI"/>
        </w:rPr>
        <w:t>informisana o procesu pregovora, i samim tim će biti u stanju da na kvalitetniji način isprati njihov tok i djeluje kao »posmatrač« njihovog kvaliteta.</w:t>
      </w:r>
    </w:p>
    <w:p w:rsidR="00AE0B0B" w:rsidRDefault="00AE0B0B" w:rsidP="00B34EA5">
      <w:pPr>
        <w:jc w:val="both"/>
        <w:rPr>
          <w:rFonts w:ascii="Arial" w:hAnsi="Arial" w:cs="Arial"/>
          <w:sz w:val="22"/>
          <w:szCs w:val="22"/>
          <w:lang w:val="sl-SI"/>
        </w:rPr>
      </w:pPr>
    </w:p>
    <w:p w:rsidR="00AE0B0B" w:rsidRPr="00AE0B0B" w:rsidRDefault="00AE0B0B" w:rsidP="00AE0B0B">
      <w:pPr>
        <w:pStyle w:val="ListParagraph"/>
        <w:numPr>
          <w:ilvl w:val="0"/>
          <w:numId w:val="20"/>
        </w:numPr>
        <w:jc w:val="both"/>
        <w:rPr>
          <w:rFonts w:ascii="Arial" w:hAnsi="Arial" w:cs="Arial"/>
          <w:sz w:val="22"/>
          <w:szCs w:val="22"/>
          <w:lang w:val="sl-SI"/>
        </w:rPr>
      </w:pPr>
      <w:r w:rsidRPr="00AE0B0B">
        <w:rPr>
          <w:rFonts w:ascii="Arial" w:hAnsi="Arial" w:cs="Arial"/>
          <w:sz w:val="22"/>
          <w:szCs w:val="22"/>
          <w:lang w:val="sl-SI"/>
        </w:rPr>
        <w:t>Podizanje nivoa participacije mladih u donošenju odluka u vezi sa procesom pregovaranja.</w:t>
      </w:r>
    </w:p>
    <w:p w:rsidR="00AE0B0B" w:rsidRPr="00AE0B0B" w:rsidRDefault="00AE0B0B" w:rsidP="00AE0B0B">
      <w:pPr>
        <w:pStyle w:val="ListParagraph"/>
        <w:numPr>
          <w:ilvl w:val="0"/>
          <w:numId w:val="20"/>
        </w:numPr>
        <w:jc w:val="both"/>
        <w:rPr>
          <w:rFonts w:ascii="Arial" w:hAnsi="Arial" w:cs="Arial"/>
          <w:sz w:val="22"/>
          <w:szCs w:val="22"/>
          <w:lang w:val="sl-SI"/>
        </w:rPr>
      </w:pPr>
      <w:r w:rsidRPr="00AE0B0B">
        <w:rPr>
          <w:rFonts w:ascii="Arial" w:hAnsi="Arial" w:cs="Arial"/>
          <w:sz w:val="22"/>
          <w:szCs w:val="22"/>
          <w:lang w:val="sl-SI"/>
        </w:rPr>
        <w:t>Špvečan stepen komunikacije izmedju studenata, profesora i šire javnosti u vezi sa procesom evropske integracije i pregovaračkog procesa.</w:t>
      </w:r>
    </w:p>
    <w:p w:rsidR="00AE0B0B" w:rsidRDefault="00AE0B0B" w:rsidP="00B34EA5">
      <w:pPr>
        <w:jc w:val="both"/>
        <w:rPr>
          <w:rFonts w:ascii="Arial" w:hAnsi="Arial" w:cs="Arial"/>
          <w:sz w:val="22"/>
          <w:szCs w:val="22"/>
          <w:lang w:val="sl-SI"/>
        </w:rPr>
      </w:pPr>
    </w:p>
    <w:p w:rsidR="00AE0B0B" w:rsidRPr="00AE0B0B" w:rsidRDefault="00AE0B0B" w:rsidP="00AE0B0B">
      <w:pPr>
        <w:pStyle w:val="ListParagraph"/>
        <w:numPr>
          <w:ilvl w:val="0"/>
          <w:numId w:val="20"/>
        </w:numPr>
        <w:jc w:val="both"/>
        <w:rPr>
          <w:rFonts w:ascii="Arial" w:hAnsi="Arial" w:cs="Arial"/>
          <w:sz w:val="22"/>
          <w:szCs w:val="22"/>
          <w:lang w:val="sl-SI"/>
        </w:rPr>
      </w:pPr>
      <w:r w:rsidRPr="00AE0B0B">
        <w:rPr>
          <w:rFonts w:ascii="Arial" w:hAnsi="Arial" w:cs="Arial"/>
          <w:sz w:val="22"/>
          <w:szCs w:val="22"/>
          <w:lang w:val="sl-SI"/>
        </w:rPr>
        <w:t>Uključivanje medijske zajednice u širu saradnju sa studentskim organizacijama i akadesmkiom zajednicom, sa ciljem zajedničkog djelovanja u oblasti evrospke integarcije Crne Gore.</w:t>
      </w:r>
    </w:p>
    <w:p w:rsidR="00AE0B0B" w:rsidRDefault="00AE0B0B" w:rsidP="00B34EA5">
      <w:pPr>
        <w:jc w:val="both"/>
        <w:rPr>
          <w:rFonts w:ascii="Arial" w:hAnsi="Arial" w:cs="Arial"/>
          <w:sz w:val="22"/>
          <w:szCs w:val="22"/>
          <w:lang w:val="sl-SI"/>
        </w:rPr>
      </w:pPr>
    </w:p>
    <w:p w:rsidR="00AE0B0B" w:rsidRPr="00AE0B0B" w:rsidRDefault="00AE0B0B" w:rsidP="00AE0B0B">
      <w:pPr>
        <w:pStyle w:val="ListParagraph"/>
        <w:numPr>
          <w:ilvl w:val="0"/>
          <w:numId w:val="20"/>
        </w:numPr>
        <w:jc w:val="both"/>
        <w:rPr>
          <w:rFonts w:ascii="Arial" w:hAnsi="Arial" w:cs="Arial"/>
          <w:sz w:val="22"/>
          <w:szCs w:val="22"/>
          <w:lang w:val="sl-SI"/>
        </w:rPr>
      </w:pPr>
      <w:r w:rsidRPr="00AE0B0B">
        <w:rPr>
          <w:rFonts w:ascii="Arial" w:hAnsi="Arial" w:cs="Arial"/>
          <w:sz w:val="22"/>
          <w:szCs w:val="22"/>
          <w:lang w:val="sl-SI"/>
        </w:rPr>
        <w:t>Okupljanje svih relevantnih zainteresovanih strana, od mladih, studenata i njihovih organizacija, preko šire akademske zajednice i univerziteta pa sve do Vlade, Skupštine, medija</w:t>
      </w:r>
      <w:r w:rsidR="00B34EA5" w:rsidRPr="00AE0B0B">
        <w:rPr>
          <w:rFonts w:ascii="Arial" w:hAnsi="Arial" w:cs="Arial"/>
          <w:sz w:val="22"/>
          <w:szCs w:val="22"/>
          <w:lang w:val="sl-SI"/>
        </w:rPr>
        <w:t xml:space="preserve"> i civilnog društva, koji će dati svoj doprinos debati o svim za Crnu Goru bitnim aspektima procesa pregovora. Tako će svi relevantni društveni činioci dati svoj doprinos, </w:t>
      </w:r>
      <w:r w:rsidR="00B34EA5" w:rsidRPr="00AE0B0B">
        <w:rPr>
          <w:rFonts w:ascii="Arial" w:hAnsi="Arial" w:cs="Arial"/>
          <w:sz w:val="22"/>
          <w:szCs w:val="22"/>
          <w:lang w:val="sl-SI"/>
        </w:rPr>
        <w:lastRenderedPageBreak/>
        <w:t>i im</w:t>
      </w:r>
      <w:r w:rsidRPr="00AE0B0B">
        <w:rPr>
          <w:rFonts w:ascii="Arial" w:hAnsi="Arial" w:cs="Arial"/>
          <w:sz w:val="22"/>
          <w:szCs w:val="22"/>
          <w:lang w:val="sl-SI"/>
        </w:rPr>
        <w:t xml:space="preserve">ati šansu da iznesu nedoumice i </w:t>
      </w:r>
      <w:r w:rsidR="00B34EA5" w:rsidRPr="00AE0B0B">
        <w:rPr>
          <w:rFonts w:ascii="Arial" w:hAnsi="Arial" w:cs="Arial"/>
          <w:sz w:val="22"/>
          <w:szCs w:val="22"/>
          <w:lang w:val="sl-SI"/>
        </w:rPr>
        <w:t>očekivanja od procesa pregovora</w:t>
      </w:r>
      <w:r w:rsidRPr="00AE0B0B">
        <w:rPr>
          <w:rFonts w:ascii="Arial" w:hAnsi="Arial" w:cs="Arial"/>
          <w:sz w:val="22"/>
          <w:szCs w:val="22"/>
          <w:lang w:val="sl-SI"/>
        </w:rPr>
        <w:t>, ali i da pruže konkretne ideje i prijedloge kako da se poboljša pregovaračka pozicija Crne Gore u odnosu na zahtjeve struktura Evropske unije</w:t>
      </w:r>
      <w:r w:rsidR="00B34EA5" w:rsidRPr="00AE0B0B">
        <w:rPr>
          <w:rFonts w:ascii="Arial" w:hAnsi="Arial" w:cs="Arial"/>
          <w:sz w:val="22"/>
          <w:szCs w:val="22"/>
          <w:lang w:val="sl-SI"/>
        </w:rPr>
        <w:t>.</w:t>
      </w:r>
    </w:p>
    <w:p w:rsidR="00B34EA5" w:rsidRPr="004B6018" w:rsidRDefault="00B34EA5" w:rsidP="00B34EA5">
      <w:pPr>
        <w:jc w:val="both"/>
        <w:rPr>
          <w:rFonts w:ascii="Arial" w:hAnsi="Arial" w:cs="Arial"/>
          <w:sz w:val="22"/>
          <w:szCs w:val="22"/>
          <w:lang w:val="sl-SI"/>
        </w:rPr>
      </w:pPr>
    </w:p>
    <w:p w:rsidR="00455BD1" w:rsidRDefault="00455BD1" w:rsidP="00455BD1">
      <w:pPr>
        <w:tabs>
          <w:tab w:val="left" w:pos="-720"/>
        </w:tabs>
        <w:suppressAutoHyphens/>
        <w:jc w:val="both"/>
        <w:rPr>
          <w:rFonts w:ascii="Arial" w:hAnsi="Arial" w:cs="Arial"/>
          <w:b/>
          <w:sz w:val="22"/>
          <w:szCs w:val="22"/>
          <w:lang w:val="sl-SI"/>
        </w:rPr>
      </w:pPr>
      <w:r w:rsidRPr="004B6018">
        <w:rPr>
          <w:rFonts w:ascii="Arial" w:hAnsi="Arial" w:cs="Arial"/>
          <w:b/>
          <w:sz w:val="22"/>
          <w:szCs w:val="22"/>
          <w:lang w:val="sl-SI"/>
        </w:rPr>
        <w:t>2.7. Publikacije i drugi rezultati</w:t>
      </w:r>
    </w:p>
    <w:p w:rsidR="00CE320C" w:rsidRPr="004B6018" w:rsidRDefault="00CE320C" w:rsidP="00455BD1">
      <w:pPr>
        <w:tabs>
          <w:tab w:val="left" w:pos="-720"/>
        </w:tabs>
        <w:suppressAutoHyphens/>
        <w:jc w:val="both"/>
        <w:rPr>
          <w:rFonts w:ascii="Arial" w:hAnsi="Arial" w:cs="Arial"/>
          <w:sz w:val="22"/>
          <w:szCs w:val="22"/>
          <w:lang w:val="sl-SI"/>
        </w:rPr>
      </w:pPr>
    </w:p>
    <w:p w:rsidR="00D375B1" w:rsidRDefault="00D375B1" w:rsidP="00D375B1">
      <w:pPr>
        <w:pStyle w:val="BodyText3"/>
        <w:jc w:val="both"/>
        <w:rPr>
          <w:rFonts w:ascii="Arial" w:hAnsi="Arial" w:cs="Arial"/>
          <w:b w:val="0"/>
          <w:sz w:val="22"/>
          <w:szCs w:val="22"/>
          <w:u w:val="none"/>
          <w:lang w:val="sl-SI"/>
        </w:rPr>
      </w:pPr>
      <w:r>
        <w:rPr>
          <w:rFonts w:ascii="Arial" w:hAnsi="Arial" w:cs="Arial"/>
          <w:b w:val="0"/>
          <w:sz w:val="22"/>
          <w:szCs w:val="22"/>
          <w:u w:val="none"/>
          <w:lang w:val="sl-SI"/>
        </w:rPr>
        <w:t>K</w:t>
      </w:r>
      <w:r w:rsidR="00AE0B0B">
        <w:rPr>
          <w:rFonts w:ascii="Arial" w:hAnsi="Arial" w:cs="Arial"/>
          <w:b w:val="0"/>
          <w:sz w:val="22"/>
          <w:szCs w:val="22"/>
          <w:u w:val="none"/>
          <w:lang w:val="sl-SI"/>
        </w:rPr>
        <w:t xml:space="preserve">ao jedan od završnih trajnih </w:t>
      </w:r>
      <w:r>
        <w:rPr>
          <w:rFonts w:ascii="Arial" w:hAnsi="Arial" w:cs="Arial"/>
          <w:b w:val="0"/>
          <w:sz w:val="22"/>
          <w:szCs w:val="22"/>
          <w:u w:val="none"/>
          <w:lang w:val="sl-SI"/>
        </w:rPr>
        <w:t>rezultat</w:t>
      </w:r>
      <w:r w:rsidR="00AE0B0B">
        <w:rPr>
          <w:rFonts w:ascii="Arial" w:hAnsi="Arial" w:cs="Arial"/>
          <w:b w:val="0"/>
          <w:sz w:val="22"/>
          <w:szCs w:val="22"/>
          <w:u w:val="none"/>
          <w:lang w:val="sl-SI"/>
        </w:rPr>
        <w:t>a</w:t>
      </w:r>
      <w:r>
        <w:rPr>
          <w:rFonts w:ascii="Arial" w:hAnsi="Arial" w:cs="Arial"/>
          <w:b w:val="0"/>
          <w:sz w:val="22"/>
          <w:szCs w:val="22"/>
          <w:u w:val="none"/>
          <w:lang w:val="sl-SI"/>
        </w:rPr>
        <w:t xml:space="preserve"> projekta je</w:t>
      </w:r>
      <w:r w:rsidR="00AE0B0B">
        <w:rPr>
          <w:rFonts w:ascii="Arial" w:hAnsi="Arial" w:cs="Arial"/>
          <w:b w:val="0"/>
          <w:sz w:val="22"/>
          <w:szCs w:val="22"/>
          <w:u w:val="none"/>
          <w:lang w:val="sl-SI"/>
        </w:rPr>
        <w:t xml:space="preserve"> i</w:t>
      </w:r>
      <w:r>
        <w:rPr>
          <w:rFonts w:ascii="Arial" w:hAnsi="Arial" w:cs="Arial"/>
          <w:b w:val="0"/>
          <w:sz w:val="22"/>
          <w:szCs w:val="22"/>
          <w:u w:val="none"/>
          <w:lang w:val="sl-SI"/>
        </w:rPr>
        <w:t xml:space="preserve"> </w:t>
      </w:r>
      <w:r w:rsidRPr="00D375B1">
        <w:rPr>
          <w:rFonts w:ascii="Arial" w:hAnsi="Arial" w:cs="Arial"/>
          <w:b w:val="0"/>
          <w:i/>
          <w:sz w:val="22"/>
          <w:szCs w:val="22"/>
          <w:u w:val="none"/>
          <w:lang w:val="sl-SI"/>
        </w:rPr>
        <w:t>š</w:t>
      </w:r>
      <w:r w:rsidRPr="00FE3584">
        <w:rPr>
          <w:rFonts w:ascii="Arial" w:hAnsi="Arial" w:cs="Arial"/>
          <w:b w:val="0"/>
          <w:i/>
          <w:sz w:val="22"/>
          <w:szCs w:val="22"/>
          <w:u w:val="none"/>
          <w:lang w:val="sl-SI"/>
        </w:rPr>
        <w:t>tampanje</w:t>
      </w:r>
      <w:r w:rsidR="00AE0B0B">
        <w:rPr>
          <w:rFonts w:ascii="Arial" w:hAnsi="Arial" w:cs="Arial"/>
          <w:b w:val="0"/>
          <w:i/>
          <w:sz w:val="22"/>
          <w:szCs w:val="22"/>
          <w:u w:val="none"/>
          <w:lang w:val="sl-SI"/>
        </w:rPr>
        <w:t xml:space="preserve"> i distribucija</w:t>
      </w:r>
      <w:r w:rsidRPr="00FE3584">
        <w:rPr>
          <w:rFonts w:ascii="Arial" w:hAnsi="Arial" w:cs="Arial"/>
          <w:b w:val="0"/>
          <w:i/>
          <w:sz w:val="22"/>
          <w:szCs w:val="22"/>
          <w:u w:val="none"/>
          <w:lang w:val="sl-SI"/>
        </w:rPr>
        <w:t xml:space="preserve"> publikacije</w:t>
      </w:r>
      <w:r>
        <w:rPr>
          <w:rFonts w:ascii="Arial" w:hAnsi="Arial" w:cs="Arial"/>
          <w:b w:val="0"/>
          <w:i/>
          <w:sz w:val="22"/>
          <w:szCs w:val="22"/>
          <w:u w:val="none"/>
          <w:lang w:val="sl-SI"/>
        </w:rPr>
        <w:t xml:space="preserve"> </w:t>
      </w:r>
      <w:r>
        <w:rPr>
          <w:rFonts w:ascii="Arial" w:hAnsi="Arial" w:cs="Arial"/>
          <w:b w:val="0"/>
          <w:sz w:val="22"/>
          <w:szCs w:val="22"/>
          <w:u w:val="none"/>
          <w:lang w:val="sl-SI"/>
        </w:rPr>
        <w:t>»Crna Gora u pregovorima sa EU – očekivanja i izazovi«.</w:t>
      </w:r>
      <w:r w:rsidR="005910C6">
        <w:rPr>
          <w:rFonts w:ascii="Arial" w:hAnsi="Arial" w:cs="Arial"/>
          <w:b w:val="0"/>
          <w:sz w:val="22"/>
          <w:szCs w:val="22"/>
          <w:u w:val="none"/>
          <w:lang w:val="sl-SI"/>
        </w:rPr>
        <w:t xml:space="preserve"> Publikacija će biti štampana u 100 primjeraka, na 95 strana, kunstdruk, u koloru</w:t>
      </w:r>
      <w:r>
        <w:rPr>
          <w:rFonts w:ascii="Arial" w:hAnsi="Arial" w:cs="Arial"/>
          <w:b w:val="0"/>
          <w:sz w:val="22"/>
          <w:szCs w:val="22"/>
          <w:u w:val="none"/>
          <w:lang w:val="sl-SI"/>
        </w:rPr>
        <w:t xml:space="preserve"> </w:t>
      </w:r>
    </w:p>
    <w:p w:rsidR="00D375B1" w:rsidRDefault="00D375B1" w:rsidP="00D375B1">
      <w:pPr>
        <w:pStyle w:val="BodyText3"/>
        <w:jc w:val="both"/>
        <w:rPr>
          <w:rFonts w:ascii="Arial" w:hAnsi="Arial" w:cs="Arial"/>
          <w:b w:val="0"/>
          <w:sz w:val="22"/>
          <w:szCs w:val="22"/>
          <w:u w:val="none"/>
          <w:lang w:val="sl-SI"/>
        </w:rPr>
      </w:pPr>
      <w:r>
        <w:rPr>
          <w:rFonts w:ascii="Arial" w:hAnsi="Arial" w:cs="Arial"/>
          <w:b w:val="0"/>
          <w:sz w:val="22"/>
          <w:szCs w:val="22"/>
          <w:u w:val="none"/>
          <w:lang w:val="sl-SI"/>
        </w:rPr>
        <w:t>U publikaciji ć</w:t>
      </w:r>
      <w:r w:rsidR="00AE0B0B">
        <w:rPr>
          <w:rFonts w:ascii="Arial" w:hAnsi="Arial" w:cs="Arial"/>
          <w:b w:val="0"/>
          <w:sz w:val="22"/>
          <w:szCs w:val="22"/>
          <w:u w:val="none"/>
          <w:lang w:val="sl-SI"/>
        </w:rPr>
        <w:t>e se naći sve informacije o pred</w:t>
      </w:r>
      <w:r>
        <w:rPr>
          <w:rFonts w:ascii="Arial" w:hAnsi="Arial" w:cs="Arial"/>
          <w:b w:val="0"/>
          <w:sz w:val="22"/>
          <w:szCs w:val="22"/>
          <w:u w:val="none"/>
          <w:lang w:val="sl-SI"/>
        </w:rPr>
        <w:t>stojećim pregovorima koje su relevantne i dostupne javnosti. Takođe, značajni doprinosi učesnika predavanja, tribina i okruglih stolova naći će svoje mjesto u ovoj publikaciji, koja će se potom distribuirati crnogroskoj javnosti. Publikacije će prije svega biti namijena mladima, ali i različitim organizacijama i udruženjima.</w:t>
      </w:r>
    </w:p>
    <w:p w:rsidR="00AE0B0B" w:rsidRDefault="00AE0B0B" w:rsidP="00D375B1">
      <w:pPr>
        <w:pStyle w:val="BodyText3"/>
        <w:jc w:val="both"/>
        <w:rPr>
          <w:rFonts w:ascii="Arial" w:hAnsi="Arial" w:cs="Arial"/>
          <w:b w:val="0"/>
          <w:sz w:val="22"/>
          <w:szCs w:val="22"/>
          <w:u w:val="none"/>
          <w:lang w:val="sl-SI"/>
        </w:rPr>
      </w:pPr>
    </w:p>
    <w:p w:rsidR="00D375B1" w:rsidRDefault="00D375B1" w:rsidP="00D375B1">
      <w:pPr>
        <w:pStyle w:val="BodyText3"/>
        <w:jc w:val="both"/>
        <w:rPr>
          <w:rFonts w:ascii="Arial" w:hAnsi="Arial" w:cs="Arial"/>
          <w:b w:val="0"/>
          <w:sz w:val="22"/>
          <w:szCs w:val="22"/>
          <w:u w:val="none"/>
          <w:lang w:val="sl-SI"/>
        </w:rPr>
      </w:pPr>
      <w:r>
        <w:rPr>
          <w:rFonts w:ascii="Arial" w:hAnsi="Arial" w:cs="Arial"/>
          <w:b w:val="0"/>
          <w:sz w:val="22"/>
          <w:szCs w:val="22"/>
          <w:u w:val="none"/>
          <w:lang w:val="sl-SI"/>
        </w:rPr>
        <w:t>Ova publikacija će poslužiti kao sredstvo za svojevrsni monitoring procesa kada isti otpočne, i omogućiti javnosti da sa više razumijevanja prati tok procesa pregovora.</w:t>
      </w:r>
    </w:p>
    <w:p w:rsidR="00AE0B0B" w:rsidRDefault="00AE0B0B" w:rsidP="00D375B1">
      <w:pPr>
        <w:pStyle w:val="BodyText3"/>
        <w:jc w:val="both"/>
        <w:rPr>
          <w:rFonts w:ascii="Arial" w:hAnsi="Arial" w:cs="Arial"/>
          <w:b w:val="0"/>
          <w:sz w:val="22"/>
          <w:szCs w:val="22"/>
          <w:u w:val="none"/>
          <w:lang w:val="sl-SI"/>
        </w:rPr>
      </w:pPr>
    </w:p>
    <w:p w:rsidR="00AE0B0B" w:rsidRDefault="00AE0B0B" w:rsidP="00D375B1">
      <w:pPr>
        <w:pStyle w:val="BodyText3"/>
        <w:jc w:val="both"/>
        <w:rPr>
          <w:rFonts w:ascii="Arial" w:hAnsi="Arial" w:cs="Arial"/>
          <w:b w:val="0"/>
          <w:sz w:val="22"/>
          <w:szCs w:val="22"/>
          <w:u w:val="none"/>
          <w:lang w:val="sl-SI"/>
        </w:rPr>
      </w:pPr>
      <w:r>
        <w:rPr>
          <w:rFonts w:ascii="Arial" w:hAnsi="Arial" w:cs="Arial"/>
          <w:b w:val="0"/>
          <w:sz w:val="22"/>
          <w:szCs w:val="22"/>
          <w:u w:val="none"/>
          <w:lang w:val="sl-SI"/>
        </w:rPr>
        <w:t>Pored štampane verzije, publikacija će biti dostupna i u elektronskoj formi na web site-u Evropskog pokreta u Crnoj Gori i drugih nevladinih oprganizacija, ali i Vladinih institucija.</w:t>
      </w:r>
    </w:p>
    <w:p w:rsidR="00D375B1" w:rsidRPr="00FE3584" w:rsidRDefault="00D375B1" w:rsidP="00D375B1">
      <w:pPr>
        <w:pStyle w:val="BodyText3"/>
        <w:jc w:val="both"/>
        <w:rPr>
          <w:rFonts w:ascii="Arial" w:hAnsi="Arial" w:cs="Arial"/>
          <w:b w:val="0"/>
          <w:sz w:val="22"/>
          <w:szCs w:val="22"/>
          <w:u w:val="none"/>
          <w:lang w:val="sl-SI"/>
        </w:rPr>
      </w:pPr>
    </w:p>
    <w:p w:rsidR="004B3FD8" w:rsidRDefault="00455BD1" w:rsidP="004B3FD8">
      <w:pPr>
        <w:jc w:val="both"/>
        <w:rPr>
          <w:rFonts w:ascii="Arial" w:hAnsi="Arial" w:cs="Arial"/>
          <w:b/>
          <w:sz w:val="22"/>
          <w:szCs w:val="22"/>
          <w:lang w:val="sl-SI"/>
        </w:rPr>
      </w:pPr>
      <w:r w:rsidRPr="004B6018">
        <w:rPr>
          <w:rFonts w:ascii="Arial" w:hAnsi="Arial" w:cs="Arial"/>
          <w:b/>
          <w:sz w:val="22"/>
          <w:szCs w:val="22"/>
          <w:lang w:val="sl-SI"/>
        </w:rPr>
        <w:t>2.8</w:t>
      </w:r>
      <w:r w:rsidR="004B3FD8" w:rsidRPr="004B6018">
        <w:rPr>
          <w:rFonts w:ascii="Arial" w:hAnsi="Arial" w:cs="Arial"/>
          <w:b/>
          <w:sz w:val="22"/>
          <w:szCs w:val="22"/>
          <w:lang w:val="sl-SI"/>
        </w:rPr>
        <w:t xml:space="preserve">. Način praćenja i procjene uspješnosti realizacije </w:t>
      </w:r>
    </w:p>
    <w:p w:rsidR="00CE320C" w:rsidRPr="004B6018" w:rsidRDefault="00CE320C" w:rsidP="004B3FD8">
      <w:pPr>
        <w:jc w:val="both"/>
        <w:rPr>
          <w:rFonts w:ascii="Arial" w:hAnsi="Arial" w:cs="Arial"/>
          <w:b/>
          <w:sz w:val="22"/>
          <w:szCs w:val="22"/>
          <w:lang w:val="sl-SI"/>
        </w:rPr>
      </w:pPr>
    </w:p>
    <w:p w:rsidR="00AE0B0B" w:rsidRDefault="00D375B1" w:rsidP="004B3FD8">
      <w:pPr>
        <w:tabs>
          <w:tab w:val="left" w:pos="-720"/>
        </w:tabs>
        <w:suppressAutoHyphens/>
        <w:jc w:val="both"/>
        <w:rPr>
          <w:rFonts w:ascii="Arial" w:hAnsi="Arial" w:cs="Arial"/>
          <w:sz w:val="22"/>
          <w:szCs w:val="22"/>
          <w:lang w:val="sl-SI"/>
        </w:rPr>
      </w:pPr>
      <w:r>
        <w:rPr>
          <w:rFonts w:ascii="Arial" w:hAnsi="Arial" w:cs="Arial"/>
          <w:sz w:val="22"/>
          <w:szCs w:val="22"/>
          <w:lang w:val="sl-SI"/>
        </w:rPr>
        <w:t xml:space="preserve">Praćenje uspješnosti realizacije će se pratiti na </w:t>
      </w:r>
      <w:r w:rsidR="00BC4195">
        <w:rPr>
          <w:rFonts w:ascii="Arial" w:hAnsi="Arial" w:cs="Arial"/>
          <w:sz w:val="22"/>
          <w:szCs w:val="22"/>
          <w:lang w:val="sl-SI"/>
        </w:rPr>
        <w:t>više</w:t>
      </w:r>
      <w:r>
        <w:rPr>
          <w:rFonts w:ascii="Arial" w:hAnsi="Arial" w:cs="Arial"/>
          <w:sz w:val="22"/>
          <w:szCs w:val="22"/>
          <w:lang w:val="sl-SI"/>
        </w:rPr>
        <w:t xml:space="preserve"> načina. Prije svega, pratiće se posjećenost i učešće mladih i drugih zainteresovanih strana na predavanjima, kao i tribinama i okruglim stolovima. Tribine i okrugli sto će biti i medijski propraćeni i time dostupni najširoj javnosti.</w:t>
      </w:r>
      <w:r w:rsidR="00BC4195">
        <w:rPr>
          <w:rFonts w:ascii="Arial" w:hAnsi="Arial" w:cs="Arial"/>
          <w:sz w:val="22"/>
          <w:szCs w:val="22"/>
          <w:lang w:val="sl-SI"/>
        </w:rPr>
        <w:t xml:space="preserve"> </w:t>
      </w:r>
    </w:p>
    <w:p w:rsidR="00AE0B0B" w:rsidRDefault="00AE0B0B" w:rsidP="004B3FD8">
      <w:pPr>
        <w:tabs>
          <w:tab w:val="left" w:pos="-720"/>
        </w:tabs>
        <w:suppressAutoHyphens/>
        <w:jc w:val="both"/>
        <w:rPr>
          <w:rFonts w:ascii="Arial" w:hAnsi="Arial" w:cs="Arial"/>
          <w:sz w:val="22"/>
          <w:szCs w:val="22"/>
          <w:lang w:val="sl-SI"/>
        </w:rPr>
      </w:pPr>
    </w:p>
    <w:p w:rsidR="00D375B1" w:rsidRDefault="00BC4195" w:rsidP="004B3FD8">
      <w:pPr>
        <w:tabs>
          <w:tab w:val="left" w:pos="-720"/>
        </w:tabs>
        <w:suppressAutoHyphens/>
        <w:jc w:val="both"/>
        <w:rPr>
          <w:rFonts w:ascii="Arial" w:hAnsi="Arial" w:cs="Arial"/>
          <w:sz w:val="22"/>
          <w:szCs w:val="22"/>
          <w:lang w:val="sl-SI"/>
        </w:rPr>
      </w:pPr>
      <w:r w:rsidRPr="00BC4195">
        <w:rPr>
          <w:rFonts w:ascii="Arial" w:hAnsi="Arial" w:cs="Arial"/>
          <w:sz w:val="22"/>
          <w:szCs w:val="22"/>
        </w:rPr>
        <w:t>Evaluaciju projekta će vršiti sam tim realizatora, u saradnji sa učesnicima, polaznicima programa i predavačima.</w:t>
      </w:r>
      <w:r>
        <w:rPr>
          <w:szCs w:val="20"/>
        </w:rPr>
        <w:t xml:space="preserve"> </w:t>
      </w:r>
    </w:p>
    <w:p w:rsidR="00D375B1" w:rsidRDefault="00D375B1" w:rsidP="004B3FD8">
      <w:pPr>
        <w:tabs>
          <w:tab w:val="left" w:pos="-720"/>
        </w:tabs>
        <w:suppressAutoHyphens/>
        <w:jc w:val="both"/>
        <w:rPr>
          <w:rFonts w:ascii="Arial" w:hAnsi="Arial" w:cs="Arial"/>
          <w:sz w:val="22"/>
          <w:szCs w:val="22"/>
          <w:lang w:val="sl-SI"/>
        </w:rPr>
      </w:pPr>
    </w:p>
    <w:p w:rsidR="00D375B1" w:rsidRDefault="00D375B1" w:rsidP="004B3FD8">
      <w:pPr>
        <w:tabs>
          <w:tab w:val="left" w:pos="-720"/>
        </w:tabs>
        <w:suppressAutoHyphens/>
        <w:jc w:val="both"/>
        <w:rPr>
          <w:rFonts w:ascii="Arial" w:hAnsi="Arial" w:cs="Arial"/>
          <w:sz w:val="22"/>
          <w:szCs w:val="22"/>
          <w:lang w:val="sl-SI"/>
        </w:rPr>
      </w:pPr>
      <w:r>
        <w:rPr>
          <w:rFonts w:ascii="Arial" w:hAnsi="Arial" w:cs="Arial"/>
          <w:sz w:val="22"/>
          <w:szCs w:val="22"/>
          <w:lang w:val="sl-SI"/>
        </w:rPr>
        <w:t>Drugi način će biti ocjena kvaliteta publikacije koja će nastati kao krajnji rezultat projekta i sadržati doprinose svih učesnika u projektu.</w:t>
      </w:r>
    </w:p>
    <w:p w:rsidR="00BC4195" w:rsidRDefault="00BC4195" w:rsidP="004B3FD8">
      <w:pPr>
        <w:tabs>
          <w:tab w:val="left" w:pos="-720"/>
        </w:tabs>
        <w:suppressAutoHyphens/>
        <w:jc w:val="both"/>
        <w:rPr>
          <w:rFonts w:ascii="Arial" w:hAnsi="Arial" w:cs="Arial"/>
          <w:sz w:val="22"/>
          <w:szCs w:val="22"/>
          <w:lang w:val="sl-SI"/>
        </w:rPr>
      </w:pPr>
    </w:p>
    <w:p w:rsidR="00BC4195" w:rsidRPr="00BC4195" w:rsidRDefault="00BC4195" w:rsidP="00BC4195">
      <w:pPr>
        <w:rPr>
          <w:rFonts w:ascii="Arial" w:hAnsi="Arial" w:cs="Arial"/>
          <w:sz w:val="22"/>
          <w:szCs w:val="22"/>
        </w:rPr>
      </w:pPr>
      <w:r w:rsidRPr="00BC4195">
        <w:rPr>
          <w:rFonts w:ascii="Arial" w:hAnsi="Arial" w:cs="Arial"/>
          <w:sz w:val="22"/>
          <w:szCs w:val="22"/>
        </w:rPr>
        <w:t xml:space="preserve">Biće produkovana ukupno tri evaluaciona izvještaja, po jedan nakon </w:t>
      </w:r>
      <w:r>
        <w:rPr>
          <w:rFonts w:ascii="Arial" w:hAnsi="Arial" w:cs="Arial"/>
          <w:sz w:val="22"/>
          <w:szCs w:val="22"/>
        </w:rPr>
        <w:t xml:space="preserve">predavanja, tribina </w:t>
      </w:r>
      <w:r w:rsidRPr="00BC4195">
        <w:rPr>
          <w:rFonts w:ascii="Arial" w:hAnsi="Arial" w:cs="Arial"/>
          <w:sz w:val="22"/>
          <w:szCs w:val="22"/>
        </w:rPr>
        <w:t xml:space="preserve">i </w:t>
      </w:r>
      <w:r>
        <w:rPr>
          <w:rFonts w:ascii="Arial" w:hAnsi="Arial" w:cs="Arial"/>
          <w:sz w:val="22"/>
          <w:szCs w:val="22"/>
        </w:rPr>
        <w:t xml:space="preserve">okruglog stola, kao i </w:t>
      </w:r>
      <w:r w:rsidRPr="00BC4195">
        <w:rPr>
          <w:rFonts w:ascii="Arial" w:hAnsi="Arial" w:cs="Arial"/>
          <w:sz w:val="22"/>
          <w:szCs w:val="22"/>
        </w:rPr>
        <w:t xml:space="preserve">jedan završni izvještaj. </w:t>
      </w:r>
    </w:p>
    <w:p w:rsidR="00AE0B0B" w:rsidRDefault="00AE0B0B" w:rsidP="00BC4195">
      <w:pPr>
        <w:tabs>
          <w:tab w:val="left" w:pos="-720"/>
        </w:tabs>
        <w:suppressAutoHyphens/>
        <w:jc w:val="both"/>
        <w:rPr>
          <w:rFonts w:ascii="Arial" w:hAnsi="Arial" w:cs="Arial"/>
          <w:sz w:val="22"/>
          <w:szCs w:val="22"/>
        </w:rPr>
      </w:pPr>
    </w:p>
    <w:p w:rsidR="00BC4195" w:rsidRPr="004B6018" w:rsidRDefault="00BC4195" w:rsidP="00BC4195">
      <w:pPr>
        <w:tabs>
          <w:tab w:val="left" w:pos="-720"/>
        </w:tabs>
        <w:suppressAutoHyphens/>
        <w:jc w:val="both"/>
        <w:rPr>
          <w:rFonts w:ascii="Arial" w:hAnsi="Arial" w:cs="Arial"/>
          <w:spacing w:val="-2"/>
          <w:sz w:val="22"/>
          <w:szCs w:val="22"/>
          <w:lang w:val="sl-SI"/>
        </w:rPr>
      </w:pPr>
      <w:r w:rsidRPr="00BC4195">
        <w:rPr>
          <w:rFonts w:ascii="Arial" w:hAnsi="Arial" w:cs="Arial"/>
          <w:sz w:val="22"/>
          <w:szCs w:val="22"/>
        </w:rPr>
        <w:t>Pored ovog nivoa evaluacije, vršiće se i razgovori sa predavačima, a biće upućen i poziv predstavnicima donatora da uzmu učešća u evaluaciji, u svim njenim fazama.</w:t>
      </w:r>
    </w:p>
    <w:p w:rsidR="004B3FD8" w:rsidRPr="004B6018" w:rsidRDefault="004B3FD8" w:rsidP="00534529">
      <w:pPr>
        <w:tabs>
          <w:tab w:val="left" w:pos="-720"/>
        </w:tabs>
        <w:suppressAutoHyphens/>
        <w:jc w:val="both"/>
        <w:rPr>
          <w:rFonts w:ascii="Arial" w:hAnsi="Arial" w:cs="Arial"/>
          <w:sz w:val="22"/>
          <w:szCs w:val="22"/>
          <w:lang w:val="sl-SI"/>
        </w:rPr>
      </w:pPr>
    </w:p>
    <w:p w:rsidR="004B3FD8" w:rsidRDefault="00455BD1" w:rsidP="00534529">
      <w:pPr>
        <w:tabs>
          <w:tab w:val="left" w:pos="-720"/>
        </w:tabs>
        <w:suppressAutoHyphens/>
        <w:jc w:val="both"/>
        <w:rPr>
          <w:rFonts w:ascii="Arial" w:hAnsi="Arial" w:cs="Arial"/>
          <w:b/>
          <w:sz w:val="22"/>
          <w:szCs w:val="22"/>
          <w:lang w:val="sl-SI"/>
        </w:rPr>
      </w:pPr>
      <w:r w:rsidRPr="004B6018">
        <w:rPr>
          <w:rFonts w:ascii="Arial" w:hAnsi="Arial" w:cs="Arial"/>
          <w:b/>
          <w:sz w:val="22"/>
          <w:szCs w:val="22"/>
          <w:lang w:val="sl-SI"/>
        </w:rPr>
        <w:t>2.9</w:t>
      </w:r>
      <w:r w:rsidR="004B3FD8" w:rsidRPr="004B6018">
        <w:rPr>
          <w:rFonts w:ascii="Arial" w:hAnsi="Arial" w:cs="Arial"/>
          <w:b/>
          <w:sz w:val="22"/>
          <w:szCs w:val="22"/>
          <w:lang w:val="sl-SI"/>
        </w:rPr>
        <w:t>. Održivost</w:t>
      </w:r>
    </w:p>
    <w:p w:rsidR="00CE320C" w:rsidRPr="004B6018" w:rsidRDefault="00CE320C" w:rsidP="00534529">
      <w:pPr>
        <w:tabs>
          <w:tab w:val="left" w:pos="-720"/>
        </w:tabs>
        <w:suppressAutoHyphens/>
        <w:jc w:val="both"/>
        <w:rPr>
          <w:rFonts w:ascii="Arial" w:hAnsi="Arial" w:cs="Arial"/>
          <w:sz w:val="22"/>
          <w:szCs w:val="22"/>
          <w:lang w:val="sl-SI"/>
        </w:rPr>
      </w:pPr>
    </w:p>
    <w:p w:rsidR="00A33332" w:rsidRDefault="00A33332" w:rsidP="00A33332">
      <w:pPr>
        <w:tabs>
          <w:tab w:val="left" w:pos="-720"/>
        </w:tabs>
        <w:suppressAutoHyphens/>
        <w:jc w:val="both"/>
        <w:rPr>
          <w:rFonts w:ascii="Arial" w:hAnsi="Arial" w:cs="Arial"/>
          <w:sz w:val="22"/>
          <w:szCs w:val="22"/>
          <w:lang w:val="sl-SI"/>
        </w:rPr>
      </w:pPr>
    </w:p>
    <w:p w:rsidR="00B07376" w:rsidRDefault="00B07376" w:rsidP="00A33332">
      <w:pPr>
        <w:tabs>
          <w:tab w:val="left" w:pos="-720"/>
        </w:tabs>
        <w:suppressAutoHyphens/>
        <w:jc w:val="both"/>
        <w:rPr>
          <w:rFonts w:ascii="Arial" w:hAnsi="Arial" w:cs="Arial"/>
          <w:sz w:val="22"/>
          <w:szCs w:val="22"/>
          <w:lang w:val="sl-SI"/>
        </w:rPr>
      </w:pPr>
      <w:r>
        <w:rPr>
          <w:rFonts w:ascii="Arial" w:hAnsi="Arial" w:cs="Arial"/>
          <w:sz w:val="22"/>
          <w:szCs w:val="22"/>
          <w:lang w:val="sl-SI"/>
        </w:rPr>
        <w:t xml:space="preserve">Održivost projekta se ogleda u </w:t>
      </w:r>
      <w:r w:rsidR="00F607EE">
        <w:rPr>
          <w:rFonts w:ascii="Arial" w:hAnsi="Arial" w:cs="Arial"/>
          <w:sz w:val="22"/>
          <w:szCs w:val="22"/>
          <w:lang w:val="sl-SI"/>
        </w:rPr>
        <w:t>značaju ulaganja u kapacitete m</w:t>
      </w:r>
      <w:r>
        <w:rPr>
          <w:rFonts w:ascii="Arial" w:hAnsi="Arial" w:cs="Arial"/>
          <w:sz w:val="22"/>
          <w:szCs w:val="22"/>
          <w:lang w:val="sl-SI"/>
        </w:rPr>
        <w:t>l</w:t>
      </w:r>
      <w:r w:rsidR="00F607EE">
        <w:rPr>
          <w:rFonts w:ascii="Arial" w:hAnsi="Arial" w:cs="Arial"/>
          <w:sz w:val="22"/>
          <w:szCs w:val="22"/>
          <w:lang w:val="sl-SI"/>
        </w:rPr>
        <w:t>a</w:t>
      </w:r>
      <w:r>
        <w:rPr>
          <w:rFonts w:ascii="Arial" w:hAnsi="Arial" w:cs="Arial"/>
          <w:sz w:val="22"/>
          <w:szCs w:val="22"/>
          <w:lang w:val="sl-SI"/>
        </w:rPr>
        <w:t>dih, kvalitetnih ljudi, studenata na univerzitetima u Crnoj Gori, koji će biti nosioci procesa evropske integracije kako u narednim godinama, tako i u godinama po ulasku Crne Gore u Evropsku uniju. Samim tim, značajno je da budu aktivni učesnici ovog procesa i da izgrade znanje i razumijevanje o tome šta znači integracija Crne Gore u EU, kako će uticati na njihovu budućnost i koja je njihova uloga u cijelom procesu</w:t>
      </w:r>
      <w:r w:rsidR="004B5B19">
        <w:rPr>
          <w:rFonts w:ascii="Arial" w:hAnsi="Arial" w:cs="Arial"/>
          <w:sz w:val="22"/>
          <w:szCs w:val="22"/>
          <w:lang w:val="sl-SI"/>
        </w:rPr>
        <w:t>.</w:t>
      </w:r>
    </w:p>
    <w:p w:rsidR="0076305A" w:rsidRDefault="004B5B19" w:rsidP="0076305A">
      <w:pPr>
        <w:tabs>
          <w:tab w:val="left" w:pos="-720"/>
        </w:tabs>
        <w:suppressAutoHyphens/>
        <w:jc w:val="both"/>
        <w:rPr>
          <w:rFonts w:ascii="Arial" w:hAnsi="Arial" w:cs="Arial"/>
          <w:sz w:val="22"/>
          <w:szCs w:val="22"/>
        </w:rPr>
      </w:pPr>
      <w:r>
        <w:rPr>
          <w:rFonts w:ascii="Arial" w:hAnsi="Arial" w:cs="Arial"/>
          <w:sz w:val="22"/>
          <w:szCs w:val="22"/>
          <w:lang w:val="sl-SI"/>
        </w:rPr>
        <w:t>Takođe, ovaj projekat će doprinijeti unaprijeđenju komunikacije između Vlade Crne Gore i javnosti kada je u pitanju proces EU integracije.</w:t>
      </w:r>
      <w:r w:rsidR="0076305A">
        <w:rPr>
          <w:rFonts w:ascii="Arial" w:hAnsi="Arial" w:cs="Arial"/>
          <w:sz w:val="22"/>
          <w:szCs w:val="22"/>
          <w:lang w:val="sl-SI"/>
        </w:rPr>
        <w:t xml:space="preserve"> </w:t>
      </w:r>
      <w:r w:rsidR="0076305A" w:rsidRPr="00D76B6D">
        <w:rPr>
          <w:rFonts w:ascii="Arial" w:hAnsi="Arial" w:cs="Arial"/>
          <w:sz w:val="22"/>
          <w:szCs w:val="22"/>
        </w:rPr>
        <w:t>Tako bi se pored komponente uspješne vanin</w:t>
      </w:r>
      <w:r w:rsidR="0076305A">
        <w:rPr>
          <w:rFonts w:ascii="Arial" w:hAnsi="Arial" w:cs="Arial"/>
          <w:sz w:val="22"/>
          <w:szCs w:val="22"/>
        </w:rPr>
        <w:t>stitucionalne edukacije mladih</w:t>
      </w:r>
      <w:r w:rsidR="0076305A" w:rsidRPr="00D76B6D">
        <w:rPr>
          <w:rFonts w:ascii="Arial" w:hAnsi="Arial" w:cs="Arial"/>
          <w:sz w:val="22"/>
          <w:szCs w:val="22"/>
        </w:rPr>
        <w:t>,</w:t>
      </w:r>
      <w:r w:rsidR="0076305A">
        <w:rPr>
          <w:rFonts w:ascii="Arial" w:hAnsi="Arial" w:cs="Arial"/>
          <w:sz w:val="22"/>
          <w:szCs w:val="22"/>
        </w:rPr>
        <w:t xml:space="preserve"> studenata i gradjan,</w:t>
      </w:r>
      <w:r w:rsidR="0076305A" w:rsidRPr="00D76B6D">
        <w:rPr>
          <w:rFonts w:ascii="Arial" w:hAnsi="Arial" w:cs="Arial"/>
          <w:sz w:val="22"/>
          <w:szCs w:val="22"/>
        </w:rPr>
        <w:t xml:space="preserve"> kao i aktivističke i promotivne </w:t>
      </w:r>
      <w:r w:rsidR="0076305A" w:rsidRPr="00D76B6D">
        <w:rPr>
          <w:rFonts w:ascii="Arial" w:hAnsi="Arial" w:cs="Arial"/>
          <w:sz w:val="22"/>
          <w:szCs w:val="22"/>
        </w:rPr>
        <w:lastRenderedPageBreak/>
        <w:t>komponente ovog projekta, ostvario i niz si</w:t>
      </w:r>
      <w:r w:rsidR="0076305A">
        <w:rPr>
          <w:rFonts w:ascii="Arial" w:hAnsi="Arial" w:cs="Arial"/>
          <w:sz w:val="22"/>
          <w:szCs w:val="22"/>
        </w:rPr>
        <w:t>nergetskih efekata izmedju građa</w:t>
      </w:r>
      <w:r w:rsidR="0076305A" w:rsidRPr="00D76B6D">
        <w:rPr>
          <w:rFonts w:ascii="Arial" w:hAnsi="Arial" w:cs="Arial"/>
          <w:sz w:val="22"/>
          <w:szCs w:val="22"/>
        </w:rPr>
        <w:t xml:space="preserve">na Crne Gore, njenih institucija i struktura Evropske unije.  </w:t>
      </w:r>
    </w:p>
    <w:p w:rsidR="0076305A" w:rsidRDefault="0076305A" w:rsidP="0076305A">
      <w:pPr>
        <w:tabs>
          <w:tab w:val="left" w:pos="-720"/>
        </w:tabs>
        <w:suppressAutoHyphens/>
        <w:jc w:val="both"/>
        <w:rPr>
          <w:rFonts w:ascii="Arial" w:hAnsi="Arial" w:cs="Arial"/>
          <w:sz w:val="22"/>
          <w:szCs w:val="22"/>
          <w:lang w:val="sl-SI"/>
        </w:rPr>
      </w:pPr>
      <w:r>
        <w:rPr>
          <w:rFonts w:ascii="Arial" w:hAnsi="Arial" w:cs="Arial"/>
          <w:sz w:val="22"/>
          <w:szCs w:val="22"/>
        </w:rPr>
        <w:t xml:space="preserve">Time bi se </w:t>
      </w:r>
      <w:r>
        <w:rPr>
          <w:rFonts w:ascii="Arial" w:hAnsi="Arial" w:cs="Arial"/>
          <w:sz w:val="22"/>
          <w:szCs w:val="22"/>
          <w:lang w:val="sl-SI"/>
        </w:rPr>
        <w:t>podigao i kvalitet samog evrointegrativnog procesa i nivo konsenzusa o najvažnijim društvenim pitanjima u Crnoj Gori.</w:t>
      </w:r>
    </w:p>
    <w:p w:rsidR="0076305A" w:rsidRPr="0076305A" w:rsidRDefault="0076305A" w:rsidP="0076305A">
      <w:pPr>
        <w:tabs>
          <w:tab w:val="left" w:pos="-720"/>
        </w:tabs>
        <w:suppressAutoHyphens/>
        <w:jc w:val="both"/>
        <w:rPr>
          <w:rFonts w:ascii="Arial" w:hAnsi="Arial" w:cs="Arial"/>
          <w:sz w:val="22"/>
          <w:szCs w:val="22"/>
          <w:lang w:val="sl-SI"/>
        </w:rPr>
      </w:pPr>
    </w:p>
    <w:p w:rsidR="0076305A" w:rsidRDefault="0076305A" w:rsidP="0076305A">
      <w:pPr>
        <w:pStyle w:val="BodyText3"/>
        <w:jc w:val="both"/>
        <w:rPr>
          <w:rFonts w:ascii="Arial" w:hAnsi="Arial" w:cs="Arial"/>
          <w:sz w:val="22"/>
          <w:szCs w:val="22"/>
          <w:lang w:val="sl-SI"/>
        </w:rPr>
      </w:pPr>
      <w:r w:rsidRPr="0076305A">
        <w:rPr>
          <w:rFonts w:ascii="Arial" w:hAnsi="Arial" w:cs="Arial"/>
          <w:b w:val="0"/>
          <w:sz w:val="22"/>
          <w:szCs w:val="22"/>
          <w:u w:val="none"/>
          <w:lang w:val="sl-SI"/>
        </w:rPr>
        <w:t>Pored toga, kao trajni i vremenski neograničen održivi doprinos ovog projekta je i</w:t>
      </w:r>
      <w:r>
        <w:rPr>
          <w:rFonts w:ascii="Arial" w:hAnsi="Arial" w:cs="Arial"/>
          <w:b w:val="0"/>
          <w:sz w:val="22"/>
          <w:szCs w:val="22"/>
          <w:u w:val="none"/>
          <w:lang w:val="sl-SI"/>
        </w:rPr>
        <w:t xml:space="preserve"> </w:t>
      </w:r>
      <w:r w:rsidRPr="00D375B1">
        <w:rPr>
          <w:rFonts w:ascii="Arial" w:hAnsi="Arial" w:cs="Arial"/>
          <w:b w:val="0"/>
          <w:i/>
          <w:sz w:val="22"/>
          <w:szCs w:val="22"/>
          <w:u w:val="none"/>
          <w:lang w:val="sl-SI"/>
        </w:rPr>
        <w:t>š</w:t>
      </w:r>
      <w:r w:rsidRPr="00FE3584">
        <w:rPr>
          <w:rFonts w:ascii="Arial" w:hAnsi="Arial" w:cs="Arial"/>
          <w:b w:val="0"/>
          <w:i/>
          <w:sz w:val="22"/>
          <w:szCs w:val="22"/>
          <w:u w:val="none"/>
          <w:lang w:val="sl-SI"/>
        </w:rPr>
        <w:t>tampanje</w:t>
      </w:r>
      <w:r>
        <w:rPr>
          <w:rFonts w:ascii="Arial" w:hAnsi="Arial" w:cs="Arial"/>
          <w:b w:val="0"/>
          <w:i/>
          <w:sz w:val="22"/>
          <w:szCs w:val="22"/>
          <w:u w:val="none"/>
          <w:lang w:val="sl-SI"/>
        </w:rPr>
        <w:t xml:space="preserve"> i distribucija</w:t>
      </w:r>
      <w:r w:rsidRPr="00FE3584">
        <w:rPr>
          <w:rFonts w:ascii="Arial" w:hAnsi="Arial" w:cs="Arial"/>
          <w:b w:val="0"/>
          <w:i/>
          <w:sz w:val="22"/>
          <w:szCs w:val="22"/>
          <w:u w:val="none"/>
          <w:lang w:val="sl-SI"/>
        </w:rPr>
        <w:t xml:space="preserve"> publikacije</w:t>
      </w:r>
      <w:r>
        <w:rPr>
          <w:rFonts w:ascii="Arial" w:hAnsi="Arial" w:cs="Arial"/>
          <w:b w:val="0"/>
          <w:i/>
          <w:sz w:val="22"/>
          <w:szCs w:val="22"/>
          <w:u w:val="none"/>
          <w:lang w:val="sl-SI"/>
        </w:rPr>
        <w:t xml:space="preserve"> </w:t>
      </w:r>
      <w:r>
        <w:rPr>
          <w:rFonts w:ascii="Arial" w:hAnsi="Arial" w:cs="Arial"/>
          <w:b w:val="0"/>
          <w:sz w:val="22"/>
          <w:szCs w:val="22"/>
          <w:u w:val="none"/>
          <w:lang w:val="sl-SI"/>
        </w:rPr>
        <w:t xml:space="preserve">»Crna Gora u pregovorima sa EU – očekivanja i izazovi«, u kojoj će se naći mnogobrojne informacije o predstojećim pregovorima koje su relevantne i dostupne javnosti. Takođe, njome će biti obuhvaćeni i svi najznačajniji doprinosi učesnika predavanja, tribina i okruglih stolova, a publikacija će se potom distribuirati cjelokupnoj crnogroskoj javnosti. </w:t>
      </w:r>
    </w:p>
    <w:p w:rsidR="0076305A" w:rsidRDefault="0076305A" w:rsidP="0076305A">
      <w:pPr>
        <w:tabs>
          <w:tab w:val="left" w:pos="-720"/>
        </w:tabs>
        <w:suppressAutoHyphens/>
        <w:jc w:val="both"/>
        <w:rPr>
          <w:rFonts w:ascii="Arial" w:hAnsi="Arial" w:cs="Arial"/>
          <w:sz w:val="22"/>
          <w:szCs w:val="22"/>
          <w:lang w:val="sl-SI"/>
        </w:rPr>
      </w:pPr>
    </w:p>
    <w:p w:rsidR="0076305A" w:rsidRPr="00D76B6D" w:rsidRDefault="0076305A" w:rsidP="0076305A">
      <w:pPr>
        <w:tabs>
          <w:tab w:val="left" w:pos="-720"/>
        </w:tabs>
        <w:suppressAutoHyphens/>
        <w:jc w:val="both"/>
        <w:rPr>
          <w:rFonts w:ascii="Arial" w:hAnsi="Arial" w:cs="Arial"/>
          <w:sz w:val="22"/>
          <w:szCs w:val="22"/>
        </w:rPr>
      </w:pPr>
      <w:r>
        <w:rPr>
          <w:rFonts w:ascii="Arial" w:hAnsi="Arial" w:cs="Arial"/>
          <w:sz w:val="22"/>
          <w:szCs w:val="22"/>
        </w:rPr>
        <w:t>U vezi sa eventualnim nastavkom aktivnosti i finansijke potpore eventualnom nastavku projekta, s</w:t>
      </w:r>
      <w:r w:rsidRPr="00D76B6D">
        <w:rPr>
          <w:rFonts w:ascii="Arial" w:hAnsi="Arial" w:cs="Arial"/>
          <w:sz w:val="22"/>
          <w:szCs w:val="22"/>
        </w:rPr>
        <w:t>matram</w:t>
      </w:r>
      <w:r>
        <w:rPr>
          <w:rFonts w:ascii="Arial" w:hAnsi="Arial" w:cs="Arial"/>
          <w:sz w:val="22"/>
          <w:szCs w:val="22"/>
        </w:rPr>
        <w:t>o da bi nakon realizacije ovog ciklusa, ovakav  jednostavan, ali efikasan koncept  distribucije informacija o EU i crnogorskoj integraciji zaslužio</w:t>
      </w:r>
      <w:r w:rsidRPr="00D76B6D">
        <w:rPr>
          <w:rFonts w:ascii="Arial" w:hAnsi="Arial" w:cs="Arial"/>
          <w:sz w:val="22"/>
          <w:szCs w:val="22"/>
        </w:rPr>
        <w:t xml:space="preserve"> i pažnju </w:t>
      </w:r>
      <w:r>
        <w:rPr>
          <w:rFonts w:ascii="Arial" w:hAnsi="Arial" w:cs="Arial"/>
          <w:sz w:val="22"/>
          <w:szCs w:val="22"/>
        </w:rPr>
        <w:t xml:space="preserve">drugih </w:t>
      </w:r>
      <w:r w:rsidRPr="00D76B6D">
        <w:rPr>
          <w:rFonts w:ascii="Arial" w:hAnsi="Arial" w:cs="Arial"/>
          <w:sz w:val="22"/>
          <w:szCs w:val="22"/>
        </w:rPr>
        <w:t xml:space="preserve">donatora </w:t>
      </w:r>
      <w:r>
        <w:rPr>
          <w:rFonts w:ascii="Arial" w:hAnsi="Arial" w:cs="Arial"/>
          <w:sz w:val="22"/>
          <w:szCs w:val="22"/>
        </w:rPr>
        <w:t xml:space="preserve">u budućnosti </w:t>
      </w:r>
      <w:r w:rsidRPr="00D76B6D">
        <w:rPr>
          <w:rFonts w:ascii="Arial" w:hAnsi="Arial" w:cs="Arial"/>
          <w:sz w:val="22"/>
          <w:szCs w:val="22"/>
        </w:rPr>
        <w:t>i na duži period, bilo da se radi o domaćim dona</w:t>
      </w:r>
      <w:r>
        <w:rPr>
          <w:rFonts w:ascii="Arial" w:hAnsi="Arial" w:cs="Arial"/>
          <w:sz w:val="22"/>
          <w:szCs w:val="22"/>
        </w:rPr>
        <w:t>torima ili o predstavnicima međ</w:t>
      </w:r>
      <w:r w:rsidRPr="00D76B6D">
        <w:rPr>
          <w:rFonts w:ascii="Arial" w:hAnsi="Arial" w:cs="Arial"/>
          <w:sz w:val="22"/>
          <w:szCs w:val="22"/>
        </w:rPr>
        <w:t>unarodne zajednice.</w:t>
      </w:r>
    </w:p>
    <w:p w:rsidR="0076305A" w:rsidRDefault="0076305A" w:rsidP="00A33332">
      <w:pPr>
        <w:tabs>
          <w:tab w:val="left" w:pos="-720"/>
        </w:tabs>
        <w:suppressAutoHyphens/>
        <w:jc w:val="both"/>
        <w:rPr>
          <w:rFonts w:ascii="Arial" w:hAnsi="Arial" w:cs="Arial"/>
          <w:sz w:val="22"/>
          <w:szCs w:val="22"/>
          <w:lang w:val="sl-SI"/>
        </w:rPr>
      </w:pPr>
    </w:p>
    <w:p w:rsidR="00CE320C" w:rsidRDefault="00CE320C" w:rsidP="00A33332">
      <w:pPr>
        <w:tabs>
          <w:tab w:val="left" w:pos="-720"/>
        </w:tabs>
        <w:suppressAutoHyphens/>
        <w:jc w:val="both"/>
        <w:rPr>
          <w:rFonts w:ascii="Arial" w:hAnsi="Arial" w:cs="Arial"/>
          <w:sz w:val="22"/>
          <w:szCs w:val="22"/>
          <w:lang w:val="sl-SI"/>
        </w:rPr>
      </w:pPr>
    </w:p>
    <w:p w:rsidR="00CE320C" w:rsidRDefault="00CE320C" w:rsidP="00A33332">
      <w:pPr>
        <w:tabs>
          <w:tab w:val="left" w:pos="-720"/>
        </w:tabs>
        <w:suppressAutoHyphens/>
        <w:jc w:val="both"/>
        <w:rPr>
          <w:rFonts w:ascii="Arial" w:hAnsi="Arial" w:cs="Arial"/>
          <w:sz w:val="22"/>
          <w:szCs w:val="22"/>
          <w:lang w:val="sl-SI"/>
        </w:rPr>
      </w:pPr>
    </w:p>
    <w:p w:rsidR="00CE320C" w:rsidRPr="004B6018" w:rsidRDefault="00CE320C" w:rsidP="00534529">
      <w:pPr>
        <w:tabs>
          <w:tab w:val="left" w:pos="-720"/>
        </w:tabs>
        <w:suppressAutoHyphens/>
        <w:jc w:val="both"/>
        <w:rPr>
          <w:rFonts w:ascii="Arial" w:hAnsi="Arial" w:cs="Arial"/>
          <w:sz w:val="22"/>
          <w:szCs w:val="22"/>
          <w:lang w:val="sl-SI"/>
        </w:rPr>
      </w:pPr>
    </w:p>
    <w:p w:rsidR="00614FEF" w:rsidRPr="004B6018" w:rsidRDefault="00614FEF" w:rsidP="00534529">
      <w:pPr>
        <w:spacing w:after="200" w:line="276" w:lineRule="auto"/>
        <w:rPr>
          <w:rFonts w:ascii="Arial" w:hAnsi="Arial" w:cs="Arial"/>
          <w:b/>
          <w:sz w:val="22"/>
          <w:szCs w:val="22"/>
        </w:rPr>
      </w:pPr>
      <w:r w:rsidRPr="004B6018">
        <w:rPr>
          <w:rFonts w:ascii="Arial" w:hAnsi="Arial" w:cs="Arial"/>
          <w:sz w:val="22"/>
          <w:szCs w:val="22"/>
        </w:rPr>
        <w:t>3.</w:t>
      </w:r>
      <w:r w:rsidRPr="004B6018">
        <w:rPr>
          <w:rFonts w:ascii="Arial" w:hAnsi="Arial" w:cs="Arial"/>
          <w:sz w:val="22"/>
          <w:szCs w:val="22"/>
        </w:rPr>
        <w:tab/>
      </w:r>
      <w:r w:rsidR="0023595D" w:rsidRPr="004B6018">
        <w:rPr>
          <w:rFonts w:ascii="Arial" w:hAnsi="Arial" w:cs="Arial"/>
          <w:b/>
          <w:sz w:val="22"/>
          <w:szCs w:val="22"/>
        </w:rPr>
        <w:t>Budžet</w:t>
      </w:r>
    </w:p>
    <w:p w:rsidR="00614FEF" w:rsidRDefault="00CC642A" w:rsidP="00614FEF">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r w:rsidRPr="004B6018">
        <w:rPr>
          <w:rFonts w:ascii="Arial" w:hAnsi="Arial" w:cs="Arial"/>
          <w:sz w:val="22"/>
          <w:szCs w:val="22"/>
          <w:lang w:val="sl-SI"/>
        </w:rPr>
        <w:t>Budžet popuniti u sljedećoj formi</w:t>
      </w:r>
      <w:r w:rsidR="00455BD1" w:rsidRPr="004B6018">
        <w:rPr>
          <w:rFonts w:ascii="Arial" w:hAnsi="Arial" w:cs="Arial"/>
          <w:sz w:val="22"/>
          <w:szCs w:val="22"/>
          <w:lang w:val="sl-SI"/>
        </w:rPr>
        <w:t>, uz navođenje, ukoliko očekujete i drugih izvora finansiranja (od koga to očekujete i u kojem dijelu budžeta)</w:t>
      </w:r>
      <w:r w:rsidRPr="004B6018">
        <w:rPr>
          <w:rFonts w:ascii="Arial" w:hAnsi="Arial" w:cs="Arial"/>
          <w:sz w:val="22"/>
          <w:szCs w:val="22"/>
          <w:lang w:val="sl-SI"/>
        </w:rPr>
        <w:t>:</w:t>
      </w:r>
    </w:p>
    <w:p w:rsidR="0076305A" w:rsidRPr="004B6018" w:rsidRDefault="0076305A" w:rsidP="0076305A">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tbl>
      <w:tblPr>
        <w:tblW w:w="11008" w:type="dxa"/>
        <w:tblInd w:w="-632" w:type="dxa"/>
        <w:tblLayout w:type="fixed"/>
        <w:tblLook w:val="0000"/>
      </w:tblPr>
      <w:tblGrid>
        <w:gridCol w:w="578"/>
        <w:gridCol w:w="3852"/>
        <w:gridCol w:w="1440"/>
        <w:gridCol w:w="756"/>
        <w:gridCol w:w="851"/>
        <w:gridCol w:w="1183"/>
        <w:gridCol w:w="1170"/>
        <w:gridCol w:w="1178"/>
      </w:tblGrid>
      <w:tr w:rsidR="0076305A" w:rsidRPr="004B6018" w:rsidTr="00151A1D">
        <w:tc>
          <w:tcPr>
            <w:tcW w:w="578" w:type="dxa"/>
            <w:tcBorders>
              <w:top w:val="single" w:sz="4" w:space="0" w:color="000000"/>
              <w:left w:val="single" w:sz="4" w:space="0" w:color="000000"/>
              <w:bottom w:val="single" w:sz="4" w:space="0" w:color="000000"/>
            </w:tcBorders>
          </w:tcPr>
          <w:p w:rsidR="0076305A" w:rsidRPr="00CC642A" w:rsidRDefault="0076305A" w:rsidP="00151A1D">
            <w:pPr>
              <w:snapToGrid w:val="0"/>
              <w:rPr>
                <w:b/>
                <w:bCs/>
                <w:color w:val="000000"/>
                <w:sz w:val="22"/>
                <w:szCs w:val="22"/>
              </w:rPr>
            </w:pPr>
            <w:r w:rsidRPr="00CC642A">
              <w:rPr>
                <w:b/>
                <w:bCs/>
                <w:color w:val="000000"/>
                <w:sz w:val="22"/>
                <w:szCs w:val="22"/>
              </w:rPr>
              <w:t>Rb.</w:t>
            </w:r>
          </w:p>
        </w:tc>
        <w:tc>
          <w:tcPr>
            <w:tcW w:w="3852" w:type="dxa"/>
            <w:tcBorders>
              <w:top w:val="single" w:sz="4" w:space="0" w:color="000000"/>
              <w:left w:val="single" w:sz="4" w:space="0" w:color="000000"/>
              <w:bottom w:val="single" w:sz="4" w:space="0" w:color="000000"/>
            </w:tcBorders>
          </w:tcPr>
          <w:p w:rsidR="0076305A" w:rsidRPr="00CC642A" w:rsidRDefault="0076305A" w:rsidP="00151A1D">
            <w:pPr>
              <w:snapToGrid w:val="0"/>
              <w:jc w:val="center"/>
              <w:rPr>
                <w:b/>
                <w:bCs/>
                <w:color w:val="000000"/>
                <w:sz w:val="22"/>
                <w:szCs w:val="22"/>
              </w:rPr>
            </w:pPr>
            <w:r w:rsidRPr="00CC642A">
              <w:rPr>
                <w:b/>
                <w:bCs/>
                <w:color w:val="000000"/>
                <w:sz w:val="22"/>
                <w:szCs w:val="22"/>
              </w:rPr>
              <w:t>Kategorija troškova</w:t>
            </w:r>
          </w:p>
        </w:tc>
        <w:tc>
          <w:tcPr>
            <w:tcW w:w="1440" w:type="dxa"/>
            <w:tcBorders>
              <w:top w:val="single" w:sz="4" w:space="0" w:color="000000"/>
              <w:left w:val="single" w:sz="4" w:space="0" w:color="000000"/>
              <w:bottom w:val="single" w:sz="4" w:space="0" w:color="000000"/>
            </w:tcBorders>
          </w:tcPr>
          <w:p w:rsidR="0076305A" w:rsidRPr="00CC642A" w:rsidRDefault="0076305A" w:rsidP="00151A1D">
            <w:pPr>
              <w:snapToGrid w:val="0"/>
              <w:jc w:val="center"/>
              <w:rPr>
                <w:b/>
                <w:bCs/>
                <w:color w:val="000000"/>
                <w:sz w:val="22"/>
                <w:szCs w:val="22"/>
              </w:rPr>
            </w:pPr>
            <w:r w:rsidRPr="00CC642A">
              <w:rPr>
                <w:b/>
                <w:bCs/>
                <w:color w:val="000000"/>
                <w:sz w:val="22"/>
                <w:szCs w:val="22"/>
              </w:rPr>
              <w:t>Jed.</w:t>
            </w:r>
          </w:p>
          <w:p w:rsidR="0076305A" w:rsidRPr="00CC642A" w:rsidRDefault="0076305A" w:rsidP="00151A1D">
            <w:pPr>
              <w:jc w:val="center"/>
              <w:rPr>
                <w:b/>
                <w:bCs/>
                <w:color w:val="000000"/>
                <w:sz w:val="22"/>
                <w:szCs w:val="22"/>
              </w:rPr>
            </w:pPr>
            <w:r>
              <w:rPr>
                <w:b/>
                <w:bCs/>
                <w:color w:val="000000"/>
                <w:sz w:val="22"/>
                <w:szCs w:val="22"/>
              </w:rPr>
              <w:t>m</w:t>
            </w:r>
            <w:r w:rsidRPr="00CC642A">
              <w:rPr>
                <w:b/>
                <w:bCs/>
                <w:color w:val="000000"/>
                <w:sz w:val="22"/>
                <w:szCs w:val="22"/>
              </w:rPr>
              <w:t>jere</w:t>
            </w:r>
          </w:p>
        </w:tc>
        <w:tc>
          <w:tcPr>
            <w:tcW w:w="756" w:type="dxa"/>
            <w:tcBorders>
              <w:top w:val="single" w:sz="4" w:space="0" w:color="000000"/>
              <w:left w:val="single" w:sz="4" w:space="0" w:color="000000"/>
              <w:bottom w:val="single" w:sz="4" w:space="0" w:color="000000"/>
            </w:tcBorders>
          </w:tcPr>
          <w:p w:rsidR="0076305A" w:rsidRPr="00CC642A" w:rsidRDefault="0076305A" w:rsidP="00151A1D">
            <w:pPr>
              <w:snapToGrid w:val="0"/>
              <w:jc w:val="center"/>
              <w:rPr>
                <w:b/>
                <w:bCs/>
                <w:color w:val="000000"/>
                <w:sz w:val="22"/>
                <w:szCs w:val="22"/>
                <w:lang w:val="es-ES"/>
              </w:rPr>
            </w:pPr>
            <w:r w:rsidRPr="00CC642A">
              <w:rPr>
                <w:b/>
                <w:bCs/>
                <w:color w:val="000000"/>
                <w:sz w:val="22"/>
                <w:szCs w:val="22"/>
                <w:lang w:val="es-ES"/>
              </w:rPr>
              <w:t>Cijena/</w:t>
            </w:r>
          </w:p>
          <w:p w:rsidR="0076305A" w:rsidRPr="00CC642A" w:rsidRDefault="0076305A" w:rsidP="00151A1D">
            <w:pPr>
              <w:jc w:val="center"/>
              <w:rPr>
                <w:b/>
                <w:bCs/>
                <w:color w:val="000000"/>
                <w:sz w:val="22"/>
                <w:szCs w:val="22"/>
                <w:lang w:val="es-ES"/>
              </w:rPr>
            </w:pPr>
            <w:r>
              <w:rPr>
                <w:b/>
                <w:bCs/>
                <w:color w:val="000000"/>
                <w:sz w:val="22"/>
                <w:szCs w:val="22"/>
                <w:lang w:val="es-ES"/>
              </w:rPr>
              <w:t>jed. m</w:t>
            </w:r>
            <w:r w:rsidRPr="00CC642A">
              <w:rPr>
                <w:b/>
                <w:bCs/>
                <w:color w:val="000000"/>
                <w:sz w:val="22"/>
                <w:szCs w:val="22"/>
                <w:lang w:val="es-ES"/>
              </w:rPr>
              <w:t>jere</w:t>
            </w:r>
          </w:p>
        </w:tc>
        <w:tc>
          <w:tcPr>
            <w:tcW w:w="851" w:type="dxa"/>
            <w:tcBorders>
              <w:top w:val="single" w:sz="4" w:space="0" w:color="000000"/>
              <w:left w:val="single" w:sz="4" w:space="0" w:color="000000"/>
              <w:bottom w:val="single" w:sz="4" w:space="0" w:color="000000"/>
            </w:tcBorders>
          </w:tcPr>
          <w:p w:rsidR="0076305A" w:rsidRPr="00CC642A" w:rsidRDefault="0076305A" w:rsidP="00151A1D">
            <w:pPr>
              <w:snapToGrid w:val="0"/>
              <w:jc w:val="center"/>
              <w:rPr>
                <w:b/>
                <w:bCs/>
                <w:color w:val="000000"/>
                <w:sz w:val="22"/>
                <w:szCs w:val="22"/>
                <w:lang w:val="hr-HR"/>
              </w:rPr>
            </w:pPr>
            <w:r w:rsidRPr="00CC642A">
              <w:rPr>
                <w:b/>
                <w:bCs/>
                <w:color w:val="000000"/>
                <w:sz w:val="22"/>
                <w:szCs w:val="22"/>
              </w:rPr>
              <w:t>Br</w:t>
            </w:r>
            <w:r w:rsidRPr="00CC642A">
              <w:rPr>
                <w:b/>
                <w:bCs/>
                <w:color w:val="000000"/>
                <w:sz w:val="22"/>
                <w:szCs w:val="22"/>
                <w:lang w:val="hr-HR"/>
              </w:rPr>
              <w:t>oj</w:t>
            </w:r>
          </w:p>
          <w:p w:rsidR="0076305A" w:rsidRPr="00CC642A" w:rsidRDefault="0076305A" w:rsidP="00151A1D">
            <w:pPr>
              <w:rPr>
                <w:b/>
                <w:bCs/>
                <w:color w:val="000000"/>
                <w:sz w:val="22"/>
                <w:szCs w:val="22"/>
                <w:lang w:val="en-GB"/>
              </w:rPr>
            </w:pPr>
          </w:p>
        </w:tc>
        <w:tc>
          <w:tcPr>
            <w:tcW w:w="1183" w:type="dxa"/>
            <w:tcBorders>
              <w:top w:val="single" w:sz="4" w:space="0" w:color="000000"/>
              <w:left w:val="single" w:sz="4" w:space="0" w:color="000000"/>
              <w:bottom w:val="single" w:sz="4" w:space="0" w:color="000000"/>
            </w:tcBorders>
          </w:tcPr>
          <w:p w:rsidR="0076305A" w:rsidRPr="00CC642A" w:rsidRDefault="0076305A" w:rsidP="00151A1D">
            <w:pPr>
              <w:snapToGrid w:val="0"/>
              <w:rPr>
                <w:b/>
                <w:bCs/>
                <w:color w:val="000000"/>
                <w:sz w:val="22"/>
                <w:szCs w:val="22"/>
              </w:rPr>
            </w:pPr>
            <w:r w:rsidRPr="00CC642A">
              <w:rPr>
                <w:b/>
                <w:bCs/>
                <w:color w:val="000000"/>
                <w:sz w:val="22"/>
                <w:szCs w:val="22"/>
              </w:rPr>
              <w:t>Ukupno</w:t>
            </w:r>
            <w:r w:rsidRPr="00CC642A">
              <w:rPr>
                <w:b/>
                <w:bCs/>
                <w:color w:val="000000"/>
                <w:sz w:val="22"/>
                <w:szCs w:val="22"/>
                <w:lang w:val="hr-HR"/>
              </w:rPr>
              <w:t xml:space="preserve">  </w:t>
            </w:r>
            <w:r w:rsidRPr="00CC642A">
              <w:rPr>
                <w:b/>
                <w:bCs/>
                <w:color w:val="000000"/>
                <w:sz w:val="22"/>
                <w:szCs w:val="22"/>
              </w:rPr>
              <w:t>EUR</w:t>
            </w:r>
          </w:p>
        </w:tc>
        <w:tc>
          <w:tcPr>
            <w:tcW w:w="1170" w:type="dxa"/>
            <w:tcBorders>
              <w:top w:val="single" w:sz="4" w:space="0" w:color="000000"/>
              <w:left w:val="single" w:sz="4" w:space="0" w:color="000000"/>
              <w:bottom w:val="single" w:sz="4" w:space="0" w:color="000000"/>
            </w:tcBorders>
          </w:tcPr>
          <w:p w:rsidR="0076305A" w:rsidRPr="00CC642A" w:rsidRDefault="0076305A" w:rsidP="00151A1D">
            <w:pPr>
              <w:snapToGrid w:val="0"/>
              <w:jc w:val="center"/>
              <w:rPr>
                <w:b/>
                <w:bCs/>
                <w:color w:val="000000"/>
                <w:sz w:val="22"/>
                <w:szCs w:val="22"/>
                <w:lang w:val="it-CH"/>
              </w:rPr>
            </w:pPr>
            <w:r w:rsidRPr="00CC642A">
              <w:rPr>
                <w:b/>
                <w:bCs/>
                <w:color w:val="000000"/>
                <w:sz w:val="22"/>
                <w:szCs w:val="22"/>
                <w:lang w:val="it-CH"/>
              </w:rPr>
              <w:t>D</w:t>
            </w:r>
            <w:r>
              <w:rPr>
                <w:b/>
                <w:bCs/>
                <w:color w:val="000000"/>
                <w:sz w:val="22"/>
                <w:szCs w:val="22"/>
                <w:lang w:val="it-CH"/>
              </w:rPr>
              <w:t>oprinos EPuCG</w:t>
            </w:r>
            <w:r w:rsidRPr="00CC642A">
              <w:rPr>
                <w:b/>
                <w:bCs/>
                <w:color w:val="000000"/>
                <w:sz w:val="22"/>
                <w:szCs w:val="22"/>
                <w:lang w:val="it-CH"/>
              </w:rPr>
              <w:t>:</w:t>
            </w:r>
          </w:p>
          <w:p w:rsidR="0076305A" w:rsidRPr="00CC642A" w:rsidRDefault="0076305A" w:rsidP="00151A1D">
            <w:pPr>
              <w:jc w:val="center"/>
              <w:rPr>
                <w:b/>
                <w:bCs/>
                <w:color w:val="000000"/>
                <w:sz w:val="22"/>
                <w:szCs w:val="22"/>
                <w:lang w:val="it-CH"/>
              </w:rPr>
            </w:pPr>
          </w:p>
        </w:tc>
        <w:tc>
          <w:tcPr>
            <w:tcW w:w="1178" w:type="dxa"/>
            <w:tcBorders>
              <w:top w:val="single" w:sz="4" w:space="0" w:color="000000"/>
              <w:left w:val="single" w:sz="4" w:space="0" w:color="000000"/>
              <w:bottom w:val="single" w:sz="4" w:space="0" w:color="000000"/>
              <w:right w:val="single" w:sz="4" w:space="0" w:color="000000"/>
            </w:tcBorders>
          </w:tcPr>
          <w:p w:rsidR="0076305A" w:rsidRPr="00CC642A" w:rsidRDefault="0076305A" w:rsidP="00151A1D">
            <w:pPr>
              <w:snapToGrid w:val="0"/>
              <w:jc w:val="center"/>
              <w:rPr>
                <w:b/>
                <w:bCs/>
                <w:color w:val="000000"/>
                <w:sz w:val="22"/>
                <w:szCs w:val="22"/>
                <w:lang w:val="pl-PL"/>
              </w:rPr>
            </w:pPr>
            <w:r w:rsidRPr="00CC642A">
              <w:rPr>
                <w:b/>
                <w:bCs/>
                <w:color w:val="000000"/>
                <w:sz w:val="22"/>
                <w:szCs w:val="22"/>
                <w:lang w:val="pl-PL"/>
              </w:rPr>
              <w:t>Potražuje se od Komisije</w:t>
            </w:r>
            <w:r>
              <w:rPr>
                <w:b/>
                <w:bCs/>
                <w:color w:val="000000"/>
                <w:sz w:val="22"/>
                <w:szCs w:val="22"/>
                <w:lang w:val="pl-PL"/>
              </w:rPr>
              <w:t>:</w:t>
            </w:r>
          </w:p>
        </w:tc>
      </w:tr>
      <w:tr w:rsidR="0076305A" w:rsidRPr="004B6018" w:rsidTr="00151A1D">
        <w:tc>
          <w:tcPr>
            <w:tcW w:w="578" w:type="dxa"/>
            <w:tcBorders>
              <w:left w:val="single" w:sz="4" w:space="0" w:color="000000"/>
              <w:bottom w:val="single" w:sz="4" w:space="0" w:color="000000"/>
            </w:tcBorders>
          </w:tcPr>
          <w:p w:rsidR="0076305A" w:rsidRDefault="0076305A" w:rsidP="00151A1D">
            <w:pPr>
              <w:pStyle w:val="TFax5"/>
              <w:keepNext w:val="0"/>
              <w:tabs>
                <w:tab w:val="clear" w:pos="1701"/>
              </w:tabs>
              <w:snapToGrid w:val="0"/>
              <w:spacing w:after="0"/>
              <w:rPr>
                <w:color w:val="000000"/>
                <w:sz w:val="20"/>
                <w:szCs w:val="20"/>
                <w:lang w:val="pl-PL"/>
              </w:rPr>
            </w:pPr>
          </w:p>
        </w:tc>
        <w:tc>
          <w:tcPr>
            <w:tcW w:w="3852" w:type="dxa"/>
            <w:tcBorders>
              <w:left w:val="single" w:sz="4" w:space="0" w:color="000000"/>
              <w:bottom w:val="single" w:sz="4" w:space="0" w:color="000000"/>
            </w:tcBorders>
          </w:tcPr>
          <w:p w:rsidR="0076305A" w:rsidRDefault="0076305A" w:rsidP="0076305A">
            <w:pPr>
              <w:snapToGrid w:val="0"/>
              <w:rPr>
                <w:b/>
                <w:bCs/>
                <w:color w:val="000000"/>
                <w:lang w:val="pl-PL"/>
              </w:rPr>
            </w:pPr>
            <w:r>
              <w:rPr>
                <w:b/>
                <w:bCs/>
                <w:color w:val="000000"/>
                <w:lang w:val="pl-PL"/>
              </w:rPr>
              <w:t>Aktivnost 1 – Serija pre</w:t>
            </w:r>
            <w:r w:rsidR="005910C6">
              <w:rPr>
                <w:b/>
                <w:bCs/>
                <w:color w:val="000000"/>
                <w:lang w:val="pl-PL"/>
              </w:rPr>
              <w:t>d</w:t>
            </w:r>
            <w:r>
              <w:rPr>
                <w:b/>
                <w:bCs/>
                <w:color w:val="000000"/>
                <w:lang w:val="pl-PL"/>
              </w:rPr>
              <w:t>avanja</w:t>
            </w:r>
            <w:r w:rsidR="005910C6">
              <w:rPr>
                <w:b/>
                <w:bCs/>
                <w:color w:val="000000"/>
                <w:lang w:val="pl-PL"/>
              </w:rPr>
              <w:t xml:space="preserve"> za studente, mlade i zainteresovane gradjane </w:t>
            </w:r>
          </w:p>
        </w:tc>
        <w:tc>
          <w:tcPr>
            <w:tcW w:w="1440" w:type="dxa"/>
            <w:tcBorders>
              <w:left w:val="single" w:sz="4" w:space="0" w:color="000000"/>
              <w:bottom w:val="single" w:sz="4" w:space="0" w:color="000000"/>
            </w:tcBorders>
          </w:tcPr>
          <w:p w:rsidR="0076305A" w:rsidRDefault="0076305A" w:rsidP="00151A1D">
            <w:pPr>
              <w:snapToGrid w:val="0"/>
              <w:rPr>
                <w:b/>
                <w:bCs/>
                <w:color w:val="000000"/>
                <w:lang w:val="hr-HR"/>
              </w:rPr>
            </w:pPr>
          </w:p>
        </w:tc>
        <w:tc>
          <w:tcPr>
            <w:tcW w:w="756" w:type="dxa"/>
            <w:tcBorders>
              <w:left w:val="single" w:sz="4" w:space="0" w:color="000000"/>
              <w:bottom w:val="single" w:sz="4" w:space="0" w:color="000000"/>
            </w:tcBorders>
          </w:tcPr>
          <w:p w:rsidR="0076305A" w:rsidRDefault="0076305A" w:rsidP="00151A1D">
            <w:pPr>
              <w:snapToGrid w:val="0"/>
              <w:rPr>
                <w:b/>
                <w:bCs/>
                <w:color w:val="000000"/>
                <w:lang w:val="hr-HR"/>
              </w:rPr>
            </w:pPr>
          </w:p>
        </w:tc>
        <w:tc>
          <w:tcPr>
            <w:tcW w:w="851" w:type="dxa"/>
            <w:tcBorders>
              <w:left w:val="single" w:sz="4" w:space="0" w:color="000000"/>
              <w:bottom w:val="single" w:sz="4" w:space="0" w:color="000000"/>
            </w:tcBorders>
          </w:tcPr>
          <w:p w:rsidR="0076305A" w:rsidRDefault="0076305A" w:rsidP="00151A1D">
            <w:pPr>
              <w:snapToGrid w:val="0"/>
              <w:rPr>
                <w:b/>
                <w:bCs/>
                <w:color w:val="000000"/>
                <w:lang w:val="hr-HR"/>
              </w:rPr>
            </w:pPr>
          </w:p>
        </w:tc>
        <w:tc>
          <w:tcPr>
            <w:tcW w:w="1183" w:type="dxa"/>
            <w:tcBorders>
              <w:left w:val="single" w:sz="4" w:space="0" w:color="000000"/>
              <w:bottom w:val="single" w:sz="4" w:space="0" w:color="000000"/>
            </w:tcBorders>
          </w:tcPr>
          <w:p w:rsidR="0076305A" w:rsidRDefault="0076305A" w:rsidP="00151A1D">
            <w:pPr>
              <w:snapToGrid w:val="0"/>
              <w:rPr>
                <w:b/>
                <w:bCs/>
                <w:color w:val="000000"/>
                <w:lang w:val="hr-HR"/>
              </w:rPr>
            </w:pPr>
          </w:p>
        </w:tc>
        <w:tc>
          <w:tcPr>
            <w:tcW w:w="1170" w:type="dxa"/>
            <w:tcBorders>
              <w:left w:val="single" w:sz="4" w:space="0" w:color="000000"/>
              <w:bottom w:val="single" w:sz="4" w:space="0" w:color="000000"/>
            </w:tcBorders>
          </w:tcPr>
          <w:p w:rsidR="0076305A" w:rsidRDefault="0076305A" w:rsidP="00151A1D">
            <w:pPr>
              <w:snapToGrid w:val="0"/>
              <w:rPr>
                <w:b/>
                <w:bCs/>
                <w:color w:val="000000"/>
                <w:lang w:val="hr-HR"/>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rPr>
                <w:b/>
                <w:bCs/>
                <w:color w:val="000000"/>
                <w:lang w:val="hr-HR"/>
              </w:rPr>
            </w:pP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color w:val="000000"/>
              </w:rPr>
            </w:pPr>
            <w:r>
              <w:rPr>
                <w:color w:val="000000"/>
              </w:rPr>
              <w:t>1.1</w:t>
            </w:r>
          </w:p>
        </w:tc>
        <w:tc>
          <w:tcPr>
            <w:tcW w:w="3852" w:type="dxa"/>
            <w:tcBorders>
              <w:left w:val="single" w:sz="4" w:space="0" w:color="000000"/>
              <w:bottom w:val="single" w:sz="4" w:space="0" w:color="000000"/>
            </w:tcBorders>
          </w:tcPr>
          <w:p w:rsidR="0076305A" w:rsidRDefault="005910C6" w:rsidP="005910C6">
            <w:pPr>
              <w:snapToGrid w:val="0"/>
              <w:rPr>
                <w:color w:val="000000"/>
                <w:lang w:val="pl-PL"/>
              </w:rPr>
            </w:pPr>
            <w:r>
              <w:rPr>
                <w:color w:val="000000"/>
                <w:lang w:val="pl-PL"/>
              </w:rPr>
              <w:t>Troškovi iznajmljivanja</w:t>
            </w:r>
            <w:r w:rsidR="0076305A">
              <w:rPr>
                <w:color w:val="000000"/>
                <w:lang w:val="pl-PL"/>
              </w:rPr>
              <w:t xml:space="preserve"> sale,</w:t>
            </w:r>
            <w:r>
              <w:rPr>
                <w:color w:val="000000"/>
                <w:lang w:val="pl-PL"/>
              </w:rPr>
              <w:t xml:space="preserve"> izrade letaka i postera za promovisanje i najavu dogadjaja,</w:t>
            </w:r>
            <w:r w:rsidR="0076305A">
              <w:rPr>
                <w:color w:val="000000"/>
                <w:lang w:val="pl-PL"/>
              </w:rPr>
              <w:t xml:space="preserve"> ozvučenje, LCD projektor, platno, drugi tehnički</w:t>
            </w:r>
            <w:r>
              <w:rPr>
                <w:color w:val="000000"/>
                <w:lang w:val="pl-PL"/>
              </w:rPr>
              <w:t xml:space="preserve"> materijal i oprema (10 predavanja)</w:t>
            </w:r>
          </w:p>
        </w:tc>
        <w:tc>
          <w:tcPr>
            <w:tcW w:w="1440" w:type="dxa"/>
            <w:tcBorders>
              <w:left w:val="single" w:sz="4" w:space="0" w:color="000000"/>
              <w:bottom w:val="single" w:sz="4" w:space="0" w:color="000000"/>
            </w:tcBorders>
          </w:tcPr>
          <w:p w:rsidR="0076305A" w:rsidRDefault="005910C6" w:rsidP="00151A1D">
            <w:pPr>
              <w:snapToGrid w:val="0"/>
              <w:jc w:val="right"/>
              <w:rPr>
                <w:color w:val="000000"/>
                <w:lang w:val="hr-HR"/>
              </w:rPr>
            </w:pPr>
            <w:r>
              <w:rPr>
                <w:color w:val="000000"/>
                <w:lang w:val="hr-HR"/>
              </w:rPr>
              <w:t>Predavanje</w:t>
            </w: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r>
              <w:rPr>
                <w:color w:val="000000"/>
              </w:rPr>
              <w:t>100</w:t>
            </w:r>
            <w:r w:rsidR="005910C6">
              <w:rPr>
                <w:color w:val="000000"/>
              </w:rPr>
              <w:t>0</w:t>
            </w:r>
          </w:p>
        </w:tc>
        <w:tc>
          <w:tcPr>
            <w:tcW w:w="851" w:type="dxa"/>
            <w:tcBorders>
              <w:left w:val="single" w:sz="4" w:space="0" w:color="000000"/>
              <w:bottom w:val="single" w:sz="4" w:space="0" w:color="000000"/>
            </w:tcBorders>
          </w:tcPr>
          <w:p w:rsidR="0076305A" w:rsidRDefault="005910C6" w:rsidP="00151A1D">
            <w:pPr>
              <w:snapToGrid w:val="0"/>
              <w:jc w:val="right"/>
              <w:rPr>
                <w:color w:val="000000"/>
              </w:rPr>
            </w:pPr>
            <w:r>
              <w:rPr>
                <w:color w:val="000000"/>
              </w:rPr>
              <w:t>10</w:t>
            </w:r>
          </w:p>
        </w:tc>
        <w:tc>
          <w:tcPr>
            <w:tcW w:w="1183" w:type="dxa"/>
            <w:tcBorders>
              <w:left w:val="single" w:sz="4" w:space="0" w:color="000000"/>
              <w:bottom w:val="single" w:sz="4" w:space="0" w:color="000000"/>
            </w:tcBorders>
          </w:tcPr>
          <w:p w:rsidR="0076305A" w:rsidRDefault="005910C6" w:rsidP="00151A1D">
            <w:pPr>
              <w:snapToGrid w:val="0"/>
              <w:jc w:val="right"/>
              <w:rPr>
                <w:color w:val="000000"/>
              </w:rPr>
            </w:pPr>
            <w:r>
              <w:rPr>
                <w:color w:val="000000"/>
              </w:rPr>
              <w:t>10000</w:t>
            </w:r>
          </w:p>
        </w:tc>
        <w:tc>
          <w:tcPr>
            <w:tcW w:w="1170" w:type="dxa"/>
            <w:tcBorders>
              <w:left w:val="single" w:sz="4" w:space="0" w:color="000000"/>
              <w:bottom w:val="single" w:sz="4" w:space="0" w:color="000000"/>
            </w:tcBorders>
          </w:tcPr>
          <w:p w:rsidR="0076305A" w:rsidRDefault="005910C6" w:rsidP="00151A1D">
            <w:pPr>
              <w:snapToGrid w:val="0"/>
              <w:jc w:val="right"/>
              <w:rPr>
                <w:color w:val="000000"/>
              </w:rPr>
            </w:pPr>
            <w:r>
              <w:rPr>
                <w:color w:val="000000"/>
              </w:rPr>
              <w:t>35</w:t>
            </w:r>
            <w:r w:rsidR="0076305A">
              <w:rPr>
                <w:color w:val="000000"/>
              </w:rPr>
              <w:t>00</w:t>
            </w:r>
          </w:p>
        </w:tc>
        <w:tc>
          <w:tcPr>
            <w:tcW w:w="1178" w:type="dxa"/>
            <w:tcBorders>
              <w:left w:val="single" w:sz="4" w:space="0" w:color="000000"/>
              <w:bottom w:val="single" w:sz="4" w:space="0" w:color="000000"/>
              <w:right w:val="single" w:sz="4" w:space="0" w:color="000000"/>
            </w:tcBorders>
          </w:tcPr>
          <w:p w:rsidR="0076305A" w:rsidRDefault="005910C6" w:rsidP="00151A1D">
            <w:pPr>
              <w:snapToGrid w:val="0"/>
              <w:jc w:val="right"/>
              <w:rPr>
                <w:color w:val="000000"/>
              </w:rPr>
            </w:pPr>
            <w:r>
              <w:rPr>
                <w:color w:val="000000"/>
              </w:rPr>
              <w:t>65</w:t>
            </w:r>
            <w:r w:rsidR="0076305A">
              <w:rPr>
                <w:color w:val="000000"/>
              </w:rPr>
              <w:t>00</w:t>
            </w:r>
          </w:p>
        </w:tc>
      </w:tr>
      <w:tr w:rsidR="00816E82" w:rsidRPr="004B6018" w:rsidTr="00151A1D">
        <w:tc>
          <w:tcPr>
            <w:tcW w:w="578" w:type="dxa"/>
            <w:tcBorders>
              <w:left w:val="single" w:sz="4" w:space="0" w:color="000000"/>
              <w:bottom w:val="single" w:sz="4" w:space="0" w:color="000000"/>
            </w:tcBorders>
          </w:tcPr>
          <w:p w:rsidR="00816E82" w:rsidRDefault="00816E82" w:rsidP="00151A1D">
            <w:pPr>
              <w:snapToGrid w:val="0"/>
              <w:rPr>
                <w:color w:val="000000"/>
              </w:rPr>
            </w:pPr>
            <w:r>
              <w:rPr>
                <w:color w:val="000000"/>
              </w:rPr>
              <w:t>1.2</w:t>
            </w:r>
          </w:p>
        </w:tc>
        <w:tc>
          <w:tcPr>
            <w:tcW w:w="3852" w:type="dxa"/>
            <w:tcBorders>
              <w:left w:val="single" w:sz="4" w:space="0" w:color="000000"/>
              <w:bottom w:val="single" w:sz="4" w:space="0" w:color="000000"/>
            </w:tcBorders>
          </w:tcPr>
          <w:p w:rsidR="00816E82" w:rsidRDefault="00816E82" w:rsidP="00151A1D">
            <w:pPr>
              <w:snapToGrid w:val="0"/>
              <w:rPr>
                <w:b/>
                <w:bCs/>
                <w:color w:val="000000"/>
              </w:rPr>
            </w:pPr>
            <w:r w:rsidRPr="00770DA3">
              <w:rPr>
                <w:bCs/>
                <w:color w:val="000000"/>
              </w:rPr>
              <w:t>Putni troškovi</w:t>
            </w:r>
            <w:r>
              <w:rPr>
                <w:color w:val="000000"/>
              </w:rPr>
              <w:t xml:space="preserve"> učesnika i organizatora (organizovani prevoz za goste i govornike na predavanjima, troškovi goriva, hrana za goste, po tribini, prosječno 250 EURA, 7 gradova za 7 predavanja van Podgorice)</w:t>
            </w:r>
          </w:p>
        </w:tc>
        <w:tc>
          <w:tcPr>
            <w:tcW w:w="1440" w:type="dxa"/>
            <w:tcBorders>
              <w:left w:val="single" w:sz="4" w:space="0" w:color="000000"/>
              <w:bottom w:val="single" w:sz="4" w:space="0" w:color="000000"/>
            </w:tcBorders>
          </w:tcPr>
          <w:p w:rsidR="00816E82" w:rsidRDefault="00816E82" w:rsidP="00151A1D">
            <w:pPr>
              <w:snapToGrid w:val="0"/>
              <w:jc w:val="right"/>
              <w:rPr>
                <w:color w:val="000000"/>
                <w:lang w:val="hr-HR"/>
              </w:rPr>
            </w:pPr>
            <w:r>
              <w:rPr>
                <w:color w:val="000000"/>
              </w:rPr>
              <w:t>Predavanje</w:t>
            </w:r>
          </w:p>
        </w:tc>
        <w:tc>
          <w:tcPr>
            <w:tcW w:w="756" w:type="dxa"/>
            <w:tcBorders>
              <w:left w:val="single" w:sz="4" w:space="0" w:color="000000"/>
              <w:bottom w:val="single" w:sz="4" w:space="0" w:color="000000"/>
            </w:tcBorders>
          </w:tcPr>
          <w:p w:rsidR="00816E82" w:rsidRDefault="00816E82" w:rsidP="00151A1D">
            <w:pPr>
              <w:snapToGrid w:val="0"/>
              <w:jc w:val="right"/>
              <w:rPr>
                <w:color w:val="000000"/>
                <w:lang w:val="hr-HR"/>
              </w:rPr>
            </w:pPr>
            <w:r>
              <w:rPr>
                <w:color w:val="000000"/>
                <w:lang w:val="hr-HR"/>
              </w:rPr>
              <w:t>250</w:t>
            </w:r>
          </w:p>
        </w:tc>
        <w:tc>
          <w:tcPr>
            <w:tcW w:w="851" w:type="dxa"/>
            <w:tcBorders>
              <w:left w:val="single" w:sz="4" w:space="0" w:color="000000"/>
              <w:bottom w:val="single" w:sz="4" w:space="0" w:color="000000"/>
            </w:tcBorders>
          </w:tcPr>
          <w:p w:rsidR="00816E82" w:rsidRPr="00FE3769" w:rsidRDefault="00816E82" w:rsidP="00151A1D">
            <w:pPr>
              <w:snapToGrid w:val="0"/>
              <w:jc w:val="right"/>
              <w:rPr>
                <w:bCs/>
                <w:color w:val="000000"/>
              </w:rPr>
            </w:pPr>
            <w:r>
              <w:rPr>
                <w:bCs/>
                <w:color w:val="000000"/>
              </w:rPr>
              <w:t>7</w:t>
            </w:r>
          </w:p>
        </w:tc>
        <w:tc>
          <w:tcPr>
            <w:tcW w:w="1183" w:type="dxa"/>
            <w:tcBorders>
              <w:left w:val="single" w:sz="4" w:space="0" w:color="000000"/>
              <w:bottom w:val="single" w:sz="4" w:space="0" w:color="000000"/>
            </w:tcBorders>
          </w:tcPr>
          <w:p w:rsidR="00816E82" w:rsidRPr="00FE3769" w:rsidRDefault="00816E82" w:rsidP="00816E82">
            <w:pPr>
              <w:snapToGrid w:val="0"/>
              <w:jc w:val="right"/>
              <w:rPr>
                <w:bCs/>
                <w:color w:val="000000"/>
              </w:rPr>
            </w:pPr>
            <w:r>
              <w:rPr>
                <w:bCs/>
                <w:color w:val="000000"/>
              </w:rPr>
              <w:t>175</w:t>
            </w:r>
            <w:r w:rsidRPr="00FE3769">
              <w:rPr>
                <w:bCs/>
                <w:color w:val="000000"/>
              </w:rPr>
              <w:t>0</w:t>
            </w:r>
          </w:p>
        </w:tc>
        <w:tc>
          <w:tcPr>
            <w:tcW w:w="1170" w:type="dxa"/>
            <w:tcBorders>
              <w:left w:val="single" w:sz="4" w:space="0" w:color="000000"/>
              <w:bottom w:val="single" w:sz="4" w:space="0" w:color="000000"/>
            </w:tcBorders>
          </w:tcPr>
          <w:p w:rsidR="00816E82" w:rsidRPr="00FE3769" w:rsidRDefault="00816E82" w:rsidP="00151A1D">
            <w:pPr>
              <w:snapToGrid w:val="0"/>
              <w:jc w:val="right"/>
              <w:rPr>
                <w:bCs/>
                <w:color w:val="000000"/>
              </w:rPr>
            </w:pPr>
            <w:r>
              <w:rPr>
                <w:bCs/>
                <w:color w:val="000000"/>
              </w:rPr>
              <w:t>350</w:t>
            </w:r>
          </w:p>
        </w:tc>
        <w:tc>
          <w:tcPr>
            <w:tcW w:w="1178" w:type="dxa"/>
            <w:tcBorders>
              <w:left w:val="single" w:sz="4" w:space="0" w:color="000000"/>
              <w:bottom w:val="single" w:sz="4" w:space="0" w:color="000000"/>
              <w:right w:val="single" w:sz="4" w:space="0" w:color="000000"/>
            </w:tcBorders>
          </w:tcPr>
          <w:p w:rsidR="00816E82" w:rsidRPr="00FE3769" w:rsidRDefault="00816E82" w:rsidP="00816E82">
            <w:pPr>
              <w:snapToGrid w:val="0"/>
              <w:jc w:val="right"/>
              <w:rPr>
                <w:bCs/>
                <w:color w:val="000000"/>
              </w:rPr>
            </w:pPr>
            <w:r>
              <w:rPr>
                <w:bCs/>
                <w:color w:val="000000"/>
              </w:rPr>
              <w:t>1750</w:t>
            </w:r>
          </w:p>
        </w:tc>
      </w:tr>
      <w:tr w:rsidR="0076305A" w:rsidRPr="004B6018" w:rsidTr="00151A1D">
        <w:tc>
          <w:tcPr>
            <w:tcW w:w="578" w:type="dxa"/>
            <w:tcBorders>
              <w:left w:val="single" w:sz="4" w:space="0" w:color="000000"/>
              <w:bottom w:val="single" w:sz="4" w:space="0" w:color="000000"/>
            </w:tcBorders>
          </w:tcPr>
          <w:p w:rsidR="0076305A" w:rsidRPr="00E33C74" w:rsidRDefault="0076305A" w:rsidP="00151A1D">
            <w:pPr>
              <w:snapToGrid w:val="0"/>
            </w:pPr>
          </w:p>
        </w:tc>
        <w:tc>
          <w:tcPr>
            <w:tcW w:w="3852" w:type="dxa"/>
            <w:tcBorders>
              <w:left w:val="single" w:sz="4" w:space="0" w:color="000000"/>
              <w:bottom w:val="single" w:sz="4" w:space="0" w:color="000000"/>
            </w:tcBorders>
          </w:tcPr>
          <w:p w:rsidR="0076305A" w:rsidRPr="00EB3278" w:rsidRDefault="0076305A" w:rsidP="00151A1D">
            <w:pPr>
              <w:snapToGrid w:val="0"/>
              <w:rPr>
                <w:b/>
              </w:rPr>
            </w:pPr>
            <w:r w:rsidRPr="00EB3278">
              <w:rPr>
                <w:b/>
              </w:rPr>
              <w:t>Podzbir</w:t>
            </w:r>
            <w:r>
              <w:rPr>
                <w:b/>
              </w:rPr>
              <w:t xml:space="preserve"> </w:t>
            </w:r>
            <w:r w:rsidRPr="00EB3278">
              <w:rPr>
                <w:b/>
              </w:rPr>
              <w:t>1</w:t>
            </w:r>
          </w:p>
        </w:tc>
        <w:tc>
          <w:tcPr>
            <w:tcW w:w="1440" w:type="dxa"/>
            <w:tcBorders>
              <w:left w:val="single" w:sz="4" w:space="0" w:color="000000"/>
              <w:bottom w:val="single" w:sz="4" w:space="0" w:color="000000"/>
            </w:tcBorders>
          </w:tcPr>
          <w:p w:rsidR="0076305A" w:rsidRPr="00E33C74" w:rsidRDefault="0076305A" w:rsidP="00151A1D">
            <w:pPr>
              <w:snapToGrid w:val="0"/>
              <w:jc w:val="right"/>
              <w:rPr>
                <w:lang w:val="hr-HR"/>
              </w:rPr>
            </w:pPr>
          </w:p>
        </w:tc>
        <w:tc>
          <w:tcPr>
            <w:tcW w:w="756" w:type="dxa"/>
            <w:tcBorders>
              <w:left w:val="single" w:sz="4" w:space="0" w:color="000000"/>
              <w:bottom w:val="single" w:sz="4" w:space="0" w:color="000000"/>
            </w:tcBorders>
          </w:tcPr>
          <w:p w:rsidR="0076305A" w:rsidRPr="00E33C74" w:rsidRDefault="0076305A" w:rsidP="00151A1D">
            <w:pPr>
              <w:snapToGrid w:val="0"/>
              <w:jc w:val="right"/>
            </w:pPr>
          </w:p>
        </w:tc>
        <w:tc>
          <w:tcPr>
            <w:tcW w:w="851" w:type="dxa"/>
            <w:tcBorders>
              <w:left w:val="single" w:sz="4" w:space="0" w:color="000000"/>
              <w:bottom w:val="single" w:sz="4" w:space="0" w:color="000000"/>
            </w:tcBorders>
          </w:tcPr>
          <w:p w:rsidR="0076305A" w:rsidRPr="00E33C74" w:rsidRDefault="0076305A" w:rsidP="00151A1D">
            <w:pPr>
              <w:snapToGrid w:val="0"/>
              <w:jc w:val="right"/>
            </w:pPr>
          </w:p>
        </w:tc>
        <w:tc>
          <w:tcPr>
            <w:tcW w:w="1183" w:type="dxa"/>
            <w:tcBorders>
              <w:left w:val="single" w:sz="4" w:space="0" w:color="000000"/>
              <w:bottom w:val="single" w:sz="4" w:space="0" w:color="000000"/>
            </w:tcBorders>
          </w:tcPr>
          <w:p w:rsidR="0076305A" w:rsidRPr="00E33C74" w:rsidRDefault="0076305A" w:rsidP="00151A1D">
            <w:pPr>
              <w:snapToGrid w:val="0"/>
              <w:jc w:val="right"/>
            </w:pPr>
          </w:p>
        </w:tc>
        <w:tc>
          <w:tcPr>
            <w:tcW w:w="1170" w:type="dxa"/>
            <w:tcBorders>
              <w:left w:val="single" w:sz="4" w:space="0" w:color="000000"/>
              <w:bottom w:val="single" w:sz="4" w:space="0" w:color="000000"/>
            </w:tcBorders>
          </w:tcPr>
          <w:p w:rsidR="0076305A" w:rsidRPr="006D796E" w:rsidRDefault="00F50094" w:rsidP="00F50094">
            <w:pPr>
              <w:snapToGrid w:val="0"/>
              <w:jc w:val="right"/>
              <w:rPr>
                <w:b/>
              </w:rPr>
            </w:pPr>
            <w:r>
              <w:rPr>
                <w:b/>
              </w:rPr>
              <w:t>385</w:t>
            </w:r>
            <w:r w:rsidR="0076305A" w:rsidRPr="006D796E">
              <w:rPr>
                <w:b/>
              </w:rPr>
              <w:t>0</w:t>
            </w:r>
          </w:p>
        </w:tc>
        <w:tc>
          <w:tcPr>
            <w:tcW w:w="1178" w:type="dxa"/>
            <w:tcBorders>
              <w:left w:val="single" w:sz="4" w:space="0" w:color="000000"/>
              <w:bottom w:val="single" w:sz="4" w:space="0" w:color="000000"/>
              <w:right w:val="single" w:sz="4" w:space="0" w:color="000000"/>
            </w:tcBorders>
          </w:tcPr>
          <w:p w:rsidR="0076305A" w:rsidRPr="00377A08" w:rsidRDefault="00F50094" w:rsidP="00F50094">
            <w:pPr>
              <w:snapToGrid w:val="0"/>
              <w:jc w:val="right"/>
              <w:rPr>
                <w:b/>
              </w:rPr>
            </w:pPr>
            <w:r>
              <w:rPr>
                <w:b/>
              </w:rPr>
              <w:t>825</w:t>
            </w:r>
            <w:r w:rsidR="0076305A" w:rsidRPr="00377A08">
              <w:rPr>
                <w:b/>
              </w:rPr>
              <w:t>0</w:t>
            </w: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color w:val="000000"/>
              </w:rPr>
            </w:pPr>
          </w:p>
        </w:tc>
        <w:tc>
          <w:tcPr>
            <w:tcW w:w="3852" w:type="dxa"/>
            <w:tcBorders>
              <w:left w:val="single" w:sz="4" w:space="0" w:color="000000"/>
              <w:bottom w:val="single" w:sz="4" w:space="0" w:color="000000"/>
            </w:tcBorders>
          </w:tcPr>
          <w:p w:rsidR="0076305A" w:rsidRDefault="0076305A" w:rsidP="00151A1D">
            <w:pPr>
              <w:snapToGrid w:val="0"/>
              <w:rPr>
                <w:color w:val="000000"/>
              </w:rPr>
            </w:pPr>
          </w:p>
        </w:tc>
        <w:tc>
          <w:tcPr>
            <w:tcW w:w="1440" w:type="dxa"/>
            <w:tcBorders>
              <w:left w:val="single" w:sz="4" w:space="0" w:color="000000"/>
              <w:bottom w:val="single" w:sz="4" w:space="0" w:color="000000"/>
            </w:tcBorders>
          </w:tcPr>
          <w:p w:rsidR="0076305A"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000000"/>
              </w:rPr>
            </w:pP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color w:val="000000"/>
              </w:rPr>
            </w:pPr>
          </w:p>
        </w:tc>
        <w:tc>
          <w:tcPr>
            <w:tcW w:w="3852" w:type="dxa"/>
            <w:tcBorders>
              <w:left w:val="single" w:sz="4" w:space="0" w:color="000000"/>
              <w:bottom w:val="single" w:sz="4" w:space="0" w:color="000000"/>
            </w:tcBorders>
          </w:tcPr>
          <w:p w:rsidR="0076305A" w:rsidRPr="00A95E9D" w:rsidRDefault="0076305A" w:rsidP="00151A1D">
            <w:pPr>
              <w:snapToGrid w:val="0"/>
              <w:rPr>
                <w:color w:val="000000"/>
              </w:rPr>
            </w:pPr>
            <w:r>
              <w:rPr>
                <w:b/>
                <w:bCs/>
                <w:color w:val="000000"/>
                <w:lang w:val="pl-PL"/>
              </w:rPr>
              <w:t>Aktivnost 2</w:t>
            </w:r>
            <w:r>
              <w:rPr>
                <w:color w:val="000000"/>
              </w:rPr>
              <w:t xml:space="preserve"> </w:t>
            </w:r>
            <w:r w:rsidR="005910C6">
              <w:rPr>
                <w:b/>
                <w:color w:val="000000"/>
              </w:rPr>
              <w:t>–</w:t>
            </w:r>
            <w:r w:rsidRPr="00EB3278">
              <w:rPr>
                <w:b/>
                <w:color w:val="000000"/>
              </w:rPr>
              <w:t xml:space="preserve"> </w:t>
            </w:r>
            <w:r w:rsidR="005910C6">
              <w:rPr>
                <w:b/>
                <w:color w:val="000000"/>
              </w:rPr>
              <w:t xml:space="preserve">Javne tribine za mlade, studente i zainteresovane </w:t>
            </w:r>
            <w:r w:rsidR="00534529">
              <w:rPr>
                <w:b/>
                <w:color w:val="000000"/>
              </w:rPr>
              <w:lastRenderedPageBreak/>
              <w:t>građ</w:t>
            </w:r>
            <w:r w:rsidR="005910C6">
              <w:rPr>
                <w:b/>
                <w:color w:val="000000"/>
              </w:rPr>
              <w:t xml:space="preserve">ane </w:t>
            </w:r>
          </w:p>
        </w:tc>
        <w:tc>
          <w:tcPr>
            <w:tcW w:w="1440" w:type="dxa"/>
            <w:tcBorders>
              <w:left w:val="single" w:sz="4" w:space="0" w:color="000000"/>
              <w:bottom w:val="single" w:sz="4" w:space="0" w:color="000000"/>
            </w:tcBorders>
          </w:tcPr>
          <w:p w:rsidR="0076305A" w:rsidRDefault="0076305A" w:rsidP="00151A1D">
            <w:pPr>
              <w:snapToGrid w:val="0"/>
              <w:jc w:val="right"/>
              <w:rPr>
                <w:color w:val="000000"/>
                <w:lang w:val="hr-HR"/>
              </w:rPr>
            </w:pP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000000"/>
              </w:rPr>
            </w:pP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color w:val="000000"/>
              </w:rPr>
            </w:pPr>
            <w:r>
              <w:rPr>
                <w:color w:val="000000"/>
              </w:rPr>
              <w:lastRenderedPageBreak/>
              <w:t>2.1</w:t>
            </w:r>
          </w:p>
        </w:tc>
        <w:tc>
          <w:tcPr>
            <w:tcW w:w="3852" w:type="dxa"/>
            <w:tcBorders>
              <w:left w:val="single" w:sz="4" w:space="0" w:color="000000"/>
              <w:bottom w:val="single" w:sz="4" w:space="0" w:color="000000"/>
            </w:tcBorders>
          </w:tcPr>
          <w:p w:rsidR="0076305A" w:rsidRDefault="005910C6" w:rsidP="00151A1D">
            <w:pPr>
              <w:snapToGrid w:val="0"/>
              <w:rPr>
                <w:color w:val="000000"/>
              </w:rPr>
            </w:pPr>
            <w:r>
              <w:rPr>
                <w:color w:val="000000"/>
                <w:lang w:val="pl-PL"/>
              </w:rPr>
              <w:t>Troškovi iznajmljivanja sale, izrade letaka i postera za promovisanje i najavu dogadjaja, ozvučenje, LCD projektor, platno, drugi tehnički materijal i oprema (10 predavanja)</w:t>
            </w:r>
          </w:p>
        </w:tc>
        <w:tc>
          <w:tcPr>
            <w:tcW w:w="1440" w:type="dxa"/>
            <w:tcBorders>
              <w:left w:val="single" w:sz="4" w:space="0" w:color="000000"/>
              <w:bottom w:val="single" w:sz="4" w:space="0" w:color="000000"/>
            </w:tcBorders>
          </w:tcPr>
          <w:p w:rsidR="0076305A" w:rsidRDefault="00816E82" w:rsidP="00816E82">
            <w:pPr>
              <w:snapToGrid w:val="0"/>
              <w:rPr>
                <w:color w:val="000000"/>
              </w:rPr>
            </w:pPr>
            <w:r>
              <w:rPr>
                <w:color w:val="000000"/>
              </w:rPr>
              <w:t>Javna tribina</w:t>
            </w:r>
          </w:p>
        </w:tc>
        <w:tc>
          <w:tcPr>
            <w:tcW w:w="756" w:type="dxa"/>
            <w:tcBorders>
              <w:left w:val="single" w:sz="4" w:space="0" w:color="000000"/>
              <w:bottom w:val="single" w:sz="4" w:space="0" w:color="000000"/>
            </w:tcBorders>
          </w:tcPr>
          <w:p w:rsidR="0076305A" w:rsidRDefault="00816E82" w:rsidP="00816E82">
            <w:pPr>
              <w:snapToGrid w:val="0"/>
              <w:jc w:val="center"/>
              <w:rPr>
                <w:color w:val="000000"/>
              </w:rPr>
            </w:pPr>
            <w:r>
              <w:rPr>
                <w:color w:val="000000"/>
              </w:rPr>
              <w:t>1000</w:t>
            </w:r>
          </w:p>
        </w:tc>
        <w:tc>
          <w:tcPr>
            <w:tcW w:w="851" w:type="dxa"/>
            <w:tcBorders>
              <w:left w:val="single" w:sz="4" w:space="0" w:color="000000"/>
              <w:bottom w:val="single" w:sz="4" w:space="0" w:color="000000"/>
            </w:tcBorders>
          </w:tcPr>
          <w:p w:rsidR="0076305A" w:rsidRDefault="00816E82" w:rsidP="00151A1D">
            <w:pPr>
              <w:snapToGrid w:val="0"/>
              <w:jc w:val="right"/>
              <w:rPr>
                <w:color w:val="000000"/>
              </w:rPr>
            </w:pPr>
            <w:r>
              <w:rPr>
                <w:color w:val="000000"/>
              </w:rPr>
              <w:t>1</w:t>
            </w:r>
            <w:r w:rsidR="0076305A">
              <w:rPr>
                <w:color w:val="000000"/>
              </w:rPr>
              <w:t>0</w:t>
            </w:r>
          </w:p>
        </w:tc>
        <w:tc>
          <w:tcPr>
            <w:tcW w:w="1183" w:type="dxa"/>
            <w:tcBorders>
              <w:left w:val="single" w:sz="4" w:space="0" w:color="000000"/>
              <w:bottom w:val="single" w:sz="4" w:space="0" w:color="000000"/>
            </w:tcBorders>
          </w:tcPr>
          <w:p w:rsidR="0076305A" w:rsidRDefault="00816E82" w:rsidP="00151A1D">
            <w:pPr>
              <w:snapToGrid w:val="0"/>
              <w:jc w:val="right"/>
              <w:rPr>
                <w:color w:val="000000"/>
              </w:rPr>
            </w:pPr>
            <w:r>
              <w:rPr>
                <w:color w:val="000000"/>
              </w:rPr>
              <w:t>100</w:t>
            </w:r>
            <w:r w:rsidR="0076305A">
              <w:rPr>
                <w:color w:val="000000"/>
              </w:rPr>
              <w:t>00</w:t>
            </w:r>
          </w:p>
        </w:tc>
        <w:tc>
          <w:tcPr>
            <w:tcW w:w="1170" w:type="dxa"/>
            <w:tcBorders>
              <w:left w:val="single" w:sz="4" w:space="0" w:color="000000"/>
              <w:bottom w:val="single" w:sz="4" w:space="0" w:color="000000"/>
            </w:tcBorders>
          </w:tcPr>
          <w:p w:rsidR="0076305A" w:rsidRDefault="00816E82" w:rsidP="00151A1D">
            <w:pPr>
              <w:snapToGrid w:val="0"/>
              <w:jc w:val="right"/>
              <w:rPr>
                <w:color w:val="000000"/>
              </w:rPr>
            </w:pPr>
            <w:r>
              <w:rPr>
                <w:color w:val="000000"/>
              </w:rPr>
              <w:t>350</w:t>
            </w:r>
            <w:r w:rsidR="0076305A">
              <w:rPr>
                <w:color w:val="000000"/>
              </w:rPr>
              <w:t>0</w:t>
            </w:r>
          </w:p>
        </w:tc>
        <w:tc>
          <w:tcPr>
            <w:tcW w:w="1178" w:type="dxa"/>
            <w:tcBorders>
              <w:left w:val="single" w:sz="4" w:space="0" w:color="000000"/>
              <w:bottom w:val="single" w:sz="4" w:space="0" w:color="000000"/>
              <w:right w:val="single" w:sz="4" w:space="0" w:color="000000"/>
            </w:tcBorders>
          </w:tcPr>
          <w:p w:rsidR="0076305A" w:rsidRDefault="00816E82" w:rsidP="00151A1D">
            <w:pPr>
              <w:snapToGrid w:val="0"/>
              <w:jc w:val="right"/>
              <w:rPr>
                <w:color w:val="000000"/>
              </w:rPr>
            </w:pPr>
            <w:r>
              <w:rPr>
                <w:color w:val="000000"/>
              </w:rPr>
              <w:t>65</w:t>
            </w:r>
            <w:r w:rsidR="0076305A">
              <w:rPr>
                <w:color w:val="000000"/>
              </w:rPr>
              <w:t>00</w:t>
            </w: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color w:val="000000"/>
              </w:rPr>
            </w:pPr>
            <w:r>
              <w:rPr>
                <w:color w:val="000000"/>
              </w:rPr>
              <w:t>2.2</w:t>
            </w:r>
          </w:p>
        </w:tc>
        <w:tc>
          <w:tcPr>
            <w:tcW w:w="3852" w:type="dxa"/>
            <w:tcBorders>
              <w:left w:val="single" w:sz="4" w:space="0" w:color="000000"/>
              <w:bottom w:val="single" w:sz="4" w:space="0" w:color="000000"/>
            </w:tcBorders>
          </w:tcPr>
          <w:p w:rsidR="0076305A" w:rsidRDefault="0076305A" w:rsidP="00816E82">
            <w:pPr>
              <w:snapToGrid w:val="0"/>
              <w:rPr>
                <w:b/>
                <w:bCs/>
                <w:color w:val="000000"/>
              </w:rPr>
            </w:pPr>
            <w:r w:rsidRPr="00770DA3">
              <w:rPr>
                <w:bCs/>
                <w:color w:val="000000"/>
              </w:rPr>
              <w:t>Putni troškovi</w:t>
            </w:r>
            <w:r>
              <w:rPr>
                <w:color w:val="000000"/>
              </w:rPr>
              <w:t xml:space="preserve"> učesnika i organizatora (organizovani prevoz </w:t>
            </w:r>
            <w:r w:rsidR="00816E82">
              <w:rPr>
                <w:color w:val="000000"/>
              </w:rPr>
              <w:t>za goste i govornike na debatama, troškovi</w:t>
            </w:r>
            <w:r>
              <w:rPr>
                <w:color w:val="000000"/>
              </w:rPr>
              <w:t xml:space="preserve"> goriva, </w:t>
            </w:r>
            <w:r w:rsidR="00816E82">
              <w:rPr>
                <w:color w:val="000000"/>
              </w:rPr>
              <w:t>hrana za goste, po tribini, prosječno 25</w:t>
            </w:r>
            <w:r>
              <w:rPr>
                <w:color w:val="000000"/>
              </w:rPr>
              <w:t>0 EURA</w:t>
            </w:r>
            <w:r w:rsidR="00816E82">
              <w:rPr>
                <w:color w:val="000000"/>
              </w:rPr>
              <w:t>, za 9 tribina van Podgorice</w:t>
            </w:r>
            <w:r>
              <w:rPr>
                <w:color w:val="000000"/>
              </w:rPr>
              <w:t>)</w:t>
            </w:r>
          </w:p>
        </w:tc>
        <w:tc>
          <w:tcPr>
            <w:tcW w:w="1440" w:type="dxa"/>
            <w:tcBorders>
              <w:left w:val="single" w:sz="4" w:space="0" w:color="000000"/>
              <w:bottom w:val="single" w:sz="4" w:space="0" w:color="000000"/>
            </w:tcBorders>
          </w:tcPr>
          <w:p w:rsidR="0076305A" w:rsidRDefault="0076305A" w:rsidP="00151A1D">
            <w:pPr>
              <w:snapToGrid w:val="0"/>
              <w:jc w:val="right"/>
              <w:rPr>
                <w:color w:val="000000"/>
                <w:lang w:val="hr-HR"/>
              </w:rPr>
            </w:pPr>
            <w:r>
              <w:rPr>
                <w:color w:val="000000"/>
              </w:rPr>
              <w:t xml:space="preserve">Po </w:t>
            </w:r>
            <w:r w:rsidR="00816E82">
              <w:rPr>
                <w:color w:val="000000"/>
              </w:rPr>
              <w:t>tribini</w:t>
            </w:r>
          </w:p>
        </w:tc>
        <w:tc>
          <w:tcPr>
            <w:tcW w:w="756" w:type="dxa"/>
            <w:tcBorders>
              <w:left w:val="single" w:sz="4" w:space="0" w:color="000000"/>
              <w:bottom w:val="single" w:sz="4" w:space="0" w:color="000000"/>
            </w:tcBorders>
          </w:tcPr>
          <w:p w:rsidR="0076305A" w:rsidRDefault="00816E82" w:rsidP="00151A1D">
            <w:pPr>
              <w:snapToGrid w:val="0"/>
              <w:jc w:val="right"/>
              <w:rPr>
                <w:color w:val="000000"/>
                <w:lang w:val="hr-HR"/>
              </w:rPr>
            </w:pPr>
            <w:r>
              <w:rPr>
                <w:color w:val="000000"/>
                <w:lang w:val="hr-HR"/>
              </w:rPr>
              <w:t>25</w:t>
            </w:r>
            <w:r w:rsidR="0076305A">
              <w:rPr>
                <w:color w:val="000000"/>
                <w:lang w:val="hr-HR"/>
              </w:rPr>
              <w:t>0</w:t>
            </w:r>
          </w:p>
        </w:tc>
        <w:tc>
          <w:tcPr>
            <w:tcW w:w="851" w:type="dxa"/>
            <w:tcBorders>
              <w:left w:val="single" w:sz="4" w:space="0" w:color="000000"/>
              <w:bottom w:val="single" w:sz="4" w:space="0" w:color="000000"/>
            </w:tcBorders>
          </w:tcPr>
          <w:p w:rsidR="0076305A" w:rsidRPr="00FE3769" w:rsidRDefault="00816E82" w:rsidP="00151A1D">
            <w:pPr>
              <w:snapToGrid w:val="0"/>
              <w:jc w:val="right"/>
              <w:rPr>
                <w:bCs/>
                <w:color w:val="000000"/>
              </w:rPr>
            </w:pPr>
            <w:r>
              <w:rPr>
                <w:bCs/>
                <w:color w:val="000000"/>
              </w:rPr>
              <w:t>9</w:t>
            </w:r>
          </w:p>
        </w:tc>
        <w:tc>
          <w:tcPr>
            <w:tcW w:w="1183" w:type="dxa"/>
            <w:tcBorders>
              <w:left w:val="single" w:sz="4" w:space="0" w:color="000000"/>
              <w:bottom w:val="single" w:sz="4" w:space="0" w:color="000000"/>
            </w:tcBorders>
          </w:tcPr>
          <w:p w:rsidR="0076305A" w:rsidRPr="00FE3769" w:rsidRDefault="00F50094" w:rsidP="00F50094">
            <w:pPr>
              <w:snapToGrid w:val="0"/>
              <w:jc w:val="right"/>
              <w:rPr>
                <w:bCs/>
                <w:color w:val="000000"/>
              </w:rPr>
            </w:pPr>
            <w:r>
              <w:rPr>
                <w:bCs/>
                <w:color w:val="000000"/>
              </w:rPr>
              <w:t>225</w:t>
            </w:r>
            <w:r w:rsidR="0076305A" w:rsidRPr="00FE3769">
              <w:rPr>
                <w:bCs/>
                <w:color w:val="000000"/>
              </w:rPr>
              <w:t>0</w:t>
            </w:r>
          </w:p>
        </w:tc>
        <w:tc>
          <w:tcPr>
            <w:tcW w:w="1170" w:type="dxa"/>
            <w:tcBorders>
              <w:left w:val="single" w:sz="4" w:space="0" w:color="000000"/>
              <w:bottom w:val="single" w:sz="4" w:space="0" w:color="000000"/>
            </w:tcBorders>
          </w:tcPr>
          <w:p w:rsidR="0076305A" w:rsidRPr="00FE3769" w:rsidRDefault="00F50094" w:rsidP="00151A1D">
            <w:pPr>
              <w:snapToGrid w:val="0"/>
              <w:jc w:val="right"/>
              <w:rPr>
                <w:bCs/>
                <w:color w:val="000000"/>
              </w:rPr>
            </w:pPr>
            <w:r>
              <w:rPr>
                <w:bCs/>
                <w:color w:val="000000"/>
              </w:rPr>
              <w:t>45</w:t>
            </w:r>
            <w:r w:rsidR="00816E82">
              <w:rPr>
                <w:bCs/>
                <w:color w:val="000000"/>
              </w:rPr>
              <w:t>0</w:t>
            </w:r>
          </w:p>
        </w:tc>
        <w:tc>
          <w:tcPr>
            <w:tcW w:w="1178" w:type="dxa"/>
            <w:tcBorders>
              <w:left w:val="single" w:sz="4" w:space="0" w:color="000000"/>
              <w:bottom w:val="single" w:sz="4" w:space="0" w:color="000000"/>
              <w:right w:val="single" w:sz="4" w:space="0" w:color="000000"/>
            </w:tcBorders>
          </w:tcPr>
          <w:p w:rsidR="0076305A" w:rsidRPr="00FE3769" w:rsidRDefault="00F50094" w:rsidP="00151A1D">
            <w:pPr>
              <w:snapToGrid w:val="0"/>
              <w:jc w:val="right"/>
              <w:rPr>
                <w:bCs/>
                <w:color w:val="000000"/>
              </w:rPr>
            </w:pPr>
            <w:r>
              <w:rPr>
                <w:bCs/>
                <w:color w:val="000000"/>
              </w:rPr>
              <w:t>18</w:t>
            </w:r>
            <w:r w:rsidR="0076305A" w:rsidRPr="00FE3769">
              <w:rPr>
                <w:bCs/>
                <w:color w:val="000000"/>
              </w:rPr>
              <w:t>00</w:t>
            </w:r>
          </w:p>
        </w:tc>
      </w:tr>
      <w:tr w:rsidR="0076305A" w:rsidRPr="004B6018" w:rsidTr="00151A1D">
        <w:tc>
          <w:tcPr>
            <w:tcW w:w="578" w:type="dxa"/>
            <w:tcBorders>
              <w:left w:val="single" w:sz="4" w:space="0" w:color="000000"/>
              <w:bottom w:val="single" w:sz="4" w:space="0" w:color="000000"/>
            </w:tcBorders>
          </w:tcPr>
          <w:p w:rsidR="0076305A" w:rsidRDefault="0076305A" w:rsidP="00151A1D">
            <w:pPr>
              <w:pStyle w:val="FootnoteText"/>
              <w:snapToGrid w:val="0"/>
              <w:rPr>
                <w:b/>
                <w:bCs/>
                <w:color w:val="000000"/>
                <w:lang w:val="hr-HR"/>
              </w:rPr>
            </w:pPr>
          </w:p>
        </w:tc>
        <w:tc>
          <w:tcPr>
            <w:tcW w:w="3852" w:type="dxa"/>
            <w:tcBorders>
              <w:left w:val="single" w:sz="4" w:space="0" w:color="000000"/>
              <w:bottom w:val="single" w:sz="4" w:space="0" w:color="000000"/>
            </w:tcBorders>
          </w:tcPr>
          <w:p w:rsidR="0076305A" w:rsidRPr="00E33C74" w:rsidRDefault="0076305A" w:rsidP="00151A1D">
            <w:pPr>
              <w:snapToGrid w:val="0"/>
            </w:pPr>
            <w:r>
              <w:t>Podzbir 2</w:t>
            </w:r>
          </w:p>
        </w:tc>
        <w:tc>
          <w:tcPr>
            <w:tcW w:w="1440" w:type="dxa"/>
            <w:tcBorders>
              <w:left w:val="single" w:sz="4" w:space="0" w:color="000000"/>
              <w:bottom w:val="single" w:sz="4" w:space="0" w:color="000000"/>
            </w:tcBorders>
          </w:tcPr>
          <w:p w:rsidR="0076305A" w:rsidRPr="00E33C74" w:rsidRDefault="0076305A" w:rsidP="00151A1D">
            <w:pPr>
              <w:snapToGrid w:val="0"/>
              <w:jc w:val="right"/>
              <w:rPr>
                <w:lang w:val="hr-HR"/>
              </w:rPr>
            </w:pPr>
          </w:p>
        </w:tc>
        <w:tc>
          <w:tcPr>
            <w:tcW w:w="756" w:type="dxa"/>
            <w:tcBorders>
              <w:left w:val="single" w:sz="4" w:space="0" w:color="000000"/>
              <w:bottom w:val="single" w:sz="4" w:space="0" w:color="000000"/>
            </w:tcBorders>
          </w:tcPr>
          <w:p w:rsidR="0076305A" w:rsidRPr="00E33C74" w:rsidRDefault="0076305A" w:rsidP="00151A1D">
            <w:pPr>
              <w:snapToGrid w:val="0"/>
              <w:jc w:val="right"/>
            </w:pPr>
          </w:p>
        </w:tc>
        <w:tc>
          <w:tcPr>
            <w:tcW w:w="851" w:type="dxa"/>
            <w:tcBorders>
              <w:left w:val="single" w:sz="4" w:space="0" w:color="000000"/>
              <w:bottom w:val="single" w:sz="4" w:space="0" w:color="000000"/>
            </w:tcBorders>
          </w:tcPr>
          <w:p w:rsidR="0076305A" w:rsidRPr="00E33C74" w:rsidRDefault="0076305A" w:rsidP="00151A1D">
            <w:pPr>
              <w:snapToGrid w:val="0"/>
              <w:jc w:val="right"/>
            </w:pPr>
          </w:p>
        </w:tc>
        <w:tc>
          <w:tcPr>
            <w:tcW w:w="1183" w:type="dxa"/>
            <w:tcBorders>
              <w:left w:val="single" w:sz="4" w:space="0" w:color="000000"/>
              <w:bottom w:val="single" w:sz="4" w:space="0" w:color="000000"/>
            </w:tcBorders>
          </w:tcPr>
          <w:p w:rsidR="0076305A" w:rsidRPr="00E33C74" w:rsidRDefault="0076305A" w:rsidP="00151A1D">
            <w:pPr>
              <w:snapToGrid w:val="0"/>
              <w:jc w:val="right"/>
            </w:pPr>
          </w:p>
        </w:tc>
        <w:tc>
          <w:tcPr>
            <w:tcW w:w="1170" w:type="dxa"/>
            <w:tcBorders>
              <w:left w:val="single" w:sz="4" w:space="0" w:color="000000"/>
              <w:bottom w:val="single" w:sz="4" w:space="0" w:color="000000"/>
            </w:tcBorders>
          </w:tcPr>
          <w:p w:rsidR="0076305A" w:rsidRPr="0019241F" w:rsidRDefault="00F50094" w:rsidP="00151A1D">
            <w:pPr>
              <w:snapToGrid w:val="0"/>
              <w:jc w:val="right"/>
              <w:rPr>
                <w:b/>
              </w:rPr>
            </w:pPr>
            <w:r>
              <w:rPr>
                <w:b/>
              </w:rPr>
              <w:t>395</w:t>
            </w:r>
            <w:r w:rsidR="0076305A" w:rsidRPr="0019241F">
              <w:rPr>
                <w:b/>
              </w:rPr>
              <w:t>0</w:t>
            </w:r>
          </w:p>
        </w:tc>
        <w:tc>
          <w:tcPr>
            <w:tcW w:w="1178" w:type="dxa"/>
            <w:tcBorders>
              <w:left w:val="single" w:sz="4" w:space="0" w:color="000000"/>
              <w:bottom w:val="single" w:sz="4" w:space="0" w:color="000000"/>
              <w:right w:val="single" w:sz="4" w:space="0" w:color="000000"/>
            </w:tcBorders>
          </w:tcPr>
          <w:p w:rsidR="0076305A" w:rsidRPr="00377A08" w:rsidRDefault="00F50094" w:rsidP="00F50094">
            <w:pPr>
              <w:snapToGrid w:val="0"/>
              <w:rPr>
                <w:b/>
              </w:rPr>
            </w:pPr>
            <w:r>
              <w:rPr>
                <w:b/>
              </w:rPr>
              <w:t xml:space="preserve">        83</w:t>
            </w:r>
            <w:r w:rsidR="0076305A" w:rsidRPr="00377A08">
              <w:rPr>
                <w:b/>
              </w:rPr>
              <w:t>00</w:t>
            </w:r>
          </w:p>
        </w:tc>
      </w:tr>
      <w:tr w:rsidR="0076305A" w:rsidRPr="004B6018" w:rsidTr="00151A1D">
        <w:tc>
          <w:tcPr>
            <w:tcW w:w="578" w:type="dxa"/>
            <w:tcBorders>
              <w:left w:val="single" w:sz="4" w:space="0" w:color="000000"/>
              <w:bottom w:val="single" w:sz="4" w:space="0" w:color="000000"/>
            </w:tcBorders>
          </w:tcPr>
          <w:p w:rsidR="0076305A" w:rsidRDefault="0076305A" w:rsidP="00151A1D">
            <w:pPr>
              <w:pStyle w:val="FootnoteText"/>
              <w:snapToGrid w:val="0"/>
              <w:rPr>
                <w:b/>
                <w:bCs/>
                <w:color w:val="000000"/>
                <w:lang w:val="hr-HR"/>
              </w:rPr>
            </w:pPr>
          </w:p>
        </w:tc>
        <w:tc>
          <w:tcPr>
            <w:tcW w:w="3852" w:type="dxa"/>
            <w:tcBorders>
              <w:left w:val="single" w:sz="4" w:space="0" w:color="000000"/>
              <w:bottom w:val="single" w:sz="4" w:space="0" w:color="000000"/>
            </w:tcBorders>
          </w:tcPr>
          <w:p w:rsidR="0076305A" w:rsidRDefault="0076305A" w:rsidP="00151A1D">
            <w:pPr>
              <w:snapToGrid w:val="0"/>
            </w:pPr>
          </w:p>
        </w:tc>
        <w:tc>
          <w:tcPr>
            <w:tcW w:w="1440" w:type="dxa"/>
            <w:tcBorders>
              <w:left w:val="single" w:sz="4" w:space="0" w:color="000000"/>
              <w:bottom w:val="single" w:sz="4" w:space="0" w:color="000000"/>
            </w:tcBorders>
          </w:tcPr>
          <w:p w:rsidR="0076305A" w:rsidRPr="00E33C74" w:rsidRDefault="0076305A" w:rsidP="00151A1D">
            <w:pPr>
              <w:snapToGrid w:val="0"/>
              <w:jc w:val="right"/>
              <w:rPr>
                <w:lang w:val="hr-HR"/>
              </w:rPr>
            </w:pPr>
          </w:p>
        </w:tc>
        <w:tc>
          <w:tcPr>
            <w:tcW w:w="756" w:type="dxa"/>
            <w:tcBorders>
              <w:left w:val="single" w:sz="4" w:space="0" w:color="000000"/>
              <w:bottom w:val="single" w:sz="4" w:space="0" w:color="000000"/>
            </w:tcBorders>
          </w:tcPr>
          <w:p w:rsidR="0076305A" w:rsidRPr="00E33C74" w:rsidRDefault="0076305A" w:rsidP="00151A1D">
            <w:pPr>
              <w:snapToGrid w:val="0"/>
              <w:jc w:val="right"/>
            </w:pPr>
          </w:p>
        </w:tc>
        <w:tc>
          <w:tcPr>
            <w:tcW w:w="851" w:type="dxa"/>
            <w:tcBorders>
              <w:left w:val="single" w:sz="4" w:space="0" w:color="000000"/>
              <w:bottom w:val="single" w:sz="4" w:space="0" w:color="000000"/>
            </w:tcBorders>
          </w:tcPr>
          <w:p w:rsidR="0076305A" w:rsidRPr="00E33C74" w:rsidRDefault="0076305A" w:rsidP="00151A1D">
            <w:pPr>
              <w:snapToGrid w:val="0"/>
              <w:jc w:val="right"/>
            </w:pPr>
          </w:p>
        </w:tc>
        <w:tc>
          <w:tcPr>
            <w:tcW w:w="1183" w:type="dxa"/>
            <w:tcBorders>
              <w:left w:val="single" w:sz="4" w:space="0" w:color="000000"/>
              <w:bottom w:val="single" w:sz="4" w:space="0" w:color="000000"/>
            </w:tcBorders>
          </w:tcPr>
          <w:p w:rsidR="0076305A" w:rsidRPr="00E33C74" w:rsidRDefault="0076305A" w:rsidP="00151A1D">
            <w:pPr>
              <w:snapToGrid w:val="0"/>
              <w:jc w:val="right"/>
            </w:pPr>
          </w:p>
        </w:tc>
        <w:tc>
          <w:tcPr>
            <w:tcW w:w="1170" w:type="dxa"/>
            <w:tcBorders>
              <w:left w:val="single" w:sz="4" w:space="0" w:color="000000"/>
              <w:bottom w:val="single" w:sz="4" w:space="0" w:color="000000"/>
            </w:tcBorders>
          </w:tcPr>
          <w:p w:rsidR="0076305A" w:rsidRPr="00E33C74" w:rsidRDefault="0076305A" w:rsidP="00151A1D">
            <w:pPr>
              <w:snapToGrid w:val="0"/>
              <w:jc w:val="right"/>
            </w:pPr>
          </w:p>
        </w:tc>
        <w:tc>
          <w:tcPr>
            <w:tcW w:w="1178" w:type="dxa"/>
            <w:tcBorders>
              <w:left w:val="single" w:sz="4" w:space="0" w:color="000000"/>
              <w:bottom w:val="single" w:sz="4" w:space="0" w:color="000000"/>
              <w:right w:val="single" w:sz="4" w:space="0" w:color="000000"/>
            </w:tcBorders>
          </w:tcPr>
          <w:p w:rsidR="0076305A" w:rsidRPr="00E33C74" w:rsidRDefault="0076305A" w:rsidP="00151A1D">
            <w:pPr>
              <w:snapToGrid w:val="0"/>
              <w:jc w:val="right"/>
            </w:pPr>
          </w:p>
        </w:tc>
      </w:tr>
      <w:tr w:rsidR="0076305A" w:rsidRPr="004B6018" w:rsidTr="00151A1D">
        <w:tc>
          <w:tcPr>
            <w:tcW w:w="578" w:type="dxa"/>
            <w:tcBorders>
              <w:left w:val="single" w:sz="4" w:space="0" w:color="000000"/>
              <w:bottom w:val="single" w:sz="4" w:space="0" w:color="000000"/>
            </w:tcBorders>
          </w:tcPr>
          <w:p w:rsidR="0076305A" w:rsidRPr="00934DB6" w:rsidRDefault="0076305A" w:rsidP="00151A1D">
            <w:pPr>
              <w:pStyle w:val="FootnoteText"/>
              <w:snapToGrid w:val="0"/>
              <w:rPr>
                <w:sz w:val="24"/>
                <w:szCs w:val="24"/>
                <w:lang w:val="pl-PL"/>
              </w:rPr>
            </w:pPr>
          </w:p>
        </w:tc>
        <w:tc>
          <w:tcPr>
            <w:tcW w:w="3852" w:type="dxa"/>
            <w:tcBorders>
              <w:left w:val="single" w:sz="4" w:space="0" w:color="000000"/>
              <w:bottom w:val="single" w:sz="4" w:space="0" w:color="000000"/>
            </w:tcBorders>
          </w:tcPr>
          <w:p w:rsidR="0076305A" w:rsidRPr="00377A08" w:rsidRDefault="0076305A" w:rsidP="00F50094">
            <w:pPr>
              <w:snapToGrid w:val="0"/>
              <w:rPr>
                <w:b/>
                <w:color w:val="000000"/>
              </w:rPr>
            </w:pPr>
            <w:r w:rsidRPr="00377A08">
              <w:rPr>
                <w:b/>
                <w:color w:val="000000"/>
              </w:rPr>
              <w:t xml:space="preserve">Aktivnost 3 – </w:t>
            </w:r>
            <w:r w:rsidR="00F50094">
              <w:rPr>
                <w:b/>
                <w:color w:val="000000"/>
              </w:rPr>
              <w:t>Okrugli stolovi (cjelodnevni)</w:t>
            </w:r>
          </w:p>
        </w:tc>
        <w:tc>
          <w:tcPr>
            <w:tcW w:w="1440" w:type="dxa"/>
            <w:tcBorders>
              <w:left w:val="single" w:sz="4" w:space="0" w:color="000000"/>
              <w:bottom w:val="single" w:sz="4" w:space="0" w:color="000000"/>
            </w:tcBorders>
          </w:tcPr>
          <w:p w:rsidR="0076305A"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000000"/>
              </w:rPr>
            </w:pPr>
          </w:p>
        </w:tc>
      </w:tr>
      <w:tr w:rsidR="00F50094" w:rsidRPr="004B6018" w:rsidTr="00151A1D">
        <w:tc>
          <w:tcPr>
            <w:tcW w:w="578" w:type="dxa"/>
            <w:tcBorders>
              <w:left w:val="single" w:sz="4" w:space="0" w:color="000000"/>
              <w:bottom w:val="single" w:sz="4" w:space="0" w:color="000000"/>
            </w:tcBorders>
          </w:tcPr>
          <w:p w:rsidR="00F50094" w:rsidRPr="00934DB6" w:rsidRDefault="00F50094" w:rsidP="00151A1D">
            <w:pPr>
              <w:pStyle w:val="FootnoteText"/>
              <w:snapToGrid w:val="0"/>
              <w:rPr>
                <w:sz w:val="24"/>
                <w:szCs w:val="24"/>
              </w:rPr>
            </w:pPr>
            <w:r>
              <w:rPr>
                <w:sz w:val="24"/>
                <w:szCs w:val="24"/>
              </w:rPr>
              <w:t>3.1</w:t>
            </w:r>
          </w:p>
        </w:tc>
        <w:tc>
          <w:tcPr>
            <w:tcW w:w="3852" w:type="dxa"/>
            <w:tcBorders>
              <w:left w:val="single" w:sz="4" w:space="0" w:color="000000"/>
              <w:bottom w:val="single" w:sz="4" w:space="0" w:color="000000"/>
            </w:tcBorders>
          </w:tcPr>
          <w:p w:rsidR="00F50094" w:rsidRDefault="00F50094" w:rsidP="00F50094">
            <w:pPr>
              <w:snapToGrid w:val="0"/>
              <w:rPr>
                <w:color w:val="000000"/>
              </w:rPr>
            </w:pPr>
            <w:r>
              <w:rPr>
                <w:color w:val="000000"/>
                <w:lang w:val="pl-PL"/>
              </w:rPr>
              <w:t>Troškovi iznajmljivanja sale, izrade letaka i postera za promovisanje i najavu dogadjaja, ozvučenje, oprema za prevodjenje za strane goste, troškovi prevodjenja, LCD projektor, platno, materijali za učesnike, poster za dogadja, drugi tehnički materijali i oprema (3 okrugla stola u Podgorici)</w:t>
            </w:r>
          </w:p>
        </w:tc>
        <w:tc>
          <w:tcPr>
            <w:tcW w:w="1440" w:type="dxa"/>
            <w:tcBorders>
              <w:left w:val="single" w:sz="4" w:space="0" w:color="000000"/>
              <w:bottom w:val="single" w:sz="4" w:space="0" w:color="000000"/>
            </w:tcBorders>
          </w:tcPr>
          <w:p w:rsidR="00F50094" w:rsidRDefault="00F50094" w:rsidP="00F50094">
            <w:pPr>
              <w:snapToGrid w:val="0"/>
              <w:rPr>
                <w:color w:val="000000"/>
              </w:rPr>
            </w:pPr>
            <w:r>
              <w:rPr>
                <w:color w:val="000000"/>
              </w:rPr>
              <w:t>Okrugli sto</w:t>
            </w:r>
          </w:p>
        </w:tc>
        <w:tc>
          <w:tcPr>
            <w:tcW w:w="756" w:type="dxa"/>
            <w:tcBorders>
              <w:left w:val="single" w:sz="4" w:space="0" w:color="000000"/>
              <w:bottom w:val="single" w:sz="4" w:space="0" w:color="000000"/>
            </w:tcBorders>
          </w:tcPr>
          <w:p w:rsidR="00F50094" w:rsidRDefault="00F50094" w:rsidP="00151A1D">
            <w:pPr>
              <w:snapToGrid w:val="0"/>
              <w:jc w:val="center"/>
              <w:rPr>
                <w:color w:val="000000"/>
              </w:rPr>
            </w:pPr>
            <w:r>
              <w:rPr>
                <w:color w:val="000000"/>
              </w:rPr>
              <w:t>1800</w:t>
            </w:r>
          </w:p>
        </w:tc>
        <w:tc>
          <w:tcPr>
            <w:tcW w:w="851" w:type="dxa"/>
            <w:tcBorders>
              <w:left w:val="single" w:sz="4" w:space="0" w:color="000000"/>
              <w:bottom w:val="single" w:sz="4" w:space="0" w:color="000000"/>
            </w:tcBorders>
          </w:tcPr>
          <w:p w:rsidR="00F50094" w:rsidRDefault="00F50094" w:rsidP="00151A1D">
            <w:pPr>
              <w:snapToGrid w:val="0"/>
              <w:jc w:val="right"/>
              <w:rPr>
                <w:color w:val="000000"/>
              </w:rPr>
            </w:pPr>
            <w:r>
              <w:rPr>
                <w:color w:val="000000"/>
              </w:rPr>
              <w:t>3</w:t>
            </w:r>
          </w:p>
        </w:tc>
        <w:tc>
          <w:tcPr>
            <w:tcW w:w="1183" w:type="dxa"/>
            <w:tcBorders>
              <w:left w:val="single" w:sz="4" w:space="0" w:color="000000"/>
              <w:bottom w:val="single" w:sz="4" w:space="0" w:color="000000"/>
            </w:tcBorders>
          </w:tcPr>
          <w:p w:rsidR="00F50094" w:rsidRDefault="00F50094" w:rsidP="00151A1D">
            <w:pPr>
              <w:snapToGrid w:val="0"/>
              <w:jc w:val="right"/>
              <w:rPr>
                <w:color w:val="000000"/>
              </w:rPr>
            </w:pPr>
            <w:r>
              <w:rPr>
                <w:color w:val="000000"/>
              </w:rPr>
              <w:t>5400</w:t>
            </w:r>
          </w:p>
        </w:tc>
        <w:tc>
          <w:tcPr>
            <w:tcW w:w="1170" w:type="dxa"/>
            <w:tcBorders>
              <w:left w:val="single" w:sz="4" w:space="0" w:color="000000"/>
              <w:bottom w:val="single" w:sz="4" w:space="0" w:color="000000"/>
            </w:tcBorders>
          </w:tcPr>
          <w:p w:rsidR="00F50094" w:rsidRDefault="00F50094" w:rsidP="00151A1D">
            <w:pPr>
              <w:snapToGrid w:val="0"/>
              <w:jc w:val="right"/>
              <w:rPr>
                <w:color w:val="000000"/>
              </w:rPr>
            </w:pPr>
            <w:r>
              <w:rPr>
                <w:color w:val="000000"/>
              </w:rPr>
              <w:t>600</w:t>
            </w:r>
          </w:p>
        </w:tc>
        <w:tc>
          <w:tcPr>
            <w:tcW w:w="1178" w:type="dxa"/>
            <w:tcBorders>
              <w:left w:val="single" w:sz="4" w:space="0" w:color="000000"/>
              <w:bottom w:val="single" w:sz="4" w:space="0" w:color="000000"/>
              <w:right w:val="single" w:sz="4" w:space="0" w:color="000000"/>
            </w:tcBorders>
          </w:tcPr>
          <w:p w:rsidR="00F50094" w:rsidRDefault="00F50094" w:rsidP="00151A1D">
            <w:pPr>
              <w:snapToGrid w:val="0"/>
              <w:jc w:val="right"/>
              <w:rPr>
                <w:color w:val="000000"/>
              </w:rPr>
            </w:pPr>
            <w:r>
              <w:rPr>
                <w:color w:val="000000"/>
              </w:rPr>
              <w:t>4800</w:t>
            </w:r>
          </w:p>
        </w:tc>
      </w:tr>
      <w:tr w:rsidR="0076305A" w:rsidRPr="004B6018" w:rsidTr="00151A1D">
        <w:tc>
          <w:tcPr>
            <w:tcW w:w="578" w:type="dxa"/>
            <w:tcBorders>
              <w:left w:val="single" w:sz="4" w:space="0" w:color="000000"/>
              <w:bottom w:val="single" w:sz="4" w:space="0" w:color="000000"/>
            </w:tcBorders>
          </w:tcPr>
          <w:p w:rsidR="0076305A" w:rsidRPr="00934DB6" w:rsidRDefault="0076305A" w:rsidP="00151A1D">
            <w:pPr>
              <w:snapToGrid w:val="0"/>
            </w:pPr>
            <w:r>
              <w:t>3.2</w:t>
            </w:r>
          </w:p>
        </w:tc>
        <w:tc>
          <w:tcPr>
            <w:tcW w:w="3852" w:type="dxa"/>
            <w:tcBorders>
              <w:left w:val="single" w:sz="4" w:space="0" w:color="000000"/>
              <w:bottom w:val="single" w:sz="4" w:space="0" w:color="000000"/>
            </w:tcBorders>
          </w:tcPr>
          <w:p w:rsidR="0076305A" w:rsidRDefault="0076305A" w:rsidP="00F50094">
            <w:pPr>
              <w:snapToGrid w:val="0"/>
              <w:rPr>
                <w:color w:val="000000"/>
              </w:rPr>
            </w:pPr>
            <w:r>
              <w:rPr>
                <w:color w:val="000000"/>
              </w:rPr>
              <w:t>Troškovi</w:t>
            </w:r>
            <w:r w:rsidR="00F50094">
              <w:rPr>
                <w:color w:val="000000"/>
              </w:rPr>
              <w:t xml:space="preserve"> osvježenja u sali i</w:t>
            </w:r>
            <w:r>
              <w:rPr>
                <w:color w:val="000000"/>
              </w:rPr>
              <w:t xml:space="preserve"> </w:t>
            </w:r>
            <w:r w:rsidR="00F50094">
              <w:rPr>
                <w:color w:val="000000"/>
              </w:rPr>
              <w:t>ručak</w:t>
            </w:r>
            <w:r>
              <w:rPr>
                <w:color w:val="000000"/>
              </w:rPr>
              <w:t xml:space="preserve"> za</w:t>
            </w:r>
            <w:r w:rsidR="00F50094">
              <w:rPr>
                <w:color w:val="000000"/>
              </w:rPr>
              <w:t xml:space="preserve"> učesnike i organizatore, za sva</w:t>
            </w:r>
            <w:r>
              <w:rPr>
                <w:color w:val="000000"/>
              </w:rPr>
              <w:t xml:space="preserve"> tri </w:t>
            </w:r>
            <w:r w:rsidR="00F50094">
              <w:rPr>
                <w:color w:val="000000"/>
              </w:rPr>
              <w:t>cjelodnevna okrugla stola (u prosjeku 40 učesnika x 3 okrugla stola x 20 eura troškova za ručak po osobi</w:t>
            </w:r>
          </w:p>
        </w:tc>
        <w:tc>
          <w:tcPr>
            <w:tcW w:w="1440" w:type="dxa"/>
            <w:tcBorders>
              <w:left w:val="single" w:sz="4" w:space="0" w:color="000000"/>
              <w:bottom w:val="single" w:sz="4" w:space="0" w:color="000000"/>
            </w:tcBorders>
          </w:tcPr>
          <w:p w:rsidR="0076305A" w:rsidRDefault="0076305A" w:rsidP="00151A1D">
            <w:pPr>
              <w:snapToGrid w:val="0"/>
              <w:jc w:val="right"/>
              <w:rPr>
                <w:color w:val="000000"/>
              </w:rPr>
            </w:pPr>
            <w:r>
              <w:rPr>
                <w:color w:val="000000"/>
              </w:rPr>
              <w:t>Po učesniku i organizatoru</w:t>
            </w: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r>
              <w:rPr>
                <w:color w:val="000000"/>
              </w:rPr>
              <w:t>20</w:t>
            </w:r>
          </w:p>
        </w:tc>
        <w:tc>
          <w:tcPr>
            <w:tcW w:w="851" w:type="dxa"/>
            <w:tcBorders>
              <w:left w:val="single" w:sz="4" w:space="0" w:color="000000"/>
              <w:bottom w:val="single" w:sz="4" w:space="0" w:color="000000"/>
            </w:tcBorders>
          </w:tcPr>
          <w:p w:rsidR="0076305A" w:rsidRDefault="00F50094" w:rsidP="00151A1D">
            <w:pPr>
              <w:snapToGrid w:val="0"/>
              <w:jc w:val="right"/>
              <w:rPr>
                <w:color w:val="000000"/>
              </w:rPr>
            </w:pPr>
            <w:r>
              <w:rPr>
                <w:color w:val="000000"/>
              </w:rPr>
              <w:t>120</w:t>
            </w:r>
            <w:r w:rsidR="0076305A">
              <w:rPr>
                <w:color w:val="000000"/>
              </w:rPr>
              <w:t xml:space="preserve"> </w:t>
            </w:r>
          </w:p>
        </w:tc>
        <w:tc>
          <w:tcPr>
            <w:tcW w:w="1183" w:type="dxa"/>
            <w:tcBorders>
              <w:left w:val="single" w:sz="4" w:space="0" w:color="000000"/>
              <w:bottom w:val="single" w:sz="4" w:space="0" w:color="000000"/>
            </w:tcBorders>
          </w:tcPr>
          <w:p w:rsidR="0076305A" w:rsidRDefault="00F50094" w:rsidP="00151A1D">
            <w:pPr>
              <w:snapToGrid w:val="0"/>
              <w:jc w:val="right"/>
              <w:rPr>
                <w:color w:val="000000"/>
              </w:rPr>
            </w:pPr>
            <w:r>
              <w:rPr>
                <w:color w:val="000000"/>
              </w:rPr>
              <w:t>240</w:t>
            </w:r>
            <w:r w:rsidR="0076305A">
              <w:rPr>
                <w:color w:val="000000"/>
              </w:rPr>
              <w:t>0</w:t>
            </w: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F50094" w:rsidP="00151A1D">
            <w:pPr>
              <w:snapToGrid w:val="0"/>
              <w:jc w:val="right"/>
              <w:rPr>
                <w:color w:val="000000"/>
              </w:rPr>
            </w:pPr>
            <w:r>
              <w:rPr>
                <w:color w:val="000000"/>
              </w:rPr>
              <w:t>240</w:t>
            </w:r>
            <w:r w:rsidR="0076305A">
              <w:rPr>
                <w:color w:val="000000"/>
              </w:rPr>
              <w:t>0</w:t>
            </w: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color w:val="000000"/>
                <w:lang w:val="hr-HR"/>
              </w:rPr>
            </w:pPr>
          </w:p>
        </w:tc>
        <w:tc>
          <w:tcPr>
            <w:tcW w:w="3852" w:type="dxa"/>
            <w:tcBorders>
              <w:left w:val="single" w:sz="4" w:space="0" w:color="000000"/>
              <w:bottom w:val="single" w:sz="4" w:space="0" w:color="000000"/>
            </w:tcBorders>
          </w:tcPr>
          <w:p w:rsidR="0076305A" w:rsidRDefault="0076305A" w:rsidP="00151A1D">
            <w:pPr>
              <w:snapToGrid w:val="0"/>
              <w:rPr>
                <w:b/>
                <w:bCs/>
                <w:color w:val="000000"/>
              </w:rPr>
            </w:pPr>
            <w:r>
              <w:rPr>
                <w:b/>
                <w:bCs/>
                <w:color w:val="000000"/>
              </w:rPr>
              <w:t>Podzbir 3:</w:t>
            </w:r>
          </w:p>
        </w:tc>
        <w:tc>
          <w:tcPr>
            <w:tcW w:w="1440" w:type="dxa"/>
            <w:tcBorders>
              <w:left w:val="single" w:sz="4" w:space="0" w:color="000000"/>
              <w:bottom w:val="single" w:sz="4" w:space="0" w:color="000000"/>
            </w:tcBorders>
          </w:tcPr>
          <w:p w:rsidR="0076305A" w:rsidRDefault="0076305A" w:rsidP="00151A1D">
            <w:pPr>
              <w:snapToGrid w:val="0"/>
              <w:jc w:val="right"/>
              <w:rPr>
                <w:color w:val="000000"/>
                <w:lang w:val="hr-HR"/>
              </w:rPr>
            </w:pPr>
          </w:p>
        </w:tc>
        <w:tc>
          <w:tcPr>
            <w:tcW w:w="756" w:type="dxa"/>
            <w:tcBorders>
              <w:left w:val="single" w:sz="4" w:space="0" w:color="000000"/>
              <w:bottom w:val="single" w:sz="4" w:space="0" w:color="000000"/>
            </w:tcBorders>
          </w:tcPr>
          <w:p w:rsidR="0076305A" w:rsidRDefault="0076305A" w:rsidP="00151A1D">
            <w:pPr>
              <w:snapToGrid w:val="0"/>
              <w:jc w:val="right"/>
              <w:rPr>
                <w:color w:val="000000"/>
                <w:lang w:val="hr-HR"/>
              </w:rPr>
            </w:pPr>
          </w:p>
        </w:tc>
        <w:tc>
          <w:tcPr>
            <w:tcW w:w="851" w:type="dxa"/>
            <w:tcBorders>
              <w:left w:val="single" w:sz="4" w:space="0" w:color="000000"/>
              <w:bottom w:val="single" w:sz="4" w:space="0" w:color="000000"/>
            </w:tcBorders>
          </w:tcPr>
          <w:p w:rsidR="0076305A" w:rsidRDefault="0076305A" w:rsidP="00151A1D">
            <w:pPr>
              <w:snapToGrid w:val="0"/>
              <w:jc w:val="right"/>
              <w:rPr>
                <w:b/>
                <w:bCs/>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b/>
                <w:bCs/>
                <w:color w:val="000000"/>
              </w:rPr>
            </w:pPr>
          </w:p>
        </w:tc>
        <w:tc>
          <w:tcPr>
            <w:tcW w:w="1170" w:type="dxa"/>
            <w:tcBorders>
              <w:left w:val="single" w:sz="4" w:space="0" w:color="000000"/>
              <w:bottom w:val="single" w:sz="4" w:space="0" w:color="000000"/>
            </w:tcBorders>
          </w:tcPr>
          <w:p w:rsidR="0076305A" w:rsidRDefault="00027037" w:rsidP="00151A1D">
            <w:pPr>
              <w:snapToGrid w:val="0"/>
              <w:jc w:val="right"/>
              <w:rPr>
                <w:b/>
                <w:bCs/>
                <w:color w:val="000000"/>
              </w:rPr>
            </w:pPr>
            <w:r>
              <w:rPr>
                <w:b/>
                <w:bCs/>
                <w:color w:val="000000"/>
              </w:rPr>
              <w:t>600</w:t>
            </w:r>
          </w:p>
        </w:tc>
        <w:tc>
          <w:tcPr>
            <w:tcW w:w="1178" w:type="dxa"/>
            <w:tcBorders>
              <w:left w:val="single" w:sz="4" w:space="0" w:color="000000"/>
              <w:bottom w:val="single" w:sz="4" w:space="0" w:color="000000"/>
              <w:right w:val="single" w:sz="4" w:space="0" w:color="000000"/>
            </w:tcBorders>
          </w:tcPr>
          <w:p w:rsidR="0076305A" w:rsidRDefault="00027037" w:rsidP="00151A1D">
            <w:pPr>
              <w:snapToGrid w:val="0"/>
              <w:jc w:val="right"/>
              <w:rPr>
                <w:b/>
                <w:bCs/>
                <w:color w:val="000000"/>
              </w:rPr>
            </w:pPr>
            <w:r>
              <w:rPr>
                <w:b/>
                <w:bCs/>
                <w:color w:val="000000"/>
              </w:rPr>
              <w:t>720</w:t>
            </w:r>
            <w:r w:rsidR="0076305A">
              <w:rPr>
                <w:b/>
                <w:bCs/>
                <w:color w:val="000000"/>
              </w:rPr>
              <w:t>0</w:t>
            </w: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b/>
                <w:bCs/>
                <w:color w:val="FF0000"/>
                <w:lang w:val="hr-HR"/>
              </w:rPr>
            </w:pPr>
          </w:p>
        </w:tc>
        <w:tc>
          <w:tcPr>
            <w:tcW w:w="3852" w:type="dxa"/>
            <w:tcBorders>
              <w:left w:val="single" w:sz="4" w:space="0" w:color="000000"/>
              <w:bottom w:val="single" w:sz="4" w:space="0" w:color="000000"/>
            </w:tcBorders>
          </w:tcPr>
          <w:p w:rsidR="0076305A" w:rsidRDefault="0076305A" w:rsidP="00151A1D">
            <w:pPr>
              <w:snapToGrid w:val="0"/>
              <w:rPr>
                <w:color w:val="FF0000"/>
                <w:lang w:val="hr-HR"/>
              </w:rPr>
            </w:pPr>
          </w:p>
        </w:tc>
        <w:tc>
          <w:tcPr>
            <w:tcW w:w="1440"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756"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851"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83"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70"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FF0000"/>
                <w:lang w:val="hr-HR"/>
              </w:rPr>
            </w:pP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b/>
                <w:bCs/>
                <w:color w:val="FF0000"/>
                <w:lang w:val="hr-HR"/>
              </w:rPr>
            </w:pPr>
          </w:p>
        </w:tc>
        <w:tc>
          <w:tcPr>
            <w:tcW w:w="3852" w:type="dxa"/>
            <w:tcBorders>
              <w:left w:val="single" w:sz="4" w:space="0" w:color="000000"/>
              <w:bottom w:val="single" w:sz="4" w:space="0" w:color="000000"/>
            </w:tcBorders>
          </w:tcPr>
          <w:p w:rsidR="0076305A" w:rsidRPr="00A723B9" w:rsidRDefault="0076305A" w:rsidP="00151A1D">
            <w:pPr>
              <w:snapToGrid w:val="0"/>
              <w:rPr>
                <w:lang w:val="hr-HR"/>
              </w:rPr>
            </w:pPr>
          </w:p>
        </w:tc>
        <w:tc>
          <w:tcPr>
            <w:tcW w:w="1440"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756"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851"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83"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70"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FF0000"/>
                <w:lang w:val="hr-HR"/>
              </w:rPr>
            </w:pPr>
          </w:p>
        </w:tc>
      </w:tr>
      <w:tr w:rsidR="0076305A" w:rsidRPr="004B6018" w:rsidTr="00151A1D">
        <w:tc>
          <w:tcPr>
            <w:tcW w:w="578" w:type="dxa"/>
            <w:tcBorders>
              <w:left w:val="single" w:sz="4" w:space="0" w:color="000000"/>
              <w:bottom w:val="single" w:sz="4" w:space="0" w:color="000000"/>
            </w:tcBorders>
          </w:tcPr>
          <w:p w:rsidR="0076305A" w:rsidRDefault="0076305A" w:rsidP="00151A1D">
            <w:pPr>
              <w:snapToGrid w:val="0"/>
              <w:rPr>
                <w:b/>
                <w:bCs/>
                <w:color w:val="FF0000"/>
                <w:lang w:val="hr-HR"/>
              </w:rPr>
            </w:pPr>
          </w:p>
        </w:tc>
        <w:tc>
          <w:tcPr>
            <w:tcW w:w="3852" w:type="dxa"/>
            <w:tcBorders>
              <w:left w:val="single" w:sz="4" w:space="0" w:color="000000"/>
              <w:bottom w:val="single" w:sz="4" w:space="0" w:color="000000"/>
            </w:tcBorders>
          </w:tcPr>
          <w:p w:rsidR="0076305A" w:rsidRPr="00F36F06" w:rsidRDefault="0076305A" w:rsidP="00027037">
            <w:pPr>
              <w:snapToGrid w:val="0"/>
              <w:rPr>
                <w:b/>
                <w:lang w:val="hr-HR"/>
              </w:rPr>
            </w:pPr>
            <w:r w:rsidRPr="00F36F06">
              <w:rPr>
                <w:b/>
                <w:lang w:val="hr-HR"/>
              </w:rPr>
              <w:t>Akt</w:t>
            </w:r>
            <w:r w:rsidR="00027037">
              <w:rPr>
                <w:b/>
                <w:lang w:val="hr-HR"/>
              </w:rPr>
              <w:t>ivnost 4</w:t>
            </w:r>
            <w:r w:rsidRPr="00F36F06">
              <w:rPr>
                <w:b/>
                <w:lang w:val="hr-HR"/>
              </w:rPr>
              <w:t xml:space="preserve"> – </w:t>
            </w:r>
            <w:r w:rsidR="00027037">
              <w:rPr>
                <w:b/>
                <w:lang w:val="hr-HR"/>
              </w:rPr>
              <w:t>Snimanje i prikazivanje 3 TV i 3 radio emisije</w:t>
            </w:r>
          </w:p>
        </w:tc>
        <w:tc>
          <w:tcPr>
            <w:tcW w:w="1440"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756"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851"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83"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70" w:type="dxa"/>
            <w:tcBorders>
              <w:left w:val="single" w:sz="4" w:space="0" w:color="000000"/>
              <w:bottom w:val="single" w:sz="4" w:space="0" w:color="000000"/>
            </w:tcBorders>
          </w:tcPr>
          <w:p w:rsidR="0076305A" w:rsidRDefault="0076305A" w:rsidP="00151A1D">
            <w:pPr>
              <w:snapToGrid w:val="0"/>
              <w:jc w:val="right"/>
              <w:rPr>
                <w:color w:val="FF0000"/>
                <w:lang w:val="hr-HR"/>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FF0000"/>
                <w:lang w:val="hr-HR"/>
              </w:rPr>
            </w:pPr>
          </w:p>
        </w:tc>
      </w:tr>
      <w:tr w:rsidR="0076305A" w:rsidRPr="004B6018" w:rsidTr="00151A1D">
        <w:tc>
          <w:tcPr>
            <w:tcW w:w="578" w:type="dxa"/>
            <w:tcBorders>
              <w:left w:val="single" w:sz="4" w:space="0" w:color="000000"/>
              <w:bottom w:val="single" w:sz="4" w:space="0" w:color="000000"/>
            </w:tcBorders>
          </w:tcPr>
          <w:p w:rsidR="0076305A" w:rsidRPr="00A723B9" w:rsidRDefault="0076305A" w:rsidP="00151A1D">
            <w:pPr>
              <w:snapToGrid w:val="0"/>
              <w:rPr>
                <w:bCs/>
                <w:lang w:val="hr-HR"/>
              </w:rPr>
            </w:pPr>
            <w:r w:rsidRPr="00A723B9">
              <w:rPr>
                <w:bCs/>
                <w:lang w:val="hr-HR"/>
              </w:rPr>
              <w:t>4.1</w:t>
            </w:r>
          </w:p>
        </w:tc>
        <w:tc>
          <w:tcPr>
            <w:tcW w:w="3852" w:type="dxa"/>
            <w:tcBorders>
              <w:left w:val="single" w:sz="4" w:space="0" w:color="000000"/>
              <w:bottom w:val="single" w:sz="4" w:space="0" w:color="000000"/>
            </w:tcBorders>
          </w:tcPr>
          <w:p w:rsidR="0076305A" w:rsidRPr="00A723B9" w:rsidRDefault="00027037" w:rsidP="00151A1D">
            <w:pPr>
              <w:snapToGrid w:val="0"/>
              <w:rPr>
                <w:lang w:val="hr-HR"/>
              </w:rPr>
            </w:pPr>
            <w:r>
              <w:rPr>
                <w:lang w:val="hr-HR"/>
              </w:rPr>
              <w:t>Snimanje 3 TV emisije, svaka po 30 minuta</w:t>
            </w:r>
            <w:r w:rsidR="00151A1D">
              <w:rPr>
                <w:lang w:val="hr-HR"/>
              </w:rPr>
              <w:t xml:space="preserve"> (troškovi produkcije i postprodukcije, prema prosječnoj vrijednosti dobijenoj kroz ponudu iz tri produkcijske kuće)</w:t>
            </w:r>
          </w:p>
        </w:tc>
        <w:tc>
          <w:tcPr>
            <w:tcW w:w="1440"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Po emisiji</w:t>
            </w:r>
          </w:p>
        </w:tc>
        <w:tc>
          <w:tcPr>
            <w:tcW w:w="756"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4500</w:t>
            </w:r>
          </w:p>
        </w:tc>
        <w:tc>
          <w:tcPr>
            <w:tcW w:w="851"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3</w:t>
            </w:r>
          </w:p>
        </w:tc>
        <w:tc>
          <w:tcPr>
            <w:tcW w:w="1183"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135</w:t>
            </w:r>
            <w:r w:rsidR="0076305A">
              <w:rPr>
                <w:color w:val="000000"/>
              </w:rPr>
              <w:t>00</w:t>
            </w:r>
          </w:p>
        </w:tc>
        <w:tc>
          <w:tcPr>
            <w:tcW w:w="1170"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9000</w:t>
            </w:r>
          </w:p>
        </w:tc>
        <w:tc>
          <w:tcPr>
            <w:tcW w:w="1178" w:type="dxa"/>
            <w:tcBorders>
              <w:left w:val="single" w:sz="4" w:space="0" w:color="000000"/>
              <w:bottom w:val="single" w:sz="4" w:space="0" w:color="000000"/>
              <w:right w:val="single" w:sz="4" w:space="0" w:color="000000"/>
            </w:tcBorders>
          </w:tcPr>
          <w:p w:rsidR="0076305A" w:rsidRDefault="00151A1D" w:rsidP="00151A1D">
            <w:pPr>
              <w:snapToGrid w:val="0"/>
              <w:jc w:val="center"/>
              <w:rPr>
                <w:color w:val="000000"/>
              </w:rPr>
            </w:pPr>
            <w:r>
              <w:rPr>
                <w:color w:val="000000"/>
              </w:rPr>
              <w:t xml:space="preserve">        450</w:t>
            </w:r>
            <w:r w:rsidR="0076305A">
              <w:rPr>
                <w:color w:val="000000"/>
              </w:rPr>
              <w:t>0</w:t>
            </w:r>
          </w:p>
        </w:tc>
      </w:tr>
      <w:tr w:rsidR="00151A1D" w:rsidRPr="004B6018" w:rsidTr="00151A1D">
        <w:tc>
          <w:tcPr>
            <w:tcW w:w="578" w:type="dxa"/>
            <w:tcBorders>
              <w:left w:val="single" w:sz="4" w:space="0" w:color="000000"/>
              <w:bottom w:val="single" w:sz="4" w:space="0" w:color="000000"/>
            </w:tcBorders>
          </w:tcPr>
          <w:p w:rsidR="00151A1D" w:rsidRPr="00A723B9" w:rsidRDefault="00534529" w:rsidP="00151A1D">
            <w:pPr>
              <w:snapToGrid w:val="0"/>
              <w:rPr>
                <w:bCs/>
                <w:lang w:val="hr-HR"/>
              </w:rPr>
            </w:pPr>
            <w:r>
              <w:rPr>
                <w:bCs/>
                <w:lang w:val="hr-HR"/>
              </w:rPr>
              <w:t>4.2</w:t>
            </w:r>
          </w:p>
        </w:tc>
        <w:tc>
          <w:tcPr>
            <w:tcW w:w="3852" w:type="dxa"/>
            <w:tcBorders>
              <w:left w:val="single" w:sz="4" w:space="0" w:color="000000"/>
              <w:bottom w:val="single" w:sz="4" w:space="0" w:color="000000"/>
            </w:tcBorders>
          </w:tcPr>
          <w:p w:rsidR="00151A1D" w:rsidRPr="00A723B9" w:rsidRDefault="00151A1D" w:rsidP="00151A1D">
            <w:pPr>
              <w:snapToGrid w:val="0"/>
              <w:rPr>
                <w:lang w:val="hr-HR"/>
              </w:rPr>
            </w:pPr>
            <w:r>
              <w:rPr>
                <w:lang w:val="hr-HR"/>
              </w:rPr>
              <w:t>Snimanje 3 radio emisije, svaka po 30 minuta (troškovi produkcije i postprodukcije, prema prosječnoj vrijednosti dobijenoj kroz ponudu iz tri produkcijske kuće)</w:t>
            </w:r>
          </w:p>
        </w:tc>
        <w:tc>
          <w:tcPr>
            <w:tcW w:w="1440" w:type="dxa"/>
            <w:tcBorders>
              <w:left w:val="single" w:sz="4" w:space="0" w:color="000000"/>
              <w:bottom w:val="single" w:sz="4" w:space="0" w:color="000000"/>
            </w:tcBorders>
          </w:tcPr>
          <w:p w:rsidR="00151A1D" w:rsidRDefault="00151A1D" w:rsidP="00151A1D">
            <w:pPr>
              <w:snapToGrid w:val="0"/>
              <w:jc w:val="right"/>
              <w:rPr>
                <w:color w:val="000000"/>
              </w:rPr>
            </w:pPr>
            <w:r>
              <w:rPr>
                <w:color w:val="000000"/>
              </w:rPr>
              <w:t>Po emisiji</w:t>
            </w:r>
          </w:p>
        </w:tc>
        <w:tc>
          <w:tcPr>
            <w:tcW w:w="756" w:type="dxa"/>
            <w:tcBorders>
              <w:left w:val="single" w:sz="4" w:space="0" w:color="000000"/>
              <w:bottom w:val="single" w:sz="4" w:space="0" w:color="000000"/>
            </w:tcBorders>
          </w:tcPr>
          <w:p w:rsidR="00151A1D" w:rsidRDefault="00151A1D" w:rsidP="00151A1D">
            <w:pPr>
              <w:snapToGrid w:val="0"/>
              <w:jc w:val="right"/>
              <w:rPr>
                <w:color w:val="000000"/>
              </w:rPr>
            </w:pPr>
            <w:r>
              <w:rPr>
                <w:color w:val="000000"/>
              </w:rPr>
              <w:t>300</w:t>
            </w:r>
          </w:p>
        </w:tc>
        <w:tc>
          <w:tcPr>
            <w:tcW w:w="851" w:type="dxa"/>
            <w:tcBorders>
              <w:left w:val="single" w:sz="4" w:space="0" w:color="000000"/>
              <w:bottom w:val="single" w:sz="4" w:space="0" w:color="000000"/>
            </w:tcBorders>
          </w:tcPr>
          <w:p w:rsidR="00151A1D" w:rsidRDefault="00151A1D" w:rsidP="00151A1D">
            <w:pPr>
              <w:snapToGrid w:val="0"/>
              <w:jc w:val="right"/>
              <w:rPr>
                <w:color w:val="000000"/>
              </w:rPr>
            </w:pPr>
            <w:r>
              <w:rPr>
                <w:color w:val="000000"/>
              </w:rPr>
              <w:t>3</w:t>
            </w:r>
          </w:p>
        </w:tc>
        <w:tc>
          <w:tcPr>
            <w:tcW w:w="1183" w:type="dxa"/>
            <w:tcBorders>
              <w:left w:val="single" w:sz="4" w:space="0" w:color="000000"/>
              <w:bottom w:val="single" w:sz="4" w:space="0" w:color="000000"/>
            </w:tcBorders>
          </w:tcPr>
          <w:p w:rsidR="00151A1D" w:rsidRDefault="00151A1D" w:rsidP="00151A1D">
            <w:pPr>
              <w:snapToGrid w:val="0"/>
              <w:jc w:val="right"/>
              <w:rPr>
                <w:color w:val="000000"/>
              </w:rPr>
            </w:pPr>
            <w:r>
              <w:rPr>
                <w:color w:val="000000"/>
              </w:rPr>
              <w:t>900</w:t>
            </w:r>
          </w:p>
        </w:tc>
        <w:tc>
          <w:tcPr>
            <w:tcW w:w="1170" w:type="dxa"/>
            <w:tcBorders>
              <w:left w:val="single" w:sz="4" w:space="0" w:color="000000"/>
              <w:bottom w:val="single" w:sz="4" w:space="0" w:color="000000"/>
            </w:tcBorders>
          </w:tcPr>
          <w:p w:rsidR="00151A1D" w:rsidRDefault="00151A1D" w:rsidP="00151A1D">
            <w:pPr>
              <w:snapToGrid w:val="0"/>
              <w:jc w:val="right"/>
              <w:rPr>
                <w:color w:val="000000"/>
              </w:rPr>
            </w:pPr>
            <w:r>
              <w:rPr>
                <w:color w:val="000000"/>
              </w:rPr>
              <w:t>600</w:t>
            </w:r>
          </w:p>
        </w:tc>
        <w:tc>
          <w:tcPr>
            <w:tcW w:w="1178" w:type="dxa"/>
            <w:tcBorders>
              <w:left w:val="single" w:sz="4" w:space="0" w:color="000000"/>
              <w:bottom w:val="single" w:sz="4" w:space="0" w:color="000000"/>
              <w:right w:val="single" w:sz="4" w:space="0" w:color="000000"/>
            </w:tcBorders>
          </w:tcPr>
          <w:p w:rsidR="00151A1D" w:rsidRDefault="00151A1D" w:rsidP="00151A1D">
            <w:pPr>
              <w:snapToGrid w:val="0"/>
              <w:jc w:val="center"/>
              <w:rPr>
                <w:color w:val="000000"/>
              </w:rPr>
            </w:pPr>
            <w:r>
              <w:rPr>
                <w:color w:val="000000"/>
              </w:rPr>
              <w:t xml:space="preserve">        300</w:t>
            </w: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6D796E" w:rsidRDefault="0076305A" w:rsidP="00151A1D">
            <w:pPr>
              <w:snapToGrid w:val="0"/>
              <w:rPr>
                <w:b/>
                <w:lang w:val="hr-HR"/>
              </w:rPr>
            </w:pPr>
            <w:r w:rsidRPr="006D796E">
              <w:rPr>
                <w:b/>
                <w:lang w:val="hr-HR"/>
              </w:rPr>
              <w:t xml:space="preserve">Podzbir  </w:t>
            </w:r>
            <w:r w:rsidR="00534529">
              <w:rPr>
                <w:b/>
                <w:lang w:val="hr-HR"/>
              </w:rPr>
              <w:t>4</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6D796E" w:rsidRDefault="00151A1D" w:rsidP="00151A1D">
            <w:pPr>
              <w:snapToGrid w:val="0"/>
              <w:jc w:val="right"/>
              <w:rPr>
                <w:b/>
                <w:color w:val="000000"/>
              </w:rPr>
            </w:pPr>
            <w:r>
              <w:rPr>
                <w:b/>
                <w:color w:val="000000"/>
              </w:rPr>
              <w:t>96</w:t>
            </w:r>
            <w:r w:rsidR="0076305A" w:rsidRPr="006D796E">
              <w:rPr>
                <w:b/>
                <w:color w:val="000000"/>
              </w:rPr>
              <w:t>00</w:t>
            </w:r>
          </w:p>
        </w:tc>
        <w:tc>
          <w:tcPr>
            <w:tcW w:w="1178" w:type="dxa"/>
            <w:tcBorders>
              <w:left w:val="single" w:sz="4" w:space="0" w:color="000000"/>
              <w:bottom w:val="single" w:sz="4" w:space="0" w:color="000000"/>
              <w:right w:val="single" w:sz="4" w:space="0" w:color="000000"/>
            </w:tcBorders>
          </w:tcPr>
          <w:p w:rsidR="0076305A" w:rsidRPr="006D796E" w:rsidRDefault="00151A1D" w:rsidP="00151A1D">
            <w:pPr>
              <w:snapToGrid w:val="0"/>
              <w:jc w:val="right"/>
              <w:rPr>
                <w:b/>
                <w:color w:val="000000"/>
              </w:rPr>
            </w:pPr>
            <w:r>
              <w:rPr>
                <w:b/>
                <w:color w:val="000000"/>
              </w:rPr>
              <w:t>48</w:t>
            </w:r>
            <w:r w:rsidR="0076305A" w:rsidRPr="006D796E">
              <w:rPr>
                <w:b/>
                <w:color w:val="000000"/>
              </w:rPr>
              <w:t>00</w:t>
            </w: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A723B9" w:rsidRDefault="0076305A" w:rsidP="00151A1D">
            <w:pPr>
              <w:snapToGrid w:val="0"/>
              <w:rPr>
                <w:lang w:val="hr-HR"/>
              </w:rPr>
            </w:pP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76305A" w:rsidP="00151A1D">
            <w:pPr>
              <w:snapToGrid w:val="0"/>
              <w:jc w:val="right"/>
              <w:rPr>
                <w:color w:val="000000"/>
              </w:rPr>
            </w:pP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6D796E" w:rsidRDefault="00534529" w:rsidP="00151A1D">
            <w:pPr>
              <w:snapToGrid w:val="0"/>
              <w:rPr>
                <w:b/>
                <w:lang w:val="hr-HR"/>
              </w:rPr>
            </w:pPr>
            <w:r>
              <w:rPr>
                <w:b/>
                <w:lang w:val="hr-HR"/>
              </w:rPr>
              <w:t>Aktivnost 5</w:t>
            </w:r>
            <w:r w:rsidR="0076305A" w:rsidRPr="006D796E">
              <w:rPr>
                <w:b/>
                <w:lang w:val="hr-HR"/>
              </w:rPr>
              <w:t xml:space="preserve"> – </w:t>
            </w:r>
            <w:r w:rsidR="0076305A" w:rsidRPr="00027037">
              <w:rPr>
                <w:b/>
                <w:lang w:val="hr-HR"/>
              </w:rPr>
              <w:t xml:space="preserve">Štampanje publikacije </w:t>
            </w:r>
            <w:r w:rsidR="00027037" w:rsidRPr="00027037">
              <w:rPr>
                <w:b/>
                <w:lang w:val="sl-SI"/>
              </w:rPr>
              <w:t>»Crna Gora u pregovorima sa EU – očekivanja i izazovi«</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76305A" w:rsidP="00151A1D">
            <w:pPr>
              <w:snapToGrid w:val="0"/>
              <w:jc w:val="right"/>
              <w:rPr>
                <w:color w:val="000000"/>
              </w:rPr>
            </w:pPr>
          </w:p>
        </w:tc>
      </w:tr>
      <w:tr w:rsidR="0076305A" w:rsidTr="00151A1D">
        <w:tc>
          <w:tcPr>
            <w:tcW w:w="578" w:type="dxa"/>
            <w:tcBorders>
              <w:left w:val="single" w:sz="4" w:space="0" w:color="000000"/>
              <w:bottom w:val="single" w:sz="4" w:space="0" w:color="000000"/>
            </w:tcBorders>
          </w:tcPr>
          <w:p w:rsidR="0076305A" w:rsidRPr="00A723B9" w:rsidRDefault="0076305A" w:rsidP="00151A1D">
            <w:pPr>
              <w:snapToGrid w:val="0"/>
              <w:rPr>
                <w:bCs/>
                <w:lang w:val="hr-HR"/>
              </w:rPr>
            </w:pPr>
            <w:r>
              <w:rPr>
                <w:bCs/>
                <w:lang w:val="hr-HR"/>
              </w:rPr>
              <w:t>5</w:t>
            </w:r>
            <w:r w:rsidRPr="00A723B9">
              <w:rPr>
                <w:bCs/>
                <w:lang w:val="hr-HR"/>
              </w:rPr>
              <w:t>.1</w:t>
            </w:r>
          </w:p>
        </w:tc>
        <w:tc>
          <w:tcPr>
            <w:tcW w:w="3852" w:type="dxa"/>
            <w:tcBorders>
              <w:left w:val="single" w:sz="4" w:space="0" w:color="000000"/>
              <w:bottom w:val="single" w:sz="4" w:space="0" w:color="000000"/>
            </w:tcBorders>
          </w:tcPr>
          <w:p w:rsidR="0076305A" w:rsidRPr="00A723B9" w:rsidRDefault="00151A1D" w:rsidP="00151A1D">
            <w:pPr>
              <w:snapToGrid w:val="0"/>
              <w:rPr>
                <w:lang w:val="hr-HR"/>
              </w:rPr>
            </w:pPr>
            <w:r>
              <w:rPr>
                <w:lang w:val="hr-HR"/>
              </w:rPr>
              <w:t xml:space="preserve">Priprema, </w:t>
            </w:r>
            <w:r w:rsidR="0076305A">
              <w:rPr>
                <w:lang w:val="hr-HR"/>
              </w:rPr>
              <w:t>prelom i grafička obrada, štampa i distribucija</w:t>
            </w:r>
          </w:p>
        </w:tc>
        <w:tc>
          <w:tcPr>
            <w:tcW w:w="1440" w:type="dxa"/>
            <w:tcBorders>
              <w:left w:val="single" w:sz="4" w:space="0" w:color="000000"/>
              <w:bottom w:val="single" w:sz="4" w:space="0" w:color="000000"/>
            </w:tcBorders>
          </w:tcPr>
          <w:p w:rsidR="0076305A" w:rsidRDefault="0076305A" w:rsidP="00151A1D">
            <w:pPr>
              <w:snapToGrid w:val="0"/>
              <w:jc w:val="right"/>
              <w:rPr>
                <w:color w:val="000000"/>
              </w:rPr>
            </w:pPr>
            <w:r>
              <w:rPr>
                <w:color w:val="000000"/>
              </w:rPr>
              <w:t>komad</w:t>
            </w:r>
          </w:p>
        </w:tc>
        <w:tc>
          <w:tcPr>
            <w:tcW w:w="756" w:type="dxa"/>
            <w:tcBorders>
              <w:left w:val="single" w:sz="4" w:space="0" w:color="000000"/>
              <w:bottom w:val="single" w:sz="4" w:space="0" w:color="000000"/>
            </w:tcBorders>
          </w:tcPr>
          <w:p w:rsidR="0076305A" w:rsidRDefault="00027037" w:rsidP="00151A1D">
            <w:pPr>
              <w:snapToGrid w:val="0"/>
              <w:jc w:val="right"/>
              <w:rPr>
                <w:color w:val="000000"/>
              </w:rPr>
            </w:pPr>
            <w:r>
              <w:rPr>
                <w:color w:val="000000"/>
              </w:rPr>
              <w:t>10</w:t>
            </w:r>
            <w:r w:rsidR="0076305A">
              <w:rPr>
                <w:color w:val="000000"/>
              </w:rPr>
              <w:t>00</w:t>
            </w:r>
          </w:p>
        </w:tc>
        <w:tc>
          <w:tcPr>
            <w:tcW w:w="851" w:type="dxa"/>
            <w:tcBorders>
              <w:left w:val="single" w:sz="4" w:space="0" w:color="000000"/>
              <w:bottom w:val="single" w:sz="4" w:space="0" w:color="000000"/>
            </w:tcBorders>
          </w:tcPr>
          <w:p w:rsidR="0076305A" w:rsidRDefault="00575712" w:rsidP="00151A1D">
            <w:pPr>
              <w:snapToGrid w:val="0"/>
              <w:jc w:val="right"/>
              <w:rPr>
                <w:color w:val="000000"/>
              </w:rPr>
            </w:pPr>
            <w:r>
              <w:rPr>
                <w:color w:val="000000"/>
              </w:rPr>
              <w:t>4</w:t>
            </w:r>
          </w:p>
        </w:tc>
        <w:tc>
          <w:tcPr>
            <w:tcW w:w="1183" w:type="dxa"/>
            <w:tcBorders>
              <w:left w:val="single" w:sz="4" w:space="0" w:color="000000"/>
              <w:bottom w:val="single" w:sz="4" w:space="0" w:color="000000"/>
            </w:tcBorders>
          </w:tcPr>
          <w:p w:rsidR="0076305A" w:rsidRDefault="00575712" w:rsidP="00151A1D">
            <w:pPr>
              <w:snapToGrid w:val="0"/>
              <w:jc w:val="right"/>
              <w:rPr>
                <w:color w:val="000000"/>
              </w:rPr>
            </w:pPr>
            <w:r>
              <w:rPr>
                <w:color w:val="000000"/>
              </w:rPr>
              <w:t>4</w:t>
            </w:r>
            <w:r w:rsidR="0076305A">
              <w:rPr>
                <w:color w:val="000000"/>
              </w:rPr>
              <w:t>000</w:t>
            </w: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r>
              <w:rPr>
                <w:color w:val="000000"/>
              </w:rPr>
              <w:t>500</w:t>
            </w:r>
          </w:p>
        </w:tc>
        <w:tc>
          <w:tcPr>
            <w:tcW w:w="1178" w:type="dxa"/>
            <w:tcBorders>
              <w:left w:val="single" w:sz="4" w:space="0" w:color="000000"/>
              <w:bottom w:val="single" w:sz="4" w:space="0" w:color="000000"/>
              <w:right w:val="single" w:sz="4" w:space="0" w:color="000000"/>
            </w:tcBorders>
          </w:tcPr>
          <w:p w:rsidR="0076305A" w:rsidRDefault="00575712" w:rsidP="00151A1D">
            <w:pPr>
              <w:snapToGrid w:val="0"/>
              <w:jc w:val="right"/>
              <w:rPr>
                <w:color w:val="000000"/>
              </w:rPr>
            </w:pPr>
            <w:r>
              <w:rPr>
                <w:color w:val="000000"/>
              </w:rPr>
              <w:t>3</w:t>
            </w:r>
            <w:r w:rsidR="00027037">
              <w:rPr>
                <w:color w:val="000000"/>
              </w:rPr>
              <w:t>5</w:t>
            </w:r>
            <w:r w:rsidR="0076305A">
              <w:rPr>
                <w:color w:val="000000"/>
              </w:rPr>
              <w:t>00</w:t>
            </w:r>
          </w:p>
        </w:tc>
      </w:tr>
      <w:tr w:rsidR="00575712" w:rsidTr="00151A1D">
        <w:tc>
          <w:tcPr>
            <w:tcW w:w="578" w:type="dxa"/>
            <w:tcBorders>
              <w:left w:val="single" w:sz="4" w:space="0" w:color="000000"/>
              <w:bottom w:val="single" w:sz="4" w:space="0" w:color="000000"/>
            </w:tcBorders>
          </w:tcPr>
          <w:p w:rsidR="00575712" w:rsidRDefault="00575712" w:rsidP="00151A1D">
            <w:pPr>
              <w:snapToGrid w:val="0"/>
              <w:rPr>
                <w:bCs/>
                <w:lang w:val="hr-HR"/>
              </w:rPr>
            </w:pPr>
            <w:r>
              <w:rPr>
                <w:bCs/>
                <w:lang w:val="hr-HR"/>
              </w:rPr>
              <w:t>5.2</w:t>
            </w:r>
          </w:p>
        </w:tc>
        <w:tc>
          <w:tcPr>
            <w:tcW w:w="3852" w:type="dxa"/>
            <w:tcBorders>
              <w:left w:val="single" w:sz="4" w:space="0" w:color="000000"/>
              <w:bottom w:val="single" w:sz="4" w:space="0" w:color="000000"/>
            </w:tcBorders>
          </w:tcPr>
          <w:p w:rsidR="00575712" w:rsidRDefault="00575712" w:rsidP="00151A1D">
            <w:pPr>
              <w:snapToGrid w:val="0"/>
              <w:rPr>
                <w:lang w:val="hr-HR"/>
              </w:rPr>
            </w:pPr>
            <w:r>
              <w:rPr>
                <w:lang w:val="hr-HR"/>
              </w:rPr>
              <w:t>Autorski honorari za tekstove u publikaciji (6 tekstova i priloga, akademski tabak)</w:t>
            </w:r>
          </w:p>
        </w:tc>
        <w:tc>
          <w:tcPr>
            <w:tcW w:w="1440" w:type="dxa"/>
            <w:tcBorders>
              <w:left w:val="single" w:sz="4" w:space="0" w:color="000000"/>
              <w:bottom w:val="single" w:sz="4" w:space="0" w:color="000000"/>
            </w:tcBorders>
          </w:tcPr>
          <w:p w:rsidR="00575712" w:rsidRDefault="00575712" w:rsidP="00151A1D">
            <w:pPr>
              <w:snapToGrid w:val="0"/>
              <w:jc w:val="right"/>
              <w:rPr>
                <w:color w:val="000000"/>
              </w:rPr>
            </w:pPr>
            <w:r>
              <w:rPr>
                <w:color w:val="000000"/>
              </w:rPr>
              <w:t>Po tekstu</w:t>
            </w:r>
          </w:p>
        </w:tc>
        <w:tc>
          <w:tcPr>
            <w:tcW w:w="756" w:type="dxa"/>
            <w:tcBorders>
              <w:left w:val="single" w:sz="4" w:space="0" w:color="000000"/>
              <w:bottom w:val="single" w:sz="4" w:space="0" w:color="000000"/>
            </w:tcBorders>
          </w:tcPr>
          <w:p w:rsidR="00575712" w:rsidRDefault="00575712" w:rsidP="00151A1D">
            <w:pPr>
              <w:snapToGrid w:val="0"/>
              <w:jc w:val="right"/>
              <w:rPr>
                <w:color w:val="000000"/>
              </w:rPr>
            </w:pPr>
            <w:r>
              <w:rPr>
                <w:color w:val="000000"/>
              </w:rPr>
              <w:t>200</w:t>
            </w:r>
          </w:p>
        </w:tc>
        <w:tc>
          <w:tcPr>
            <w:tcW w:w="851" w:type="dxa"/>
            <w:tcBorders>
              <w:left w:val="single" w:sz="4" w:space="0" w:color="000000"/>
              <w:bottom w:val="single" w:sz="4" w:space="0" w:color="000000"/>
            </w:tcBorders>
          </w:tcPr>
          <w:p w:rsidR="00575712" w:rsidRDefault="00575712" w:rsidP="00151A1D">
            <w:pPr>
              <w:snapToGrid w:val="0"/>
              <w:jc w:val="right"/>
              <w:rPr>
                <w:color w:val="000000"/>
              </w:rPr>
            </w:pPr>
            <w:r>
              <w:rPr>
                <w:color w:val="000000"/>
              </w:rPr>
              <w:t>6</w:t>
            </w:r>
          </w:p>
        </w:tc>
        <w:tc>
          <w:tcPr>
            <w:tcW w:w="1183" w:type="dxa"/>
            <w:tcBorders>
              <w:left w:val="single" w:sz="4" w:space="0" w:color="000000"/>
              <w:bottom w:val="single" w:sz="4" w:space="0" w:color="000000"/>
            </w:tcBorders>
          </w:tcPr>
          <w:p w:rsidR="00575712" w:rsidRDefault="00575712" w:rsidP="00151A1D">
            <w:pPr>
              <w:snapToGrid w:val="0"/>
              <w:jc w:val="right"/>
              <w:rPr>
                <w:color w:val="000000"/>
              </w:rPr>
            </w:pPr>
            <w:r>
              <w:rPr>
                <w:color w:val="000000"/>
              </w:rPr>
              <w:t>1200</w:t>
            </w:r>
          </w:p>
        </w:tc>
        <w:tc>
          <w:tcPr>
            <w:tcW w:w="1170" w:type="dxa"/>
            <w:tcBorders>
              <w:left w:val="single" w:sz="4" w:space="0" w:color="000000"/>
              <w:bottom w:val="single" w:sz="4" w:space="0" w:color="000000"/>
            </w:tcBorders>
          </w:tcPr>
          <w:p w:rsidR="00575712" w:rsidRDefault="00575712"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575712" w:rsidRDefault="00575712" w:rsidP="00151A1D">
            <w:pPr>
              <w:snapToGrid w:val="0"/>
              <w:jc w:val="right"/>
              <w:rPr>
                <w:color w:val="000000"/>
              </w:rPr>
            </w:pPr>
            <w:r>
              <w:rPr>
                <w:color w:val="000000"/>
              </w:rPr>
              <w:t>1200</w:t>
            </w:r>
          </w:p>
        </w:tc>
      </w:tr>
      <w:tr w:rsidR="0076305A" w:rsidRPr="00F36F06"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6D796E" w:rsidRDefault="0076305A" w:rsidP="00151A1D">
            <w:pPr>
              <w:snapToGrid w:val="0"/>
              <w:rPr>
                <w:b/>
                <w:lang w:val="hr-HR"/>
              </w:rPr>
            </w:pPr>
            <w:r w:rsidRPr="006D796E">
              <w:rPr>
                <w:b/>
                <w:lang w:val="hr-HR"/>
              </w:rPr>
              <w:t xml:space="preserve">Podzbir </w:t>
            </w:r>
            <w:r w:rsidR="00534529">
              <w:rPr>
                <w:b/>
                <w:lang w:val="hr-HR"/>
              </w:rPr>
              <w:t>5</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6D796E" w:rsidRDefault="0076305A" w:rsidP="00151A1D">
            <w:pPr>
              <w:snapToGrid w:val="0"/>
              <w:jc w:val="right"/>
              <w:rPr>
                <w:b/>
                <w:color w:val="000000"/>
              </w:rPr>
            </w:pPr>
            <w:r w:rsidRPr="006D796E">
              <w:rPr>
                <w:b/>
                <w:color w:val="000000"/>
              </w:rPr>
              <w:t>500</w:t>
            </w:r>
          </w:p>
        </w:tc>
        <w:tc>
          <w:tcPr>
            <w:tcW w:w="1178" w:type="dxa"/>
            <w:tcBorders>
              <w:left w:val="single" w:sz="4" w:space="0" w:color="000000"/>
              <w:bottom w:val="single" w:sz="4" w:space="0" w:color="000000"/>
              <w:right w:val="single" w:sz="4" w:space="0" w:color="000000"/>
            </w:tcBorders>
          </w:tcPr>
          <w:p w:rsidR="0076305A" w:rsidRPr="006D796E" w:rsidRDefault="003522C2" w:rsidP="00151A1D">
            <w:pPr>
              <w:snapToGrid w:val="0"/>
              <w:jc w:val="right"/>
              <w:rPr>
                <w:b/>
                <w:color w:val="000000"/>
              </w:rPr>
            </w:pPr>
            <w:r>
              <w:rPr>
                <w:b/>
                <w:color w:val="000000"/>
              </w:rPr>
              <w:t>47</w:t>
            </w:r>
            <w:r w:rsidR="0076305A" w:rsidRPr="006D796E">
              <w:rPr>
                <w:b/>
                <w:color w:val="000000"/>
              </w:rPr>
              <w:t>00</w:t>
            </w: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A723B9" w:rsidRDefault="0076305A" w:rsidP="00151A1D">
            <w:pPr>
              <w:snapToGrid w:val="0"/>
              <w:rPr>
                <w:lang w:val="hr-HR"/>
              </w:rPr>
            </w:pP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76305A" w:rsidP="00151A1D">
            <w:pPr>
              <w:snapToGrid w:val="0"/>
              <w:jc w:val="right"/>
              <w:rPr>
                <w:color w:val="000000"/>
              </w:rPr>
            </w:pP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6D796E" w:rsidRDefault="0076305A" w:rsidP="00151A1D">
            <w:pPr>
              <w:snapToGrid w:val="0"/>
              <w:rPr>
                <w:b/>
                <w:lang w:val="hr-HR"/>
              </w:rPr>
            </w:pPr>
            <w:r w:rsidRPr="006D796E">
              <w:rPr>
                <w:b/>
                <w:lang w:val="hr-HR"/>
              </w:rPr>
              <w:t>Honorari</w:t>
            </w:r>
            <w:r w:rsidR="00575712">
              <w:rPr>
                <w:b/>
                <w:lang w:val="hr-HR"/>
              </w:rPr>
              <w:t xml:space="preserve"> tima za realizaciju projekta i predavača/eksperata</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76305A" w:rsidP="00151A1D">
            <w:pPr>
              <w:snapToGrid w:val="0"/>
              <w:jc w:val="right"/>
              <w:rPr>
                <w:color w:val="000000"/>
              </w:rPr>
            </w:pPr>
          </w:p>
        </w:tc>
      </w:tr>
      <w:tr w:rsidR="0076305A" w:rsidTr="00151A1D">
        <w:tc>
          <w:tcPr>
            <w:tcW w:w="578" w:type="dxa"/>
            <w:tcBorders>
              <w:left w:val="single" w:sz="4" w:space="0" w:color="000000"/>
              <w:bottom w:val="single" w:sz="4" w:space="0" w:color="000000"/>
            </w:tcBorders>
          </w:tcPr>
          <w:p w:rsidR="0076305A" w:rsidRPr="00D30380" w:rsidRDefault="00575712" w:rsidP="00151A1D">
            <w:pPr>
              <w:snapToGrid w:val="0"/>
              <w:rPr>
                <w:bCs/>
                <w:lang w:val="hr-HR"/>
              </w:rPr>
            </w:pPr>
            <w:r>
              <w:rPr>
                <w:bCs/>
                <w:lang w:val="hr-HR"/>
              </w:rPr>
              <w:t>6</w:t>
            </w:r>
            <w:r w:rsidR="0076305A" w:rsidRPr="00D30380">
              <w:rPr>
                <w:bCs/>
                <w:lang w:val="hr-HR"/>
              </w:rPr>
              <w:t>.</w:t>
            </w:r>
            <w:r>
              <w:rPr>
                <w:bCs/>
                <w:lang w:val="hr-HR"/>
              </w:rPr>
              <w:t>1</w:t>
            </w:r>
            <w:r w:rsidR="003522C2">
              <w:rPr>
                <w:bCs/>
                <w:lang w:val="hr-HR"/>
              </w:rPr>
              <w:t>.</w:t>
            </w: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r w:rsidRPr="00D30380">
              <w:rPr>
                <w:lang w:val="hr-HR"/>
              </w:rPr>
              <w:t>Koordinator projekta</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r w:rsidRPr="00D30380">
              <w:rPr>
                <w:color w:val="000000"/>
              </w:rPr>
              <w:t>Po mjesecu</w:t>
            </w:r>
          </w:p>
        </w:tc>
        <w:tc>
          <w:tcPr>
            <w:tcW w:w="756"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10</w:t>
            </w:r>
          </w:p>
        </w:tc>
        <w:tc>
          <w:tcPr>
            <w:tcW w:w="851"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30</w:t>
            </w:r>
            <w:r w:rsidR="0076305A">
              <w:rPr>
                <w:color w:val="000000"/>
              </w:rPr>
              <w:t>0</w:t>
            </w:r>
          </w:p>
        </w:tc>
        <w:tc>
          <w:tcPr>
            <w:tcW w:w="1183"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300</w:t>
            </w:r>
            <w:r w:rsidR="0076305A">
              <w:rPr>
                <w:color w:val="000000"/>
              </w:rPr>
              <w:t>0</w:t>
            </w: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151A1D" w:rsidP="00151A1D">
            <w:pPr>
              <w:snapToGrid w:val="0"/>
              <w:jc w:val="right"/>
              <w:rPr>
                <w:color w:val="000000"/>
              </w:rPr>
            </w:pPr>
            <w:r>
              <w:rPr>
                <w:color w:val="000000"/>
              </w:rPr>
              <w:t>300</w:t>
            </w:r>
            <w:r w:rsidR="0076305A">
              <w:rPr>
                <w:color w:val="000000"/>
              </w:rPr>
              <w:t>0</w:t>
            </w:r>
          </w:p>
        </w:tc>
      </w:tr>
      <w:tr w:rsidR="0076305A" w:rsidTr="00151A1D">
        <w:tc>
          <w:tcPr>
            <w:tcW w:w="578" w:type="dxa"/>
            <w:tcBorders>
              <w:left w:val="single" w:sz="4" w:space="0" w:color="000000"/>
              <w:bottom w:val="single" w:sz="4" w:space="0" w:color="000000"/>
            </w:tcBorders>
          </w:tcPr>
          <w:p w:rsidR="0076305A" w:rsidRPr="00D30380" w:rsidRDefault="00575712" w:rsidP="00575712">
            <w:pPr>
              <w:snapToGrid w:val="0"/>
              <w:rPr>
                <w:bCs/>
                <w:lang w:val="hr-HR"/>
              </w:rPr>
            </w:pPr>
            <w:r>
              <w:rPr>
                <w:bCs/>
                <w:lang w:val="hr-HR"/>
              </w:rPr>
              <w:t>6.2</w:t>
            </w:r>
            <w:r w:rsidR="003522C2">
              <w:rPr>
                <w:bCs/>
                <w:lang w:val="hr-HR"/>
              </w:rPr>
              <w:t>.</w:t>
            </w: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r w:rsidRPr="00D30380">
              <w:rPr>
                <w:lang w:val="hr-HR"/>
              </w:rPr>
              <w:t>Asistent projekta</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r w:rsidRPr="00D30380">
              <w:rPr>
                <w:color w:val="000000"/>
              </w:rPr>
              <w:t>Po mjesecu</w:t>
            </w:r>
          </w:p>
        </w:tc>
        <w:tc>
          <w:tcPr>
            <w:tcW w:w="756"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10</w:t>
            </w:r>
          </w:p>
        </w:tc>
        <w:tc>
          <w:tcPr>
            <w:tcW w:w="851"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25</w:t>
            </w:r>
            <w:r w:rsidR="0076305A">
              <w:rPr>
                <w:color w:val="000000"/>
              </w:rPr>
              <w:t>0</w:t>
            </w:r>
          </w:p>
        </w:tc>
        <w:tc>
          <w:tcPr>
            <w:tcW w:w="1183"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25</w:t>
            </w:r>
            <w:r w:rsidR="0076305A">
              <w:rPr>
                <w:color w:val="000000"/>
              </w:rPr>
              <w:t>00</w:t>
            </w: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151A1D" w:rsidP="00151A1D">
            <w:pPr>
              <w:snapToGrid w:val="0"/>
              <w:jc w:val="right"/>
              <w:rPr>
                <w:color w:val="000000"/>
              </w:rPr>
            </w:pPr>
            <w:r>
              <w:rPr>
                <w:color w:val="000000"/>
              </w:rPr>
              <w:t>25</w:t>
            </w:r>
            <w:r w:rsidR="0076305A">
              <w:rPr>
                <w:color w:val="000000"/>
              </w:rPr>
              <w:t>00</w:t>
            </w:r>
          </w:p>
        </w:tc>
      </w:tr>
      <w:tr w:rsidR="0076305A" w:rsidTr="00151A1D">
        <w:tc>
          <w:tcPr>
            <w:tcW w:w="578" w:type="dxa"/>
            <w:tcBorders>
              <w:left w:val="single" w:sz="4" w:space="0" w:color="000000"/>
              <w:bottom w:val="single" w:sz="4" w:space="0" w:color="000000"/>
            </w:tcBorders>
          </w:tcPr>
          <w:p w:rsidR="0076305A" w:rsidRPr="00D30380" w:rsidRDefault="00575712" w:rsidP="00151A1D">
            <w:pPr>
              <w:snapToGrid w:val="0"/>
              <w:rPr>
                <w:bCs/>
                <w:lang w:val="hr-HR"/>
              </w:rPr>
            </w:pPr>
            <w:r>
              <w:rPr>
                <w:bCs/>
                <w:lang w:val="hr-HR"/>
              </w:rPr>
              <w:t>6.3</w:t>
            </w:r>
            <w:r w:rsidR="003522C2">
              <w:rPr>
                <w:bCs/>
                <w:lang w:val="hr-HR"/>
              </w:rPr>
              <w:t>.</w:t>
            </w: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r w:rsidRPr="00D30380">
              <w:rPr>
                <w:lang w:val="hr-HR"/>
              </w:rPr>
              <w:t>Predavači</w:t>
            </w:r>
            <w:r w:rsidR="00151A1D">
              <w:rPr>
                <w:lang w:val="hr-HR"/>
              </w:rPr>
              <w:t xml:space="preserve"> (10) i uvodničari na javnim tribinama (20) i okruglim stolovima (12)</w:t>
            </w:r>
          </w:p>
        </w:tc>
        <w:tc>
          <w:tcPr>
            <w:tcW w:w="1440" w:type="dxa"/>
            <w:tcBorders>
              <w:left w:val="single" w:sz="4" w:space="0" w:color="000000"/>
              <w:bottom w:val="single" w:sz="4" w:space="0" w:color="000000"/>
            </w:tcBorders>
          </w:tcPr>
          <w:p w:rsidR="0076305A" w:rsidRPr="00D30380" w:rsidRDefault="00151A1D" w:rsidP="00151A1D">
            <w:pPr>
              <w:snapToGrid w:val="0"/>
              <w:jc w:val="right"/>
              <w:rPr>
                <w:color w:val="000000"/>
              </w:rPr>
            </w:pPr>
            <w:r>
              <w:rPr>
                <w:color w:val="000000"/>
              </w:rPr>
              <w:t>Po predavaču i uvodničaru</w:t>
            </w:r>
          </w:p>
        </w:tc>
        <w:tc>
          <w:tcPr>
            <w:tcW w:w="756" w:type="dxa"/>
            <w:tcBorders>
              <w:left w:val="single" w:sz="4" w:space="0" w:color="000000"/>
              <w:bottom w:val="single" w:sz="4" w:space="0" w:color="000000"/>
            </w:tcBorders>
          </w:tcPr>
          <w:p w:rsidR="0076305A" w:rsidRDefault="00151A1D" w:rsidP="00151A1D">
            <w:pPr>
              <w:snapToGrid w:val="0"/>
              <w:jc w:val="right"/>
              <w:rPr>
                <w:color w:val="000000"/>
              </w:rPr>
            </w:pPr>
            <w:r>
              <w:rPr>
                <w:color w:val="000000"/>
              </w:rPr>
              <w:t>42</w:t>
            </w:r>
          </w:p>
        </w:tc>
        <w:tc>
          <w:tcPr>
            <w:tcW w:w="851" w:type="dxa"/>
            <w:tcBorders>
              <w:left w:val="single" w:sz="4" w:space="0" w:color="000000"/>
              <w:bottom w:val="single" w:sz="4" w:space="0" w:color="000000"/>
            </w:tcBorders>
          </w:tcPr>
          <w:p w:rsidR="0076305A" w:rsidRDefault="00575712" w:rsidP="00151A1D">
            <w:pPr>
              <w:snapToGrid w:val="0"/>
              <w:jc w:val="right"/>
              <w:rPr>
                <w:color w:val="000000"/>
              </w:rPr>
            </w:pPr>
            <w:r>
              <w:rPr>
                <w:color w:val="000000"/>
              </w:rPr>
              <w:t>10</w:t>
            </w:r>
            <w:r w:rsidR="0076305A">
              <w:rPr>
                <w:color w:val="000000"/>
              </w:rPr>
              <w:t>0</w:t>
            </w:r>
          </w:p>
        </w:tc>
        <w:tc>
          <w:tcPr>
            <w:tcW w:w="1183" w:type="dxa"/>
            <w:tcBorders>
              <w:left w:val="single" w:sz="4" w:space="0" w:color="000000"/>
              <w:bottom w:val="single" w:sz="4" w:space="0" w:color="000000"/>
            </w:tcBorders>
          </w:tcPr>
          <w:p w:rsidR="0076305A" w:rsidRDefault="00575712" w:rsidP="00575712">
            <w:pPr>
              <w:snapToGrid w:val="0"/>
              <w:jc w:val="right"/>
              <w:rPr>
                <w:color w:val="000000"/>
              </w:rPr>
            </w:pPr>
            <w:r>
              <w:rPr>
                <w:color w:val="000000"/>
              </w:rPr>
              <w:t>420</w:t>
            </w:r>
            <w:r w:rsidR="0076305A">
              <w:rPr>
                <w:color w:val="000000"/>
              </w:rPr>
              <w:t>0</w:t>
            </w: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575712" w:rsidP="00151A1D">
            <w:pPr>
              <w:snapToGrid w:val="0"/>
              <w:jc w:val="right"/>
              <w:rPr>
                <w:color w:val="000000"/>
              </w:rPr>
            </w:pPr>
            <w:r>
              <w:rPr>
                <w:color w:val="000000"/>
              </w:rPr>
              <w:t>420</w:t>
            </w:r>
            <w:r w:rsidR="0076305A">
              <w:rPr>
                <w:color w:val="000000"/>
              </w:rPr>
              <w:t>0</w:t>
            </w:r>
          </w:p>
        </w:tc>
      </w:tr>
      <w:tr w:rsidR="0076305A" w:rsidRPr="00192D30"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4E7687" w:rsidRDefault="0076305A" w:rsidP="00151A1D">
            <w:pPr>
              <w:snapToGrid w:val="0"/>
              <w:rPr>
                <w:b/>
                <w:lang w:val="hr-HR"/>
              </w:rPr>
            </w:pPr>
            <w:r w:rsidRPr="004E7687">
              <w:rPr>
                <w:b/>
                <w:lang w:val="hr-HR"/>
              </w:rPr>
              <w:t>Podzbir</w:t>
            </w:r>
            <w:r>
              <w:rPr>
                <w:b/>
                <w:lang w:val="hr-HR"/>
              </w:rPr>
              <w:t xml:space="preserve"> honorari</w:t>
            </w:r>
            <w:r w:rsidRPr="004E7687">
              <w:rPr>
                <w:b/>
                <w:lang w:val="hr-HR"/>
              </w:rPr>
              <w:t>:</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6D796E" w:rsidRDefault="00575712" w:rsidP="00151A1D">
            <w:pPr>
              <w:snapToGrid w:val="0"/>
              <w:jc w:val="right"/>
              <w:rPr>
                <w:b/>
                <w:color w:val="000000"/>
              </w:rPr>
            </w:pPr>
            <w:r>
              <w:rPr>
                <w:b/>
                <w:color w:val="000000"/>
              </w:rPr>
              <w:t>970</w:t>
            </w:r>
            <w:r w:rsidR="0076305A" w:rsidRPr="006D796E">
              <w:rPr>
                <w:b/>
                <w:color w:val="000000"/>
              </w:rPr>
              <w:t>0</w:t>
            </w: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000000"/>
              </w:rPr>
            </w:pP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6D796E" w:rsidRDefault="0076305A" w:rsidP="00151A1D">
            <w:pPr>
              <w:snapToGrid w:val="0"/>
              <w:rPr>
                <w:b/>
                <w:lang w:val="hr-HR"/>
              </w:rPr>
            </w:pPr>
            <w:r w:rsidRPr="006D796E">
              <w:rPr>
                <w:b/>
                <w:lang w:val="hr-HR"/>
              </w:rPr>
              <w:t>Administrativni troškovi</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Default="0076305A" w:rsidP="00151A1D">
            <w:pPr>
              <w:snapToGrid w:val="0"/>
              <w:jc w:val="right"/>
              <w:rPr>
                <w:color w:val="000000"/>
              </w:rPr>
            </w:pPr>
          </w:p>
        </w:tc>
      </w:tr>
      <w:tr w:rsidR="0076305A" w:rsidRPr="00FE3769" w:rsidTr="00151A1D">
        <w:tc>
          <w:tcPr>
            <w:tcW w:w="578" w:type="dxa"/>
            <w:tcBorders>
              <w:left w:val="single" w:sz="4" w:space="0" w:color="000000"/>
              <w:bottom w:val="single" w:sz="4" w:space="0" w:color="000000"/>
            </w:tcBorders>
          </w:tcPr>
          <w:p w:rsidR="0076305A" w:rsidRPr="00D30380" w:rsidRDefault="003522C2" w:rsidP="00151A1D">
            <w:pPr>
              <w:rPr>
                <w:bCs/>
                <w:lang w:val="hr-HR"/>
              </w:rPr>
            </w:pPr>
            <w:r>
              <w:rPr>
                <w:bCs/>
                <w:lang w:val="hr-HR"/>
              </w:rPr>
              <w:t>7.1</w:t>
            </w:r>
            <w:r w:rsidR="0076305A" w:rsidRPr="00D30380">
              <w:rPr>
                <w:bCs/>
                <w:lang w:val="hr-HR"/>
              </w:rPr>
              <w:t>.</w:t>
            </w:r>
          </w:p>
        </w:tc>
        <w:tc>
          <w:tcPr>
            <w:tcW w:w="3852" w:type="dxa"/>
            <w:tcBorders>
              <w:left w:val="single" w:sz="4" w:space="0" w:color="000000"/>
              <w:bottom w:val="single" w:sz="4" w:space="0" w:color="000000"/>
            </w:tcBorders>
          </w:tcPr>
          <w:p w:rsidR="0076305A" w:rsidRPr="00D30380" w:rsidRDefault="0076305A" w:rsidP="00151A1D">
            <w:pPr>
              <w:rPr>
                <w:lang w:val="hr-HR"/>
              </w:rPr>
            </w:pPr>
            <w:r w:rsidRPr="00D30380">
              <w:rPr>
                <w:lang w:val="hr-HR"/>
              </w:rPr>
              <w:t>Troškovi komunikacije</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r w:rsidRPr="00D30380">
              <w:rPr>
                <w:color w:val="000000"/>
              </w:rPr>
              <w:t>Po mjesecu</w:t>
            </w:r>
          </w:p>
        </w:tc>
        <w:tc>
          <w:tcPr>
            <w:tcW w:w="756"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10</w:t>
            </w: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r w:rsidRPr="00D30380">
              <w:rPr>
                <w:color w:val="000000"/>
              </w:rPr>
              <w:t>100</w:t>
            </w:r>
          </w:p>
        </w:tc>
        <w:tc>
          <w:tcPr>
            <w:tcW w:w="1183"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10</w:t>
            </w:r>
            <w:r w:rsidR="0076305A" w:rsidRPr="00D30380">
              <w:rPr>
                <w:color w:val="000000"/>
              </w:rPr>
              <w:t>00</w:t>
            </w: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575712" w:rsidP="00151A1D">
            <w:pPr>
              <w:snapToGrid w:val="0"/>
              <w:jc w:val="right"/>
              <w:rPr>
                <w:color w:val="000000"/>
              </w:rPr>
            </w:pPr>
            <w:r>
              <w:rPr>
                <w:color w:val="000000"/>
              </w:rPr>
              <w:t>10</w:t>
            </w:r>
            <w:r w:rsidR="0076305A">
              <w:rPr>
                <w:color w:val="000000"/>
              </w:rPr>
              <w:t>00</w:t>
            </w:r>
          </w:p>
        </w:tc>
      </w:tr>
      <w:tr w:rsidR="0076305A" w:rsidRPr="00FE3769" w:rsidTr="00151A1D">
        <w:tc>
          <w:tcPr>
            <w:tcW w:w="578" w:type="dxa"/>
            <w:tcBorders>
              <w:left w:val="single" w:sz="4" w:space="0" w:color="000000"/>
              <w:bottom w:val="single" w:sz="4" w:space="0" w:color="000000"/>
            </w:tcBorders>
          </w:tcPr>
          <w:p w:rsidR="0076305A" w:rsidRPr="00D30380" w:rsidRDefault="003522C2" w:rsidP="00151A1D">
            <w:pPr>
              <w:snapToGrid w:val="0"/>
              <w:rPr>
                <w:bCs/>
                <w:lang w:val="hr-HR"/>
              </w:rPr>
            </w:pPr>
            <w:r>
              <w:rPr>
                <w:bCs/>
                <w:lang w:val="hr-HR"/>
              </w:rPr>
              <w:t>7.2.</w:t>
            </w: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r w:rsidRPr="00D30380">
              <w:rPr>
                <w:lang w:val="hr-HR"/>
              </w:rPr>
              <w:t>Kancelarijski troškovi</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r w:rsidRPr="00D30380">
              <w:rPr>
                <w:color w:val="000000"/>
              </w:rPr>
              <w:t>Po mjesecu</w:t>
            </w:r>
          </w:p>
        </w:tc>
        <w:tc>
          <w:tcPr>
            <w:tcW w:w="756"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10</w:t>
            </w: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r w:rsidRPr="00D30380">
              <w:rPr>
                <w:color w:val="000000"/>
              </w:rPr>
              <w:t>50</w:t>
            </w:r>
          </w:p>
        </w:tc>
        <w:tc>
          <w:tcPr>
            <w:tcW w:w="1183"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50</w:t>
            </w:r>
            <w:r w:rsidR="0076305A" w:rsidRPr="00D30380">
              <w:rPr>
                <w:color w:val="000000"/>
              </w:rPr>
              <w:t>0</w:t>
            </w: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575712" w:rsidP="00151A1D">
            <w:pPr>
              <w:snapToGrid w:val="0"/>
              <w:jc w:val="right"/>
              <w:rPr>
                <w:color w:val="000000"/>
              </w:rPr>
            </w:pPr>
            <w:r>
              <w:rPr>
                <w:color w:val="000000"/>
              </w:rPr>
              <w:t>50</w:t>
            </w:r>
            <w:r w:rsidR="0076305A">
              <w:rPr>
                <w:color w:val="000000"/>
              </w:rPr>
              <w:t>0</w:t>
            </w:r>
          </w:p>
        </w:tc>
      </w:tr>
      <w:tr w:rsidR="0076305A" w:rsidRPr="00FE3769" w:rsidTr="00151A1D">
        <w:tc>
          <w:tcPr>
            <w:tcW w:w="578" w:type="dxa"/>
            <w:tcBorders>
              <w:left w:val="single" w:sz="4" w:space="0" w:color="000000"/>
              <w:bottom w:val="single" w:sz="4" w:space="0" w:color="000000"/>
            </w:tcBorders>
          </w:tcPr>
          <w:p w:rsidR="0076305A" w:rsidRPr="00D30380" w:rsidRDefault="003522C2" w:rsidP="00151A1D">
            <w:pPr>
              <w:snapToGrid w:val="0"/>
              <w:rPr>
                <w:bCs/>
                <w:lang w:val="hr-HR"/>
              </w:rPr>
            </w:pPr>
            <w:r>
              <w:rPr>
                <w:bCs/>
                <w:lang w:val="hr-HR"/>
              </w:rPr>
              <w:t>7.3.</w:t>
            </w: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r>
              <w:rPr>
                <w:lang w:val="hr-HR"/>
              </w:rPr>
              <w:t>Troškovi zakupa i održavanje higijene kancelarije</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r>
              <w:rPr>
                <w:color w:val="000000"/>
              </w:rPr>
              <w:t>Po mjesec u</w:t>
            </w:r>
          </w:p>
        </w:tc>
        <w:tc>
          <w:tcPr>
            <w:tcW w:w="756"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10</w:t>
            </w: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r>
              <w:rPr>
                <w:color w:val="000000"/>
              </w:rPr>
              <w:t>300</w:t>
            </w:r>
          </w:p>
        </w:tc>
        <w:tc>
          <w:tcPr>
            <w:tcW w:w="1183"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30</w:t>
            </w:r>
            <w:r w:rsidR="0076305A">
              <w:rPr>
                <w:color w:val="000000"/>
              </w:rPr>
              <w:t>00</w:t>
            </w:r>
          </w:p>
        </w:tc>
        <w:tc>
          <w:tcPr>
            <w:tcW w:w="1170" w:type="dxa"/>
            <w:tcBorders>
              <w:left w:val="single" w:sz="4" w:space="0" w:color="000000"/>
              <w:bottom w:val="single" w:sz="4" w:space="0" w:color="000000"/>
            </w:tcBorders>
          </w:tcPr>
          <w:p w:rsidR="0076305A" w:rsidRPr="00D30380" w:rsidRDefault="00575712" w:rsidP="00151A1D">
            <w:pPr>
              <w:snapToGrid w:val="0"/>
              <w:jc w:val="right"/>
              <w:rPr>
                <w:color w:val="000000"/>
              </w:rPr>
            </w:pPr>
            <w:r>
              <w:rPr>
                <w:color w:val="000000"/>
              </w:rPr>
              <w:t>20</w:t>
            </w:r>
            <w:r w:rsidR="0076305A">
              <w:rPr>
                <w:color w:val="000000"/>
              </w:rPr>
              <w:t>00</w:t>
            </w:r>
          </w:p>
        </w:tc>
        <w:tc>
          <w:tcPr>
            <w:tcW w:w="1178" w:type="dxa"/>
            <w:tcBorders>
              <w:left w:val="single" w:sz="4" w:space="0" w:color="000000"/>
              <w:bottom w:val="single" w:sz="4" w:space="0" w:color="000000"/>
              <w:right w:val="single" w:sz="4" w:space="0" w:color="000000"/>
            </w:tcBorders>
          </w:tcPr>
          <w:p w:rsidR="0076305A" w:rsidRDefault="00575712" w:rsidP="00151A1D">
            <w:pPr>
              <w:snapToGrid w:val="0"/>
              <w:jc w:val="right"/>
              <w:rPr>
                <w:color w:val="000000"/>
              </w:rPr>
            </w:pPr>
            <w:r>
              <w:rPr>
                <w:color w:val="000000"/>
              </w:rPr>
              <w:t>10</w:t>
            </w:r>
            <w:r w:rsidR="0076305A">
              <w:rPr>
                <w:color w:val="000000"/>
              </w:rPr>
              <w:t>00</w:t>
            </w:r>
          </w:p>
        </w:tc>
      </w:tr>
      <w:tr w:rsidR="0076305A" w:rsidRPr="00192D30"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r w:rsidRPr="004E7687">
              <w:rPr>
                <w:b/>
                <w:lang w:val="hr-HR"/>
              </w:rPr>
              <w:t>Podzbir administrativni troškovi</w:t>
            </w:r>
            <w:r w:rsidRPr="00D30380">
              <w:rPr>
                <w:lang w:val="hr-HR"/>
              </w:rPr>
              <w:t>:</w:t>
            </w: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19241F" w:rsidRDefault="00575712" w:rsidP="00151A1D">
            <w:pPr>
              <w:snapToGrid w:val="0"/>
              <w:jc w:val="right"/>
              <w:rPr>
                <w:b/>
                <w:color w:val="000000"/>
              </w:rPr>
            </w:pPr>
            <w:r>
              <w:rPr>
                <w:b/>
                <w:color w:val="000000"/>
              </w:rPr>
              <w:t>20</w:t>
            </w:r>
            <w:r w:rsidR="0076305A" w:rsidRPr="0019241F">
              <w:rPr>
                <w:b/>
                <w:color w:val="000000"/>
              </w:rPr>
              <w:t>00</w:t>
            </w:r>
          </w:p>
        </w:tc>
        <w:tc>
          <w:tcPr>
            <w:tcW w:w="1178" w:type="dxa"/>
            <w:tcBorders>
              <w:left w:val="single" w:sz="4" w:space="0" w:color="000000"/>
              <w:bottom w:val="single" w:sz="4" w:space="0" w:color="000000"/>
              <w:right w:val="single" w:sz="4" w:space="0" w:color="000000"/>
            </w:tcBorders>
          </w:tcPr>
          <w:p w:rsidR="0076305A" w:rsidRPr="004E7687" w:rsidRDefault="00575712" w:rsidP="00575712">
            <w:pPr>
              <w:snapToGrid w:val="0"/>
              <w:jc w:val="center"/>
              <w:rPr>
                <w:b/>
                <w:color w:val="000000"/>
              </w:rPr>
            </w:pPr>
            <w:r>
              <w:rPr>
                <w:b/>
                <w:color w:val="000000"/>
              </w:rPr>
              <w:t xml:space="preserve">        250</w:t>
            </w:r>
            <w:r w:rsidR="0076305A" w:rsidRPr="004E7687">
              <w:rPr>
                <w:b/>
                <w:color w:val="000000"/>
              </w:rPr>
              <w:t>0</w:t>
            </w:r>
          </w:p>
        </w:tc>
      </w:tr>
      <w:tr w:rsidR="0076305A" w:rsidRPr="00192D30"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D30380" w:rsidRDefault="0076305A" w:rsidP="00151A1D">
            <w:pPr>
              <w:snapToGrid w:val="0"/>
              <w:rPr>
                <w:lang w:val="hr-HR"/>
              </w:rPr>
            </w:pPr>
          </w:p>
        </w:tc>
        <w:tc>
          <w:tcPr>
            <w:tcW w:w="144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756"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851"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83"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0" w:type="dxa"/>
            <w:tcBorders>
              <w:left w:val="single" w:sz="4" w:space="0" w:color="000000"/>
              <w:bottom w:val="single" w:sz="4" w:space="0" w:color="000000"/>
            </w:tcBorders>
          </w:tcPr>
          <w:p w:rsidR="0076305A" w:rsidRPr="00D30380" w:rsidRDefault="0076305A" w:rsidP="00151A1D">
            <w:pPr>
              <w:snapToGrid w:val="0"/>
              <w:jc w:val="right"/>
              <w:rPr>
                <w:color w:val="000000"/>
              </w:rPr>
            </w:pPr>
          </w:p>
        </w:tc>
        <w:tc>
          <w:tcPr>
            <w:tcW w:w="1178" w:type="dxa"/>
            <w:tcBorders>
              <w:left w:val="single" w:sz="4" w:space="0" w:color="000000"/>
              <w:bottom w:val="single" w:sz="4" w:space="0" w:color="000000"/>
              <w:right w:val="single" w:sz="4" w:space="0" w:color="000000"/>
            </w:tcBorders>
          </w:tcPr>
          <w:p w:rsidR="0076305A" w:rsidRPr="00D30380" w:rsidRDefault="0076305A" w:rsidP="00151A1D">
            <w:pPr>
              <w:snapToGrid w:val="0"/>
              <w:jc w:val="right"/>
              <w:rPr>
                <w:color w:val="000000"/>
              </w:rPr>
            </w:pPr>
          </w:p>
        </w:tc>
      </w:tr>
      <w:tr w:rsidR="0076305A" w:rsidTr="00151A1D">
        <w:tc>
          <w:tcPr>
            <w:tcW w:w="578" w:type="dxa"/>
            <w:tcBorders>
              <w:left w:val="single" w:sz="4" w:space="0" w:color="000000"/>
              <w:bottom w:val="single" w:sz="4" w:space="0" w:color="000000"/>
            </w:tcBorders>
          </w:tcPr>
          <w:p w:rsidR="0076305A" w:rsidRPr="00D30380" w:rsidRDefault="0076305A" w:rsidP="00151A1D">
            <w:pPr>
              <w:snapToGrid w:val="0"/>
              <w:rPr>
                <w:bCs/>
                <w:lang w:val="hr-HR"/>
              </w:rPr>
            </w:pPr>
          </w:p>
        </w:tc>
        <w:tc>
          <w:tcPr>
            <w:tcW w:w="3852" w:type="dxa"/>
            <w:tcBorders>
              <w:left w:val="single" w:sz="4" w:space="0" w:color="000000"/>
              <w:bottom w:val="single" w:sz="4" w:space="0" w:color="000000"/>
            </w:tcBorders>
          </w:tcPr>
          <w:p w:rsidR="0076305A" w:rsidRPr="008A228F" w:rsidRDefault="0076305A" w:rsidP="00151A1D">
            <w:pPr>
              <w:rPr>
                <w:b/>
                <w:lang w:val="hr-HR"/>
              </w:rPr>
            </w:pPr>
            <w:r w:rsidRPr="008A228F">
              <w:rPr>
                <w:b/>
                <w:lang w:val="hr-HR"/>
              </w:rPr>
              <w:t>Ukupni troškovi</w:t>
            </w:r>
          </w:p>
        </w:tc>
        <w:tc>
          <w:tcPr>
            <w:tcW w:w="1440" w:type="dxa"/>
            <w:tcBorders>
              <w:left w:val="single" w:sz="4" w:space="0" w:color="000000"/>
              <w:bottom w:val="single" w:sz="4" w:space="0" w:color="000000"/>
            </w:tcBorders>
          </w:tcPr>
          <w:p w:rsidR="0076305A" w:rsidRPr="008A228F" w:rsidRDefault="0076305A" w:rsidP="00151A1D">
            <w:pPr>
              <w:snapToGrid w:val="0"/>
              <w:jc w:val="right"/>
              <w:rPr>
                <w:b/>
                <w:color w:val="000000"/>
              </w:rPr>
            </w:pPr>
          </w:p>
        </w:tc>
        <w:tc>
          <w:tcPr>
            <w:tcW w:w="756" w:type="dxa"/>
            <w:tcBorders>
              <w:left w:val="single" w:sz="4" w:space="0" w:color="000000"/>
              <w:bottom w:val="single" w:sz="4" w:space="0" w:color="000000"/>
            </w:tcBorders>
          </w:tcPr>
          <w:p w:rsidR="0076305A" w:rsidRPr="008A228F" w:rsidRDefault="0076305A" w:rsidP="00151A1D">
            <w:pPr>
              <w:snapToGrid w:val="0"/>
              <w:jc w:val="right"/>
              <w:rPr>
                <w:b/>
                <w:color w:val="000000"/>
              </w:rPr>
            </w:pPr>
          </w:p>
        </w:tc>
        <w:tc>
          <w:tcPr>
            <w:tcW w:w="851" w:type="dxa"/>
            <w:tcBorders>
              <w:left w:val="single" w:sz="4" w:space="0" w:color="000000"/>
              <w:bottom w:val="single" w:sz="4" w:space="0" w:color="000000"/>
            </w:tcBorders>
          </w:tcPr>
          <w:p w:rsidR="0076305A" w:rsidRPr="008A228F" w:rsidRDefault="0076305A" w:rsidP="00151A1D">
            <w:pPr>
              <w:snapToGrid w:val="0"/>
              <w:jc w:val="right"/>
              <w:rPr>
                <w:b/>
                <w:color w:val="000000"/>
              </w:rPr>
            </w:pPr>
          </w:p>
        </w:tc>
        <w:tc>
          <w:tcPr>
            <w:tcW w:w="1183" w:type="dxa"/>
            <w:tcBorders>
              <w:left w:val="single" w:sz="4" w:space="0" w:color="000000"/>
              <w:bottom w:val="single" w:sz="4" w:space="0" w:color="000000"/>
            </w:tcBorders>
          </w:tcPr>
          <w:p w:rsidR="0076305A" w:rsidRPr="008A228F" w:rsidRDefault="003522C2" w:rsidP="00151A1D">
            <w:pPr>
              <w:snapToGrid w:val="0"/>
              <w:jc w:val="right"/>
              <w:rPr>
                <w:b/>
                <w:color w:val="000000"/>
              </w:rPr>
            </w:pPr>
            <w:r>
              <w:rPr>
                <w:b/>
                <w:color w:val="000000"/>
              </w:rPr>
              <w:t>65950</w:t>
            </w:r>
          </w:p>
        </w:tc>
        <w:tc>
          <w:tcPr>
            <w:tcW w:w="1170" w:type="dxa"/>
            <w:tcBorders>
              <w:left w:val="single" w:sz="4" w:space="0" w:color="000000"/>
              <w:bottom w:val="single" w:sz="4" w:space="0" w:color="000000"/>
            </w:tcBorders>
          </w:tcPr>
          <w:p w:rsidR="0076305A" w:rsidRPr="008A228F" w:rsidRDefault="003522C2" w:rsidP="00151A1D">
            <w:pPr>
              <w:snapToGrid w:val="0"/>
              <w:jc w:val="right"/>
              <w:rPr>
                <w:b/>
                <w:color w:val="000000"/>
              </w:rPr>
            </w:pPr>
            <w:r>
              <w:rPr>
                <w:b/>
                <w:color w:val="000000"/>
              </w:rPr>
              <w:t>20500</w:t>
            </w:r>
          </w:p>
        </w:tc>
        <w:tc>
          <w:tcPr>
            <w:tcW w:w="1178" w:type="dxa"/>
            <w:tcBorders>
              <w:left w:val="single" w:sz="4" w:space="0" w:color="000000"/>
              <w:bottom w:val="single" w:sz="4" w:space="0" w:color="000000"/>
              <w:right w:val="single" w:sz="4" w:space="0" w:color="000000"/>
            </w:tcBorders>
          </w:tcPr>
          <w:p w:rsidR="0076305A" w:rsidRPr="008A228F" w:rsidRDefault="003522C2" w:rsidP="00151A1D">
            <w:pPr>
              <w:snapToGrid w:val="0"/>
              <w:jc w:val="right"/>
              <w:rPr>
                <w:b/>
                <w:color w:val="000000"/>
              </w:rPr>
            </w:pPr>
            <w:r>
              <w:rPr>
                <w:b/>
                <w:color w:val="000000"/>
              </w:rPr>
              <w:t>45450</w:t>
            </w:r>
          </w:p>
        </w:tc>
      </w:tr>
    </w:tbl>
    <w:p w:rsidR="00CC642A" w:rsidRPr="004B6018" w:rsidRDefault="00CC642A" w:rsidP="00614FEF">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534529" w:rsidRDefault="00534529" w:rsidP="003847A7">
      <w:pPr>
        <w:pStyle w:val="Heading1"/>
        <w:rPr>
          <w:rFonts w:ascii="Arial" w:hAnsi="Arial" w:cs="Arial"/>
          <w:sz w:val="22"/>
          <w:szCs w:val="22"/>
        </w:rPr>
      </w:pPr>
    </w:p>
    <w:p w:rsidR="003847A7" w:rsidRPr="004B6018" w:rsidRDefault="003847A7" w:rsidP="003847A7">
      <w:pPr>
        <w:pStyle w:val="Heading1"/>
        <w:rPr>
          <w:rFonts w:ascii="Arial" w:hAnsi="Arial" w:cs="Arial"/>
          <w:sz w:val="22"/>
          <w:szCs w:val="22"/>
        </w:rPr>
      </w:pPr>
      <w:r w:rsidRPr="004B6018">
        <w:rPr>
          <w:rFonts w:ascii="Arial" w:hAnsi="Arial" w:cs="Arial"/>
          <w:sz w:val="22"/>
          <w:szCs w:val="22"/>
        </w:rPr>
        <w:t xml:space="preserve">III – Detaljnije informacije o podnosiocu </w:t>
      </w:r>
      <w:r w:rsidR="00BD1F38">
        <w:rPr>
          <w:rFonts w:ascii="Arial" w:hAnsi="Arial" w:cs="Arial"/>
          <w:sz w:val="22"/>
          <w:szCs w:val="22"/>
        </w:rPr>
        <w:t xml:space="preserve">plana i </w:t>
      </w:r>
      <w:r w:rsidRPr="004B6018">
        <w:rPr>
          <w:rFonts w:ascii="Arial" w:hAnsi="Arial" w:cs="Arial"/>
          <w:sz w:val="22"/>
          <w:szCs w:val="22"/>
        </w:rPr>
        <w:t>programa</w:t>
      </w:r>
    </w:p>
    <w:p w:rsidR="003847A7" w:rsidRPr="004B6018" w:rsidRDefault="003847A7" w:rsidP="00614FEF">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BC4195" w:rsidRPr="008C436E" w:rsidRDefault="00BC4195" w:rsidP="00BC41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 xml:space="preserve">Osnovni pravac djelovanja Evropskog pokreta u Crnoj Gori je edukacija o Evropskoj uniji, njenim vrijednostima i strukturi, načinu funkcionisanja, kao i samom procesu Evropske integracije. Pored toga, EPuCG se bavi promocijom i zaštitom ljudskih prava, povećanjem transparentnosti u radu državnih i lokalnih institucija Crne Gore, kao i pitanjima opšte demokratizacije društva Crne Gore. </w:t>
      </w:r>
    </w:p>
    <w:p w:rsidR="00BC4195" w:rsidRPr="008C436E" w:rsidRDefault="00BC4195" w:rsidP="00BC41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rsidR="00BC4195" w:rsidRPr="008C436E" w:rsidRDefault="00BC4195" w:rsidP="00BC41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Nevladina organizacija "Evropski pokret u Crnoj Gori" ima sljedeće ciljeve:</w:t>
      </w:r>
    </w:p>
    <w:p w:rsidR="00BC4195" w:rsidRPr="008C436E" w:rsidRDefault="00BC4195" w:rsidP="008C436E">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unaprijeđivanje razumijevanja i saradnje ljudi, zajednica i država</w:t>
      </w:r>
    </w:p>
    <w:p w:rsidR="00BC4195" w:rsidRPr="008C436E" w:rsidRDefault="00BC4195" w:rsidP="008C436E">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podsticanje svestrane i slobodne komunikacije u oblasti kulture, informisanja, privrede i politike</w:t>
      </w:r>
    </w:p>
    <w:p w:rsidR="00BC4195" w:rsidRPr="008C436E" w:rsidRDefault="00BC4195" w:rsidP="008C436E">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širenje ideja evropskih integracija u Crnoj Gori</w:t>
      </w:r>
    </w:p>
    <w:p w:rsidR="00BC4195" w:rsidRPr="008C436E" w:rsidRDefault="00BC4195" w:rsidP="008C436E">
      <w:pPr>
        <w:pStyle w:val="ListParagraph"/>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uticanje na javnost Crne Gore da svoje angažovanje usmjeri ka demokratskom djelovanju, ka ostvarivanju jednakosti ljudi i njihovih zajednica, uz uvažavanje i unaprijeđivanje standarda usvojenih u Evropi.</w:t>
      </w:r>
    </w:p>
    <w:p w:rsidR="00BC4195" w:rsidRPr="008C436E" w:rsidRDefault="00BC4195" w:rsidP="00BC41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rsidR="00BC4195" w:rsidRPr="008C436E" w:rsidRDefault="00BC4195" w:rsidP="00BC41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U skladu sa tim, prema članu 8 Statuta EPuCG djelatnosti ove organizacije su:</w:t>
      </w:r>
    </w:p>
    <w:p w:rsidR="00BC4195" w:rsidRPr="008C436E" w:rsidRDefault="00BC4195" w:rsidP="008C436E">
      <w:pPr>
        <w:pStyle w:val="ListParagraph"/>
        <w:numPr>
          <w:ilvl w:val="1"/>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lastRenderedPageBreak/>
        <w:t>afirmisanje pravde, uzajamnog poštovanja i tolerancije</w:t>
      </w:r>
    </w:p>
    <w:p w:rsidR="00BC4195" w:rsidRPr="008C436E" w:rsidRDefault="00BC4195" w:rsidP="008C436E">
      <w:pPr>
        <w:pStyle w:val="ListParagraph"/>
        <w:numPr>
          <w:ilvl w:val="1"/>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zaštita ljudskih prava</w:t>
      </w:r>
    </w:p>
    <w:p w:rsidR="00BC4195" w:rsidRPr="008C436E" w:rsidRDefault="00BC4195" w:rsidP="008C436E">
      <w:pPr>
        <w:pStyle w:val="ListParagraph"/>
        <w:numPr>
          <w:ilvl w:val="1"/>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širenje evropskih ideja u Crnoj Gori i unaprijeđivanje kulturne, političke i evropske saradnje</w:t>
      </w:r>
    </w:p>
    <w:p w:rsidR="00BC4195" w:rsidRPr="008C436E" w:rsidRDefault="00BC4195" w:rsidP="008C436E">
      <w:pPr>
        <w:pStyle w:val="ListParagraph"/>
        <w:numPr>
          <w:ilvl w:val="1"/>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izdavačka djelatnost</w:t>
      </w:r>
    </w:p>
    <w:p w:rsidR="00BC4195" w:rsidRPr="008C436E" w:rsidRDefault="00BC4195" w:rsidP="008C436E">
      <w:pPr>
        <w:pStyle w:val="ListParagraph"/>
        <w:numPr>
          <w:ilvl w:val="1"/>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8C436E">
        <w:rPr>
          <w:rFonts w:ascii="Arial" w:hAnsi="Arial" w:cs="Arial"/>
          <w:sz w:val="22"/>
          <w:szCs w:val="22"/>
        </w:rPr>
        <w:t>druge djelatnosti koje su potrebne za ostvarivanje ciljeva Evropskog pokreta u Crnoj Gori.</w:t>
      </w:r>
    </w:p>
    <w:p w:rsidR="0061649F" w:rsidRPr="008C436E" w:rsidRDefault="0061649F" w:rsidP="00455BD1">
      <w:pPr>
        <w:tabs>
          <w:tab w:val="right" w:pos="8789"/>
        </w:tabs>
        <w:suppressAutoHyphens/>
        <w:jc w:val="both"/>
        <w:rPr>
          <w:rFonts w:ascii="Arial" w:hAnsi="Arial" w:cs="Arial"/>
          <w:spacing w:val="-2"/>
          <w:sz w:val="22"/>
          <w:szCs w:val="22"/>
        </w:rPr>
      </w:pPr>
    </w:p>
    <w:p w:rsidR="008C436E" w:rsidRPr="008C436E" w:rsidRDefault="008C436E" w:rsidP="00455BD1">
      <w:pPr>
        <w:tabs>
          <w:tab w:val="right" w:pos="8789"/>
        </w:tabs>
        <w:suppressAutoHyphens/>
        <w:jc w:val="both"/>
        <w:rPr>
          <w:rFonts w:ascii="Arial" w:hAnsi="Arial" w:cs="Arial"/>
          <w:spacing w:val="-2"/>
          <w:sz w:val="22"/>
          <w:szCs w:val="22"/>
        </w:rPr>
      </w:pPr>
      <w:r w:rsidRPr="008C436E">
        <w:rPr>
          <w:rFonts w:ascii="Arial" w:hAnsi="Arial" w:cs="Arial"/>
          <w:spacing w:val="-2"/>
          <w:sz w:val="22"/>
          <w:szCs w:val="22"/>
        </w:rPr>
        <w:t>Najvažniji do sada realizovani projekti su:</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b/>
          <w:sz w:val="22"/>
          <w:szCs w:val="22"/>
        </w:rPr>
        <w:t>“Vlada za Evropu”</w:t>
      </w:r>
      <w:r w:rsidRPr="008C436E">
        <w:rPr>
          <w:rFonts w:ascii="Arial" w:hAnsi="Arial" w:cs="Arial"/>
          <w:sz w:val="22"/>
          <w:szCs w:val="22"/>
        </w:rPr>
        <w:t xml:space="preserve"> - osnovni cilj projekta je povećanje kapaciteta ljudskih resursa</w:t>
      </w:r>
      <w:r>
        <w:rPr>
          <w:rFonts w:ascii="Arial" w:hAnsi="Arial" w:cs="Arial"/>
          <w:sz w:val="22"/>
          <w:szCs w:val="22"/>
        </w:rPr>
        <w:t xml:space="preserve"> članova Vlade i stručnog i admnistrativnog osoblja</w:t>
      </w:r>
      <w:r w:rsidRPr="008C436E">
        <w:rPr>
          <w:rFonts w:ascii="Arial" w:hAnsi="Arial" w:cs="Arial"/>
          <w:sz w:val="22"/>
          <w:szCs w:val="22"/>
        </w:rPr>
        <w:t xml:space="preserve">, kroz transfer novih znanja i „know-how“ na osnovu ekspertskog znanja iz Škole evropskih integracija u Crnoj Gori, kao i od strane brojnih eksperata koji dolaze iz Evropske unije i regiona jugoistočne Evrope, a bave se različitim temama iz ove oblasti. Projekat </w:t>
      </w:r>
      <w:r w:rsidRPr="008C436E">
        <w:rPr>
          <w:rStyle w:val="Strong"/>
          <w:rFonts w:ascii="Arial" w:hAnsi="Arial" w:cs="Arial"/>
          <w:sz w:val="22"/>
          <w:szCs w:val="22"/>
        </w:rPr>
        <w:t>“Vlada za Evropu”</w:t>
      </w:r>
      <w:r w:rsidRPr="008C436E">
        <w:rPr>
          <w:rFonts w:ascii="Arial" w:hAnsi="Arial" w:cs="Arial"/>
          <w:sz w:val="22"/>
          <w:szCs w:val="22"/>
        </w:rPr>
        <w:t>, realiz</w:t>
      </w:r>
      <w:r>
        <w:rPr>
          <w:rFonts w:ascii="Arial" w:hAnsi="Arial" w:cs="Arial"/>
          <w:sz w:val="22"/>
          <w:szCs w:val="22"/>
        </w:rPr>
        <w:t>ovan je 2006, 2007, 2008, 2009,</w:t>
      </w:r>
      <w:r w:rsidRPr="008C436E">
        <w:rPr>
          <w:rFonts w:ascii="Arial" w:hAnsi="Arial" w:cs="Arial"/>
          <w:sz w:val="22"/>
          <w:szCs w:val="22"/>
        </w:rPr>
        <w:t xml:space="preserve"> 2010.</w:t>
      </w:r>
      <w:r>
        <w:rPr>
          <w:rFonts w:ascii="Arial" w:hAnsi="Arial" w:cs="Arial"/>
          <w:sz w:val="22"/>
          <w:szCs w:val="22"/>
        </w:rPr>
        <w:t xml:space="preserve"> i 2011.</w:t>
      </w:r>
      <w:r w:rsidRPr="008C436E">
        <w:rPr>
          <w:rFonts w:ascii="Arial" w:hAnsi="Arial" w:cs="Arial"/>
          <w:sz w:val="22"/>
          <w:szCs w:val="22"/>
        </w:rPr>
        <w:t xml:space="preserve"> godine.</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b/>
          <w:sz w:val="22"/>
          <w:szCs w:val="22"/>
        </w:rPr>
        <w:t>“Parlament za Evropu”</w:t>
      </w:r>
      <w:r w:rsidRPr="008C436E">
        <w:rPr>
          <w:rFonts w:ascii="Arial" w:hAnsi="Arial" w:cs="Arial"/>
          <w:sz w:val="22"/>
          <w:szCs w:val="22"/>
        </w:rPr>
        <w:t xml:space="preserve"> - osnovni cilj svih aktivnosti realizovanih u okviru „Parlamenta za Evropu” je jačanje kognitivnih i operativnih kapaciteta Skupštine Crne Gore, imajući u vidu proces Evropske integracije u kome se Crna Gora nalazi. Sve poduzete akcije projektom su u cilju olakšavanja i poboljšanja aktivnosti koje Skupština vrši na putu pristupanja Crne Gore Evropskoj uniji. Projekat </w:t>
      </w:r>
      <w:r w:rsidRPr="008C436E">
        <w:rPr>
          <w:rStyle w:val="Strong"/>
          <w:rFonts w:ascii="Arial" w:hAnsi="Arial" w:cs="Arial"/>
          <w:sz w:val="22"/>
          <w:szCs w:val="22"/>
        </w:rPr>
        <w:t xml:space="preserve">»Parlament za Evropu« </w:t>
      </w:r>
      <w:r w:rsidRPr="008C436E">
        <w:rPr>
          <w:rStyle w:val="Strong"/>
          <w:rFonts w:ascii="Arial" w:hAnsi="Arial" w:cs="Arial"/>
          <w:b w:val="0"/>
          <w:sz w:val="22"/>
          <w:szCs w:val="22"/>
        </w:rPr>
        <w:t>je</w:t>
      </w:r>
      <w:r w:rsidRPr="008C436E">
        <w:rPr>
          <w:rStyle w:val="Strong"/>
          <w:rFonts w:ascii="Arial" w:hAnsi="Arial" w:cs="Arial"/>
          <w:sz w:val="22"/>
          <w:szCs w:val="22"/>
        </w:rPr>
        <w:t xml:space="preserve"> </w:t>
      </w:r>
      <w:r w:rsidRPr="008C436E">
        <w:rPr>
          <w:rFonts w:ascii="Arial" w:hAnsi="Arial" w:cs="Arial"/>
          <w:sz w:val="22"/>
          <w:szCs w:val="22"/>
        </w:rPr>
        <w:t>rea</w:t>
      </w:r>
      <w:r>
        <w:rPr>
          <w:rFonts w:ascii="Arial" w:hAnsi="Arial" w:cs="Arial"/>
          <w:sz w:val="22"/>
          <w:szCs w:val="22"/>
        </w:rPr>
        <w:t>lizovan 2006, 2007, 2008, 2009,</w:t>
      </w:r>
      <w:r w:rsidRPr="008C436E">
        <w:rPr>
          <w:rFonts w:ascii="Arial" w:hAnsi="Arial" w:cs="Arial"/>
          <w:sz w:val="22"/>
          <w:szCs w:val="22"/>
        </w:rPr>
        <w:t xml:space="preserve"> 2010.</w:t>
      </w:r>
      <w:r>
        <w:rPr>
          <w:rFonts w:ascii="Arial" w:hAnsi="Arial" w:cs="Arial"/>
          <w:sz w:val="22"/>
          <w:szCs w:val="22"/>
        </w:rPr>
        <w:t xml:space="preserve"> i  2011. </w:t>
      </w:r>
      <w:r w:rsidRPr="008C436E">
        <w:rPr>
          <w:rFonts w:ascii="Arial" w:hAnsi="Arial" w:cs="Arial"/>
          <w:sz w:val="22"/>
          <w:szCs w:val="22"/>
        </w:rPr>
        <w:t>godine.</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b/>
          <w:sz w:val="22"/>
          <w:szCs w:val="22"/>
        </w:rPr>
        <w:t>“Škola evropskih integracija”</w:t>
      </w:r>
      <w:r w:rsidRPr="008C436E">
        <w:rPr>
          <w:rFonts w:ascii="Arial" w:hAnsi="Arial" w:cs="Arial"/>
          <w:sz w:val="22"/>
          <w:szCs w:val="22"/>
        </w:rPr>
        <w:t xml:space="preserve"> - Škola evropskih integracija (ŠEI) je program alternativnog obrazovanja odraslih u oblasti ideja, značenja, standarda i simbola evropske integracije, ali i evropske civilizacije i nasljeđa uopšte. Škola evropskih integracija je projekat koji organizuju i realizuju: </w:t>
      </w:r>
      <w:r w:rsidRPr="008C436E">
        <w:rPr>
          <w:rFonts w:ascii="Arial" w:hAnsi="Arial" w:cs="Arial"/>
          <w:i/>
          <w:sz w:val="22"/>
          <w:szCs w:val="22"/>
        </w:rPr>
        <w:t>Evropski pokret u Crnoj Gori</w:t>
      </w:r>
      <w:r w:rsidRPr="008C436E">
        <w:rPr>
          <w:rFonts w:ascii="Arial" w:hAnsi="Arial" w:cs="Arial"/>
          <w:sz w:val="22"/>
          <w:szCs w:val="22"/>
        </w:rPr>
        <w:t xml:space="preserve"> (EPuCG), </w:t>
      </w:r>
      <w:r w:rsidRPr="008C436E">
        <w:rPr>
          <w:rFonts w:ascii="Arial" w:hAnsi="Arial" w:cs="Arial"/>
          <w:i/>
          <w:sz w:val="22"/>
          <w:szCs w:val="22"/>
        </w:rPr>
        <w:t>Centar za građansko obrazovanje (CGO)</w:t>
      </w:r>
      <w:r w:rsidRPr="008C436E">
        <w:rPr>
          <w:rFonts w:ascii="Arial" w:hAnsi="Arial" w:cs="Arial"/>
          <w:sz w:val="22"/>
          <w:szCs w:val="22"/>
        </w:rPr>
        <w:t xml:space="preserve">, </w:t>
      </w:r>
      <w:r w:rsidRPr="008C436E">
        <w:rPr>
          <w:rFonts w:ascii="Arial" w:hAnsi="Arial" w:cs="Arial"/>
          <w:i/>
          <w:sz w:val="22"/>
          <w:szCs w:val="22"/>
        </w:rPr>
        <w:t>Centar za razvoj nevladinih organizacija (CRNVO)</w:t>
      </w:r>
      <w:r w:rsidRPr="008C436E">
        <w:rPr>
          <w:rFonts w:ascii="Arial" w:hAnsi="Arial" w:cs="Arial"/>
          <w:sz w:val="22"/>
          <w:szCs w:val="22"/>
        </w:rPr>
        <w:t xml:space="preserve">, a podržan je od strane </w:t>
      </w:r>
      <w:r w:rsidRPr="008C436E">
        <w:rPr>
          <w:rFonts w:ascii="Arial" w:hAnsi="Arial" w:cs="Arial"/>
          <w:i/>
          <w:sz w:val="22"/>
          <w:szCs w:val="22"/>
        </w:rPr>
        <w:t>Fondacije „Institut za otvoreno društvo“- Predstavništvo u Crnoj Gori (FOSI- ROM)</w:t>
      </w:r>
      <w:r w:rsidRPr="008C436E">
        <w:rPr>
          <w:rFonts w:ascii="Arial" w:hAnsi="Arial" w:cs="Arial"/>
          <w:sz w:val="22"/>
          <w:szCs w:val="22"/>
        </w:rPr>
        <w:t xml:space="preserve">. Pored istraživanja u gore pomenutim oblastima, Škola takođe osposobljava polaznike za preduzimanje nezavisnih i grupnih aktivnosti vezanih za promociju i učvršćivanje evropskih standarda u savremenom crnogorskom društvu. Projekat </w:t>
      </w:r>
      <w:r w:rsidRPr="008C436E">
        <w:rPr>
          <w:rStyle w:val="Strong"/>
          <w:rFonts w:ascii="Arial" w:hAnsi="Arial" w:cs="Arial"/>
          <w:sz w:val="22"/>
          <w:szCs w:val="22"/>
        </w:rPr>
        <w:t>“Škola evropskih integracija”</w:t>
      </w:r>
      <w:r w:rsidRPr="008C436E">
        <w:rPr>
          <w:rFonts w:ascii="Arial" w:hAnsi="Arial" w:cs="Arial"/>
          <w:sz w:val="22"/>
          <w:szCs w:val="22"/>
        </w:rPr>
        <w:t xml:space="preserve"> je realizovan 2004, 2005,</w:t>
      </w:r>
      <w:r>
        <w:rPr>
          <w:rFonts w:ascii="Arial" w:hAnsi="Arial" w:cs="Arial"/>
          <w:sz w:val="22"/>
          <w:szCs w:val="22"/>
        </w:rPr>
        <w:t xml:space="preserve"> 2006, 2007, 2008, 2009,</w:t>
      </w:r>
      <w:r w:rsidRPr="008C436E">
        <w:rPr>
          <w:rFonts w:ascii="Arial" w:hAnsi="Arial" w:cs="Arial"/>
          <w:sz w:val="22"/>
          <w:szCs w:val="22"/>
        </w:rPr>
        <w:t xml:space="preserve"> 2010. </w:t>
      </w:r>
      <w:r>
        <w:rPr>
          <w:rFonts w:ascii="Arial" w:hAnsi="Arial" w:cs="Arial"/>
          <w:sz w:val="22"/>
          <w:szCs w:val="22"/>
        </w:rPr>
        <w:t xml:space="preserve">i 2011. </w:t>
      </w:r>
      <w:r w:rsidRPr="008C436E">
        <w:rPr>
          <w:rFonts w:ascii="Arial" w:hAnsi="Arial" w:cs="Arial"/>
          <w:sz w:val="22"/>
          <w:szCs w:val="22"/>
        </w:rPr>
        <w:t>godine.</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sz w:val="22"/>
          <w:szCs w:val="22"/>
        </w:rPr>
        <w:t xml:space="preserve">Projekat </w:t>
      </w:r>
      <w:r w:rsidRPr="008C436E">
        <w:rPr>
          <w:rStyle w:val="Strong"/>
          <w:rFonts w:ascii="Arial" w:hAnsi="Arial" w:cs="Arial"/>
          <w:sz w:val="22"/>
          <w:szCs w:val="22"/>
        </w:rPr>
        <w:t>“Evropski konsensus u Crnoj Gori”</w:t>
      </w:r>
      <w:r w:rsidRPr="008C436E">
        <w:rPr>
          <w:rFonts w:ascii="Arial" w:hAnsi="Arial" w:cs="Arial"/>
          <w:sz w:val="22"/>
          <w:szCs w:val="22"/>
        </w:rPr>
        <w:t xml:space="preserve"> – skupštinska Deklaracija o pristupanju EU, 2005.</w:t>
      </w:r>
      <w:r>
        <w:rPr>
          <w:rFonts w:ascii="Arial" w:hAnsi="Arial" w:cs="Arial"/>
          <w:sz w:val="22"/>
          <w:szCs w:val="22"/>
        </w:rPr>
        <w:t xml:space="preserve"> </w:t>
      </w:r>
    </w:p>
    <w:p w:rsidR="008C436E" w:rsidRPr="008C436E" w:rsidRDefault="008C436E" w:rsidP="008C436E">
      <w:pPr>
        <w:pStyle w:val="ListParagraph"/>
        <w:ind w:left="360"/>
        <w:jc w:val="both"/>
        <w:rPr>
          <w:rFonts w:ascii="Arial" w:hAnsi="Arial" w:cs="Arial"/>
        </w:rPr>
      </w:pPr>
      <w:r w:rsidRPr="008C436E">
        <w:rPr>
          <w:rFonts w:ascii="Arial" w:hAnsi="Arial" w:cs="Arial"/>
          <w:sz w:val="22"/>
          <w:szCs w:val="22"/>
        </w:rPr>
        <w:t>Evropski pokret u Crnoj Gori je u saradnji sa 5 drugih velikih NVO – a u Crnoj Gori započeo inicijativu za dostizanje širih konsensusa unutar javnog i civilnog sektora, sa ciljem da se intenziviraju procesi koji vode Evropskim integracijama. Na osnovu nacrta koji je napravio EPuCG, dva glavna subjekta na političkoj sceni u Crnoj Gori (DPS-SDP i SNP) formulisali su sopstvena tumačenja ove Deklaracije. Skupštinska Deklaracija o pristupanju EU je usvojena tokom sjednice Skupštine u junu 2005., sa više od 75% glasova i opozicije i vladajućih partija. Usvajanje Deklaracije u vezi sa pristupanjem EU sa širokim konsensusom vladajuće i opozicionih partija u Crnoj Gori bio je veliki uspjeh Evropskog pokreta i ostalih NVO partnera, ali je takođe predstavljao veliki uspjeh za crnogorsku političku i socijalnu scenu uopšte.</w:t>
      </w:r>
    </w:p>
    <w:p w:rsidR="008C436E" w:rsidRPr="008C436E" w:rsidRDefault="008C436E" w:rsidP="008C436E">
      <w:pPr>
        <w:pStyle w:val="ListParagraph"/>
        <w:numPr>
          <w:ilvl w:val="0"/>
          <w:numId w:val="13"/>
        </w:numPr>
        <w:jc w:val="both"/>
        <w:rPr>
          <w:rFonts w:ascii="Arial" w:hAnsi="Arial" w:cs="Arial"/>
        </w:rPr>
      </w:pPr>
      <w:r w:rsidRPr="008C436E">
        <w:rPr>
          <w:rStyle w:val="Strong"/>
          <w:rFonts w:ascii="Arial" w:hAnsi="Arial" w:cs="Arial"/>
          <w:sz w:val="22"/>
          <w:szCs w:val="22"/>
        </w:rPr>
        <w:t>“Javnost u Crnoj Gori i Evropske integracije”</w:t>
      </w:r>
      <w:r w:rsidRPr="008C436E">
        <w:rPr>
          <w:rFonts w:ascii="Arial" w:hAnsi="Arial" w:cs="Arial"/>
          <w:sz w:val="22"/>
          <w:szCs w:val="22"/>
        </w:rPr>
        <w:t xml:space="preserve"> - ovaj projekat je bio posvećen analizi pisanja štampanih medija u Crnoj Gori u vezi sa kvantitetom i kvalitetom informacija o procesu Evropske integracije koje su distribuirane široj javnosti u Crnoj Gori. Projekat je trajao dvije godine: 2006. i 2007. </w:t>
      </w:r>
      <w:r>
        <w:rPr>
          <w:rFonts w:ascii="Arial" w:hAnsi="Arial" w:cs="Arial"/>
          <w:sz w:val="22"/>
          <w:szCs w:val="22"/>
        </w:rPr>
        <w:t>g</w:t>
      </w:r>
      <w:r w:rsidRPr="008C436E">
        <w:rPr>
          <w:rFonts w:ascii="Arial" w:hAnsi="Arial" w:cs="Arial"/>
          <w:sz w:val="22"/>
          <w:szCs w:val="22"/>
        </w:rPr>
        <w:t>odine</w:t>
      </w:r>
    </w:p>
    <w:p w:rsidR="008C436E" w:rsidRPr="008C436E" w:rsidRDefault="008C436E" w:rsidP="008C436E">
      <w:pPr>
        <w:pStyle w:val="ListParagraph"/>
        <w:numPr>
          <w:ilvl w:val="0"/>
          <w:numId w:val="13"/>
        </w:numPr>
        <w:jc w:val="both"/>
        <w:rPr>
          <w:rFonts w:ascii="Arial" w:hAnsi="Arial" w:cs="Arial"/>
        </w:rPr>
      </w:pPr>
      <w:r w:rsidRPr="008C436E">
        <w:rPr>
          <w:rStyle w:val="Strong"/>
          <w:rFonts w:ascii="Arial" w:hAnsi="Arial" w:cs="Arial"/>
          <w:sz w:val="22"/>
          <w:szCs w:val="22"/>
        </w:rPr>
        <w:t>„Putujemo u Evropu“</w:t>
      </w:r>
      <w:r w:rsidRPr="008C436E">
        <w:rPr>
          <w:rFonts w:ascii="Arial" w:hAnsi="Arial" w:cs="Arial"/>
          <w:sz w:val="22"/>
          <w:szCs w:val="22"/>
        </w:rPr>
        <w:t xml:space="preserve"> je realizovan od 2006. – 2010. godine. To je regionalni projekat namijenjen mladima, konkretno studentima, koji se realizuje u zemljama Zapadnog Balkana od 2005. godine. Kroz projekat „Putujemo u Evropu“ pruža se šansa studentima završnih godina koji studiraju na univerzitetima u Crnoj Gori, da mjesec dana putuju zemljama Evrope zajedno sa svojim vršanjcima iz regiona i zemalja Evropske unije.</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b/>
          <w:sz w:val="22"/>
          <w:szCs w:val="22"/>
        </w:rPr>
        <w:lastRenderedPageBreak/>
        <w:t>“EU Matrix – Monitoring NPI-a”</w:t>
      </w:r>
      <w:r w:rsidRPr="008C436E">
        <w:rPr>
          <w:rFonts w:ascii="Arial" w:hAnsi="Arial" w:cs="Arial"/>
          <w:sz w:val="22"/>
          <w:szCs w:val="22"/>
        </w:rPr>
        <w:t xml:space="preserve"> realizovan je u saradnji sa organizacijama CEMI i Institut Alternativa (IA). Cilj projekta je praćenje implementacije </w:t>
      </w:r>
      <w:r w:rsidRPr="008C436E">
        <w:rPr>
          <w:rFonts w:ascii="Arial" w:hAnsi="Arial" w:cs="Arial"/>
          <w:i/>
          <w:sz w:val="22"/>
          <w:szCs w:val="22"/>
        </w:rPr>
        <w:t>Nacionalnog programa za integraciju Crne Gore u EU</w:t>
      </w:r>
      <w:r w:rsidRPr="008C436E">
        <w:rPr>
          <w:rFonts w:ascii="Arial" w:hAnsi="Arial" w:cs="Arial"/>
          <w:sz w:val="22"/>
          <w:szCs w:val="22"/>
        </w:rPr>
        <w:t xml:space="preserve">, analiza ispunjavanja preuzetih obaveza i davanje preporuka sa ciljem unaprijeđenja kvaliteta NPI-a, ubrzanja i podizanja kvaliteta procesa pridruživanja Crne Gore. Realizacija projekta je otpočela 2009. godine i još uvijek traje.  </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b/>
          <w:sz w:val="22"/>
          <w:szCs w:val="22"/>
        </w:rPr>
        <w:t xml:space="preserve">“Jačanje kapaciteta lokalnih samouprava u Crnoj Gori” - </w:t>
      </w:r>
      <w:r w:rsidRPr="008C436E">
        <w:rPr>
          <w:rFonts w:ascii="Arial" w:hAnsi="Arial" w:cs="Arial"/>
          <w:sz w:val="22"/>
          <w:szCs w:val="22"/>
        </w:rPr>
        <w:t xml:space="preserve">Evropski pokret u Crnoj Gori u saradnji sa kompanijom Centire, s.r.o. od novembra 2008. godine do maja 2010. godine implementirao je projekat pod nazivom </w:t>
      </w:r>
      <w:r w:rsidRPr="008C436E">
        <w:rPr>
          <w:rFonts w:ascii="Arial" w:hAnsi="Arial" w:cs="Arial"/>
          <w:i/>
          <w:sz w:val="22"/>
          <w:szCs w:val="22"/>
        </w:rPr>
        <w:t>“Jačanje kapaciteta lokalne administracije u Crnoj Gori“,</w:t>
      </w:r>
      <w:r w:rsidRPr="008C436E">
        <w:rPr>
          <w:rFonts w:ascii="Arial" w:hAnsi="Arial" w:cs="Arial"/>
          <w:sz w:val="22"/>
          <w:szCs w:val="22"/>
        </w:rPr>
        <w:t xml:space="preserve"> čiji je cilj da doprinese povećanju efikasnosti i izgradnji kapaciteta lokalne administracije u Crnoj Gori. Projekat je finansirao slovački program državne pomoći - </w:t>
      </w:r>
      <w:r w:rsidRPr="008C436E">
        <w:rPr>
          <w:rFonts w:ascii="Arial" w:hAnsi="Arial" w:cs="Arial"/>
          <w:i/>
          <w:sz w:val="22"/>
          <w:szCs w:val="22"/>
        </w:rPr>
        <w:t>SlovakAid,</w:t>
      </w:r>
      <w:r w:rsidRPr="008C436E">
        <w:rPr>
          <w:rFonts w:ascii="Arial" w:hAnsi="Arial" w:cs="Arial"/>
          <w:sz w:val="22"/>
          <w:szCs w:val="22"/>
        </w:rPr>
        <w:t xml:space="preserve"> a trajao je 18 mjeseci. </w:t>
      </w:r>
    </w:p>
    <w:p w:rsidR="008C436E" w:rsidRPr="008C436E" w:rsidRDefault="008C436E" w:rsidP="008C436E">
      <w:pPr>
        <w:pStyle w:val="ListParagraph"/>
        <w:numPr>
          <w:ilvl w:val="0"/>
          <w:numId w:val="13"/>
        </w:numPr>
        <w:jc w:val="both"/>
        <w:rPr>
          <w:rFonts w:ascii="Arial" w:hAnsi="Arial" w:cs="Arial"/>
        </w:rPr>
      </w:pPr>
      <w:r w:rsidRPr="008C436E">
        <w:rPr>
          <w:rFonts w:ascii="Arial" w:hAnsi="Arial" w:cs="Arial"/>
          <w:b/>
          <w:sz w:val="22"/>
          <w:szCs w:val="22"/>
        </w:rPr>
        <w:t>“Rodne razlike u ličnim primanjima i prihodima”</w:t>
      </w:r>
      <w:r w:rsidRPr="008C436E">
        <w:rPr>
          <w:rFonts w:ascii="Arial" w:hAnsi="Arial" w:cs="Arial"/>
          <w:sz w:val="22"/>
          <w:szCs w:val="22"/>
        </w:rPr>
        <w:t xml:space="preserve"> - Evropski pokret u Crnoj Gori ovim projektom ima za cilj da dovede rodnu ravnopravnost u centar analiza ekonomskih strateških procesa i politika sa ciljem da se definišu načini kako se mogu ukloniti barijere ekonomskom osnaživanju žena. Ocjena ukupne veličine, oblika i razvoja rodnih razlika u ličnim prihodima i primanjima u crnogorskoj ekonomiji, koja je u fazi promjena pružiće  empirijske dokaze o nivou i razvijenosti rodnih disbalansa na tržištu rada. </w:t>
      </w:r>
      <w:r w:rsidRPr="008C436E">
        <w:rPr>
          <w:rStyle w:val="Strong"/>
          <w:rFonts w:ascii="Arial" w:hAnsi="Arial" w:cs="Arial"/>
          <w:b w:val="0"/>
          <w:iCs/>
          <w:sz w:val="22"/>
          <w:szCs w:val="22"/>
        </w:rPr>
        <w:t xml:space="preserve">Projekat je ko-finansiran od strane Evropske Unije uz podršku Delegacije Evropske Unije u Crnoj Gori. </w:t>
      </w:r>
      <w:r w:rsidRPr="008C436E">
        <w:rPr>
          <w:rFonts w:ascii="Arial" w:hAnsi="Arial" w:cs="Arial"/>
          <w:sz w:val="22"/>
          <w:szCs w:val="22"/>
        </w:rPr>
        <w:t>Evropski pokret u Crnoj Gori je u aprilu ove godine započeo realizaciju projekta.</w:t>
      </w:r>
    </w:p>
    <w:p w:rsidR="0088160A" w:rsidRDefault="00802F89" w:rsidP="0088160A">
      <w:pPr>
        <w:pStyle w:val="ListParagraph"/>
        <w:numPr>
          <w:ilvl w:val="0"/>
          <w:numId w:val="13"/>
        </w:numPr>
        <w:jc w:val="both"/>
        <w:rPr>
          <w:rFonts w:ascii="Arial" w:hAnsi="Arial" w:cs="Arial"/>
          <w:sz w:val="22"/>
          <w:szCs w:val="22"/>
        </w:rPr>
      </w:pPr>
      <w:r>
        <w:rPr>
          <w:rFonts w:ascii="Arial" w:hAnsi="Arial" w:cs="Arial"/>
          <w:b/>
          <w:sz w:val="22"/>
          <w:szCs w:val="22"/>
        </w:rPr>
        <w:t>Nacionalna konvencija o evropskoj integraciji</w:t>
      </w:r>
      <w:r w:rsidR="008C436E">
        <w:rPr>
          <w:rFonts w:ascii="Arial" w:hAnsi="Arial" w:cs="Arial"/>
          <w:b/>
          <w:sz w:val="22"/>
          <w:szCs w:val="22"/>
        </w:rPr>
        <w:t xml:space="preserve"> Crne Gore </w:t>
      </w:r>
      <w:r w:rsidR="0088160A">
        <w:rPr>
          <w:rFonts w:ascii="Arial" w:hAnsi="Arial" w:cs="Arial"/>
        </w:rPr>
        <w:t>–</w:t>
      </w:r>
      <w:r w:rsidR="008C436E">
        <w:rPr>
          <w:rFonts w:ascii="Arial" w:hAnsi="Arial" w:cs="Arial"/>
        </w:rPr>
        <w:t xml:space="preserve"> </w:t>
      </w:r>
      <w:r w:rsidR="0088160A">
        <w:rPr>
          <w:rFonts w:ascii="Arial" w:hAnsi="Arial" w:cs="Arial"/>
        </w:rPr>
        <w:t xml:space="preserve">projekat realizovan u saradnji sa </w:t>
      </w:r>
      <w:r w:rsidR="0088160A" w:rsidRPr="0088160A">
        <w:rPr>
          <w:rFonts w:ascii="Arial" w:hAnsi="Arial" w:cs="Arial"/>
          <w:sz w:val="22"/>
          <w:szCs w:val="22"/>
        </w:rPr>
        <w:t>Slovačkom asocijacijom za spoljnu politiku, uz podršku Ministarstva vanjskih poslova Republike Slovačke I SLOVAKAID-a,  i učešće Vlade i Skupštine Crne Gore</w:t>
      </w:r>
      <w:r w:rsidR="0088160A">
        <w:rPr>
          <w:rFonts w:ascii="Arial" w:hAnsi="Arial" w:cs="Arial"/>
          <w:sz w:val="22"/>
          <w:szCs w:val="22"/>
        </w:rPr>
        <w:t xml:space="preserve">. U cjelosti </w:t>
      </w:r>
      <w:r w:rsidR="0088160A" w:rsidRPr="0088160A">
        <w:rPr>
          <w:rFonts w:ascii="Arial" w:hAnsi="Arial" w:cs="Arial"/>
          <w:sz w:val="22"/>
          <w:szCs w:val="22"/>
        </w:rPr>
        <w:t>je posvećen kreiranju sinergetskog efekta svih društvenih snaga u Crnoj Gori, sa ciljem osnaživanja i multiplikovanja napora za ubrazanje društvenih, političkih i ekonomskih reformi u okviru procesa evropske integracije.</w:t>
      </w:r>
      <w:r w:rsidR="0088160A">
        <w:rPr>
          <w:rFonts w:ascii="Arial" w:hAnsi="Arial" w:cs="Arial"/>
          <w:sz w:val="22"/>
          <w:szCs w:val="22"/>
        </w:rPr>
        <w:t xml:space="preserve"> Realizacija se vrši putem djelovanja ekspertskih radnih grupa koje rade na najvažnijim društvenim pitanjima, kao i organizacijom periodničnih zajedničkih nacionalnih konferencija za ocjenu postignutih rezultata i preporuka i određivanje novih prioriteta.</w:t>
      </w:r>
    </w:p>
    <w:p w:rsidR="0088160A" w:rsidRDefault="0088160A" w:rsidP="0088160A">
      <w:pPr>
        <w:jc w:val="both"/>
        <w:rPr>
          <w:rFonts w:ascii="Arial" w:hAnsi="Arial" w:cs="Arial"/>
          <w:sz w:val="22"/>
          <w:szCs w:val="22"/>
        </w:rPr>
      </w:pPr>
    </w:p>
    <w:p w:rsidR="0088160A" w:rsidRDefault="0088160A" w:rsidP="0088160A">
      <w:pPr>
        <w:jc w:val="both"/>
        <w:rPr>
          <w:rFonts w:ascii="Arial" w:hAnsi="Arial" w:cs="Arial"/>
          <w:sz w:val="22"/>
          <w:szCs w:val="22"/>
        </w:rPr>
      </w:pPr>
      <w:r>
        <w:rPr>
          <w:rFonts w:ascii="Arial" w:hAnsi="Arial" w:cs="Arial"/>
          <w:sz w:val="22"/>
          <w:szCs w:val="22"/>
        </w:rPr>
        <w:t>Kao što se iz navedih projekata vidi, Evropski pokret ima veliku iskustvo u oblasti edukacije o procesu evropske integracije i veliko iskustvo u saradnji sa državnim institucijama, međunarodnim i nevladini organizacijama i drugim društvenim subjektima u realizaciji bitnih projekata u oblasti evropskih integracija.</w:t>
      </w:r>
      <w:r w:rsidR="00CE320C">
        <w:rPr>
          <w:rFonts w:ascii="Arial" w:hAnsi="Arial" w:cs="Arial"/>
          <w:sz w:val="22"/>
          <w:szCs w:val="22"/>
        </w:rPr>
        <w:t xml:space="preserve"> Naši projekti su finansirani iz više izvora, između ostalog iz IPA fonda, posredstvom kancelarije EK u Podgorici, zatim Fondacije Friedrih Ebert Stiftung, SlovakAid – slovački program državne pomoći, FOSI – Kancelarija u Podgorici itd.</w:t>
      </w:r>
    </w:p>
    <w:p w:rsidR="00CE320C" w:rsidRDefault="00CE320C" w:rsidP="0088160A">
      <w:pPr>
        <w:jc w:val="both"/>
        <w:rPr>
          <w:rFonts w:ascii="Arial" w:hAnsi="Arial" w:cs="Arial"/>
          <w:sz w:val="22"/>
          <w:szCs w:val="22"/>
        </w:rPr>
      </w:pPr>
    </w:p>
    <w:p w:rsidR="00CE320C" w:rsidRPr="0088160A" w:rsidRDefault="00CE320C" w:rsidP="0088160A">
      <w:pPr>
        <w:jc w:val="both"/>
        <w:rPr>
          <w:rFonts w:ascii="Arial" w:hAnsi="Arial" w:cs="Arial"/>
          <w:sz w:val="22"/>
          <w:szCs w:val="22"/>
        </w:rPr>
      </w:pPr>
      <w:r>
        <w:rPr>
          <w:rFonts w:ascii="Arial" w:hAnsi="Arial" w:cs="Arial"/>
          <w:sz w:val="22"/>
          <w:szCs w:val="22"/>
        </w:rPr>
        <w:t>Evropski pokret u Crnoj Gori raspolaze svim neophodnim kapacitetima u smislu prostorija i opreme za realizaciju ovog projekta. Kancelarije EpuCG se nalaze, kako je u ovoj prijavi navedeno, u ulici Vlada Ćetkovića bb u Podgorici. U organizaciji je trenutno stalno zaposleno troje zaposlenih, od kojih će dvoje raditi na realizaciji ovog projekta, uz pomoć određenog broja volontera kada je u pitanju organizacija dešavanja većeg obima.</w:t>
      </w:r>
    </w:p>
    <w:p w:rsidR="0061649F" w:rsidRPr="0088160A" w:rsidRDefault="0061649F" w:rsidP="00455BD1">
      <w:pPr>
        <w:tabs>
          <w:tab w:val="right" w:pos="8789"/>
        </w:tabs>
        <w:suppressAutoHyphens/>
        <w:jc w:val="both"/>
        <w:rPr>
          <w:rFonts w:ascii="Arial" w:hAnsi="Arial" w:cs="Arial"/>
          <w:spacing w:val="-2"/>
          <w:sz w:val="22"/>
          <w:szCs w:val="22"/>
        </w:rPr>
      </w:pPr>
    </w:p>
    <w:p w:rsidR="00534529" w:rsidRDefault="00455BD1" w:rsidP="00455BD1">
      <w:pPr>
        <w:tabs>
          <w:tab w:val="right" w:pos="8789"/>
        </w:tabs>
        <w:suppressAutoHyphens/>
        <w:jc w:val="both"/>
        <w:rPr>
          <w:rFonts w:ascii="Arial" w:hAnsi="Arial" w:cs="Arial"/>
          <w:spacing w:val="-2"/>
          <w:sz w:val="22"/>
          <w:szCs w:val="22"/>
          <w:lang w:val="sl-SI"/>
        </w:rPr>
      </w:pPr>
      <w:r w:rsidRPr="004B6018">
        <w:rPr>
          <w:rStyle w:val="FootnoteReference"/>
          <w:rFonts w:ascii="Arial" w:hAnsi="Arial" w:cs="Arial"/>
          <w:spacing w:val="-2"/>
          <w:sz w:val="22"/>
          <w:szCs w:val="22"/>
          <w:lang w:val="sl-SI"/>
        </w:rPr>
        <w:tab/>
      </w: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534529" w:rsidRDefault="00534529" w:rsidP="00455BD1">
      <w:pPr>
        <w:tabs>
          <w:tab w:val="right" w:pos="8789"/>
        </w:tabs>
        <w:suppressAutoHyphens/>
        <w:jc w:val="both"/>
        <w:rPr>
          <w:rFonts w:ascii="Arial" w:hAnsi="Arial" w:cs="Arial"/>
          <w:spacing w:val="-2"/>
          <w:sz w:val="22"/>
          <w:szCs w:val="22"/>
          <w:lang w:val="sl-SI"/>
        </w:rPr>
      </w:pPr>
    </w:p>
    <w:p w:rsidR="00455BD1" w:rsidRPr="004B6018" w:rsidRDefault="00455BD1" w:rsidP="00455BD1">
      <w:pPr>
        <w:tabs>
          <w:tab w:val="left" w:pos="-720"/>
        </w:tabs>
        <w:suppressAutoHyphens/>
        <w:jc w:val="both"/>
        <w:rPr>
          <w:rFonts w:ascii="Arial" w:hAnsi="Arial" w:cs="Arial"/>
          <w:b/>
          <w:spacing w:val="-2"/>
          <w:sz w:val="22"/>
          <w:szCs w:val="22"/>
          <w:lang w:val="sl-SI"/>
        </w:rPr>
      </w:pPr>
      <w:r w:rsidRPr="004B6018">
        <w:rPr>
          <w:rFonts w:ascii="Arial" w:hAnsi="Arial" w:cs="Arial"/>
          <w:b/>
          <w:spacing w:val="-2"/>
          <w:sz w:val="22"/>
          <w:szCs w:val="22"/>
          <w:lang w:val="sl-SI"/>
        </w:rPr>
        <w:lastRenderedPageBreak/>
        <w:t xml:space="preserve">U prilog prijedlogu </w:t>
      </w:r>
      <w:r w:rsidR="00BD1F38">
        <w:rPr>
          <w:rFonts w:ascii="Arial" w:hAnsi="Arial" w:cs="Arial"/>
          <w:b/>
          <w:spacing w:val="-2"/>
          <w:sz w:val="22"/>
          <w:szCs w:val="22"/>
          <w:lang w:val="sl-SI"/>
        </w:rPr>
        <w:t>plana i programa</w:t>
      </w:r>
      <w:r w:rsidRPr="004B6018">
        <w:rPr>
          <w:rFonts w:ascii="Arial" w:hAnsi="Arial" w:cs="Arial"/>
          <w:b/>
          <w:spacing w:val="-2"/>
          <w:sz w:val="22"/>
          <w:szCs w:val="22"/>
          <w:lang w:val="sl-SI"/>
        </w:rPr>
        <w:t xml:space="preserve"> </w:t>
      </w:r>
      <w:r w:rsidR="00534529">
        <w:rPr>
          <w:rFonts w:ascii="Arial" w:hAnsi="Arial" w:cs="Arial"/>
          <w:b/>
          <w:spacing w:val="-2"/>
          <w:sz w:val="22"/>
          <w:szCs w:val="22"/>
          <w:lang w:val="sl-SI"/>
        </w:rPr>
        <w:t>dostavljamo</w:t>
      </w:r>
      <w:r w:rsidRPr="004B6018">
        <w:rPr>
          <w:rFonts w:ascii="Arial" w:hAnsi="Arial" w:cs="Arial"/>
          <w:b/>
          <w:spacing w:val="-2"/>
          <w:sz w:val="22"/>
          <w:szCs w:val="22"/>
          <w:lang w:val="sl-SI"/>
        </w:rPr>
        <w:t>:</w:t>
      </w:r>
    </w:p>
    <w:p w:rsidR="00E52BE6" w:rsidRPr="004B6018" w:rsidRDefault="00E52BE6" w:rsidP="00455BD1">
      <w:pPr>
        <w:tabs>
          <w:tab w:val="left" w:pos="-720"/>
        </w:tabs>
        <w:suppressAutoHyphens/>
        <w:jc w:val="both"/>
        <w:rPr>
          <w:rFonts w:ascii="Arial" w:hAnsi="Arial" w:cs="Arial"/>
          <w:b/>
          <w:spacing w:val="-2"/>
          <w:sz w:val="22"/>
          <w:szCs w:val="22"/>
          <w:lang w:val="sl-SI"/>
        </w:rPr>
      </w:pPr>
    </w:p>
    <w:p w:rsidR="007F11AE" w:rsidRPr="00E70820" w:rsidRDefault="007F11AE" w:rsidP="007F11AE">
      <w:pPr>
        <w:autoSpaceDE w:val="0"/>
        <w:autoSpaceDN w:val="0"/>
        <w:adjustRightInd w:val="0"/>
        <w:jc w:val="both"/>
        <w:rPr>
          <w:rFonts w:ascii="Arial" w:hAnsi="Arial" w:cs="Arial"/>
          <w:color w:val="000000"/>
          <w:sz w:val="22"/>
          <w:szCs w:val="22"/>
          <w:lang w:val="af-ZA"/>
        </w:rPr>
      </w:pPr>
      <w:r>
        <w:rPr>
          <w:rFonts w:ascii="Arial" w:hAnsi="Arial" w:cs="Arial"/>
          <w:color w:val="000000"/>
          <w:sz w:val="22"/>
          <w:szCs w:val="22"/>
          <w:lang w:val="af-ZA"/>
        </w:rPr>
        <w:t xml:space="preserve">       1) </w:t>
      </w:r>
      <w:r w:rsidRPr="00E70820">
        <w:rPr>
          <w:rFonts w:ascii="Arial" w:hAnsi="Arial" w:cs="Arial"/>
          <w:color w:val="000000"/>
          <w:sz w:val="22"/>
          <w:szCs w:val="22"/>
          <w:lang w:val="af-ZA"/>
        </w:rPr>
        <w:t>rješenje o registraciji organizacije;</w:t>
      </w:r>
    </w:p>
    <w:p w:rsidR="007F11AE" w:rsidRPr="00E70820" w:rsidRDefault="007F11AE" w:rsidP="007F11AE">
      <w:pPr>
        <w:autoSpaceDE w:val="0"/>
        <w:autoSpaceDN w:val="0"/>
        <w:adjustRightInd w:val="0"/>
        <w:ind w:left="675" w:hanging="225"/>
        <w:jc w:val="both"/>
        <w:rPr>
          <w:rFonts w:ascii="Arial" w:hAnsi="Arial" w:cs="Arial"/>
          <w:color w:val="000000"/>
          <w:sz w:val="22"/>
          <w:szCs w:val="22"/>
        </w:rPr>
      </w:pPr>
      <w:r w:rsidRPr="00E70820">
        <w:rPr>
          <w:rFonts w:ascii="Arial" w:hAnsi="Arial" w:cs="Arial"/>
          <w:color w:val="000000"/>
          <w:sz w:val="22"/>
          <w:szCs w:val="22"/>
          <w:lang w:val="af-ZA"/>
        </w:rPr>
        <w:t>2) dokaz o predaji finansijskog izvještaja za prethodnu godinu;</w:t>
      </w:r>
    </w:p>
    <w:p w:rsidR="007F11AE" w:rsidRPr="00E70820" w:rsidRDefault="007F11AE" w:rsidP="007F11AE">
      <w:pPr>
        <w:autoSpaceDE w:val="0"/>
        <w:autoSpaceDN w:val="0"/>
        <w:adjustRightInd w:val="0"/>
        <w:ind w:left="675" w:hanging="225"/>
        <w:jc w:val="both"/>
        <w:rPr>
          <w:rFonts w:ascii="Arial" w:hAnsi="Arial" w:cs="Arial"/>
          <w:color w:val="000000"/>
          <w:sz w:val="22"/>
          <w:szCs w:val="22"/>
          <w:lang w:val="af-ZA"/>
        </w:rPr>
      </w:pPr>
      <w:r w:rsidRPr="00E70820">
        <w:rPr>
          <w:rFonts w:ascii="Arial" w:hAnsi="Arial" w:cs="Arial"/>
          <w:color w:val="000000"/>
          <w:sz w:val="22"/>
          <w:szCs w:val="22"/>
          <w:lang w:val="af-ZA"/>
        </w:rPr>
        <w:t>3) kopiju bilansa stanja i bilansa uspjeha;</w:t>
      </w:r>
    </w:p>
    <w:p w:rsidR="007F11AE" w:rsidRPr="00E70820" w:rsidRDefault="007F11AE" w:rsidP="007F11AE">
      <w:pPr>
        <w:autoSpaceDE w:val="0"/>
        <w:autoSpaceDN w:val="0"/>
        <w:adjustRightInd w:val="0"/>
        <w:ind w:left="675" w:hanging="225"/>
        <w:jc w:val="both"/>
        <w:rPr>
          <w:rFonts w:ascii="Arial" w:hAnsi="Arial" w:cs="Arial"/>
          <w:color w:val="000000"/>
          <w:sz w:val="22"/>
          <w:szCs w:val="22"/>
          <w:lang w:val="af-ZA"/>
        </w:rPr>
      </w:pPr>
      <w:r w:rsidRPr="00E70820">
        <w:rPr>
          <w:rFonts w:ascii="Arial" w:hAnsi="Arial" w:cs="Arial"/>
          <w:color w:val="000000"/>
          <w:sz w:val="22"/>
          <w:szCs w:val="22"/>
          <w:lang w:val="af-ZA"/>
        </w:rPr>
        <w:t xml:space="preserve">4) izvještaj o realizaciji sredstava, dodijeljenih odlukom Komisije za prethodnih pet  godina ukoliko je organizacija u tom periodu bila korisnik sredstava po osnovu odluka Komisije </w:t>
      </w:r>
      <w:r w:rsidRPr="00E70820">
        <w:rPr>
          <w:rFonts w:ascii="Arial" w:hAnsi="Arial" w:cs="Arial"/>
          <w:color w:val="000000"/>
          <w:lang w:val="af-ZA"/>
        </w:rPr>
        <w:t>(detaljan finansijski izvještaj o utrošenim sredstvima za prethodnu godinu, kao i narativni izvještaj za utrošena sredstva za četiri godine prije toga)</w:t>
      </w:r>
      <w:r w:rsidRPr="00E70820">
        <w:rPr>
          <w:rFonts w:ascii="Arial" w:hAnsi="Arial" w:cs="Arial"/>
          <w:color w:val="000000"/>
          <w:sz w:val="22"/>
          <w:szCs w:val="22"/>
          <w:lang w:val="af-ZA"/>
        </w:rPr>
        <w:t>;</w:t>
      </w:r>
    </w:p>
    <w:p w:rsidR="007F11AE" w:rsidRDefault="007F11AE" w:rsidP="007F11AE">
      <w:pPr>
        <w:autoSpaceDE w:val="0"/>
        <w:autoSpaceDN w:val="0"/>
        <w:adjustRightInd w:val="0"/>
        <w:ind w:left="675" w:hanging="225"/>
        <w:jc w:val="both"/>
        <w:rPr>
          <w:rFonts w:ascii="Arial" w:hAnsi="Arial" w:cs="Arial"/>
          <w:color w:val="000000"/>
          <w:sz w:val="22"/>
          <w:szCs w:val="22"/>
          <w:lang w:val="af-ZA"/>
        </w:rPr>
      </w:pPr>
      <w:r w:rsidRPr="00E70820">
        <w:rPr>
          <w:rFonts w:ascii="Arial" w:hAnsi="Arial" w:cs="Arial"/>
          <w:color w:val="000000"/>
          <w:sz w:val="22"/>
          <w:szCs w:val="22"/>
          <w:lang w:val="af-ZA"/>
        </w:rPr>
        <w:t>5) izjava organizacije da za traženi iznos nije dobila sredstva od drugog donatora;</w:t>
      </w:r>
    </w:p>
    <w:p w:rsidR="007F11AE" w:rsidRDefault="007F11AE" w:rsidP="007F11AE">
      <w:pPr>
        <w:autoSpaceDE w:val="0"/>
        <w:autoSpaceDN w:val="0"/>
        <w:adjustRightInd w:val="0"/>
        <w:ind w:left="675" w:hanging="225"/>
        <w:jc w:val="both"/>
        <w:rPr>
          <w:rFonts w:ascii="Arial" w:hAnsi="Arial" w:cs="Arial"/>
          <w:color w:val="000000"/>
          <w:sz w:val="22"/>
          <w:szCs w:val="22"/>
          <w:lang w:val="af-ZA"/>
        </w:rPr>
      </w:pPr>
      <w:r>
        <w:rPr>
          <w:rFonts w:ascii="Arial" w:hAnsi="Arial" w:cs="Arial"/>
          <w:color w:val="000000"/>
          <w:sz w:val="22"/>
          <w:szCs w:val="22"/>
          <w:lang w:val="af-ZA"/>
        </w:rPr>
        <w:t>6) izjava organizacije da posjeduje kancelarije za rad i da ima zaposlene (dostaviti list nepokretnosti ili ugovor o zakupu prostorija, kao i M4 obrazac za zaposlene u organizaciji);</w:t>
      </w:r>
    </w:p>
    <w:p w:rsidR="007F11AE" w:rsidRDefault="007F11AE" w:rsidP="007F11AE">
      <w:pPr>
        <w:autoSpaceDE w:val="0"/>
        <w:autoSpaceDN w:val="0"/>
        <w:adjustRightInd w:val="0"/>
        <w:ind w:left="645" w:hanging="195"/>
        <w:jc w:val="both"/>
        <w:rPr>
          <w:rFonts w:ascii="Arial" w:hAnsi="Arial" w:cs="Arial"/>
          <w:color w:val="000000"/>
          <w:sz w:val="22"/>
          <w:szCs w:val="22"/>
          <w:lang w:val="af-ZA"/>
        </w:rPr>
      </w:pPr>
      <w:r>
        <w:rPr>
          <w:rFonts w:ascii="Arial" w:hAnsi="Arial" w:cs="Arial"/>
          <w:color w:val="000000"/>
          <w:sz w:val="22"/>
          <w:szCs w:val="22"/>
          <w:lang w:val="af-ZA"/>
        </w:rPr>
        <w:t>7) izjava organizacije da su informacije navedene u prijedlogu plana i programa tačne;</w:t>
      </w:r>
    </w:p>
    <w:p w:rsidR="007F11AE" w:rsidRDefault="007F11AE" w:rsidP="007F11AE">
      <w:pPr>
        <w:autoSpaceDE w:val="0"/>
        <w:autoSpaceDN w:val="0"/>
        <w:adjustRightInd w:val="0"/>
        <w:ind w:left="675" w:hanging="225"/>
        <w:jc w:val="both"/>
        <w:rPr>
          <w:rFonts w:ascii="Arial" w:hAnsi="Arial" w:cs="Arial"/>
          <w:color w:val="000000"/>
          <w:sz w:val="22"/>
          <w:szCs w:val="22"/>
          <w:lang w:val="af-ZA"/>
        </w:rPr>
      </w:pPr>
      <w:r>
        <w:rPr>
          <w:rFonts w:ascii="Arial" w:hAnsi="Arial" w:cs="Arial"/>
          <w:color w:val="000000"/>
          <w:sz w:val="22"/>
          <w:szCs w:val="22"/>
          <w:lang w:val="af-ZA"/>
        </w:rPr>
        <w:t>8) štampana i elektronska verzija plana i programa na CD;</w:t>
      </w:r>
    </w:p>
    <w:p w:rsidR="007F11AE" w:rsidRDefault="007F11AE" w:rsidP="007F11AE">
      <w:pPr>
        <w:autoSpaceDE w:val="0"/>
        <w:autoSpaceDN w:val="0"/>
        <w:adjustRightInd w:val="0"/>
        <w:ind w:left="675" w:hanging="225"/>
        <w:jc w:val="both"/>
        <w:rPr>
          <w:rFonts w:ascii="Arial" w:hAnsi="Arial" w:cs="Arial"/>
          <w:color w:val="000000"/>
          <w:sz w:val="22"/>
          <w:szCs w:val="22"/>
          <w:lang w:val="af-ZA"/>
        </w:rPr>
      </w:pPr>
      <w:r>
        <w:rPr>
          <w:rFonts w:ascii="Arial" w:hAnsi="Arial" w:cs="Arial"/>
          <w:color w:val="000000"/>
          <w:sz w:val="22"/>
          <w:szCs w:val="22"/>
          <w:lang w:val="af-ZA"/>
        </w:rPr>
        <w:t>9) izjava partnera o prihvatanju učešća u planu i programu u visini iznosa sredstava koja su navedena u planu i programu, ukoliko u planu i programu postoje partneri.</w:t>
      </w:r>
    </w:p>
    <w:p w:rsidR="007F11AE" w:rsidRDefault="007F11AE" w:rsidP="007F11AE">
      <w:pPr>
        <w:autoSpaceDE w:val="0"/>
        <w:autoSpaceDN w:val="0"/>
        <w:adjustRightInd w:val="0"/>
        <w:ind w:left="675" w:hanging="225"/>
        <w:jc w:val="both"/>
        <w:rPr>
          <w:rFonts w:ascii="Arial" w:hAnsi="Arial" w:cs="Arial"/>
          <w:color w:val="000000"/>
          <w:sz w:val="22"/>
          <w:szCs w:val="22"/>
          <w:lang w:val="af-ZA"/>
        </w:rPr>
      </w:pPr>
      <w:r>
        <w:rPr>
          <w:rFonts w:ascii="Arial" w:hAnsi="Arial" w:cs="Arial"/>
          <w:color w:val="000000"/>
          <w:sz w:val="22"/>
          <w:szCs w:val="22"/>
          <w:lang w:val="af-ZA"/>
        </w:rPr>
        <w:t>10) izjava da se sredstva dobijena na osnovu Konkursa neće koristiti za pokriće gubitaka ili drugih obaveza organizacije.</w:t>
      </w:r>
    </w:p>
    <w:p w:rsidR="00455BD1" w:rsidRPr="004B6018" w:rsidRDefault="00455BD1" w:rsidP="00455B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color w:val="000000"/>
          <w:sz w:val="22"/>
          <w:szCs w:val="22"/>
          <w:lang w:val="sl-SI"/>
        </w:rPr>
      </w:pPr>
    </w:p>
    <w:p w:rsidR="00455BD1" w:rsidRPr="004B6018" w:rsidRDefault="00455BD1" w:rsidP="00455B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color w:val="000000"/>
          <w:sz w:val="22"/>
          <w:szCs w:val="22"/>
          <w:lang w:val="sl-SI"/>
        </w:rPr>
      </w:pPr>
    </w:p>
    <w:p w:rsidR="00455BD1" w:rsidRPr="004B6018" w:rsidRDefault="00455BD1" w:rsidP="00614FEF">
      <w:pPr>
        <w:tabs>
          <w:tab w:val="left" w:pos="-720"/>
        </w:tabs>
        <w:suppressAutoHyphens/>
        <w:jc w:val="both"/>
        <w:rPr>
          <w:rFonts w:ascii="Arial" w:hAnsi="Arial" w:cs="Arial"/>
          <w:b/>
          <w:spacing w:val="-2"/>
          <w:sz w:val="22"/>
          <w:szCs w:val="22"/>
          <w:lang w:val="sl-SI"/>
        </w:rPr>
      </w:pPr>
    </w:p>
    <w:sectPr w:rsidR="00455BD1" w:rsidRPr="004B6018"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18F" w:rsidRDefault="0043018F" w:rsidP="00614FEF">
      <w:r>
        <w:separator/>
      </w:r>
    </w:p>
  </w:endnote>
  <w:endnote w:type="continuationSeparator" w:id="1">
    <w:p w:rsidR="0043018F" w:rsidRDefault="0043018F"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JasmineUPC">
    <w:altName w:val="Arial Unicode MS"/>
    <w:charset w:val="00"/>
    <w:family w:val="roman"/>
    <w:pitch w:val="variable"/>
    <w:sig w:usb0="00000000" w:usb1="00000002"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18F" w:rsidRDefault="0043018F" w:rsidP="00614FEF">
      <w:r>
        <w:separator/>
      </w:r>
    </w:p>
  </w:footnote>
  <w:footnote w:type="continuationSeparator" w:id="1">
    <w:p w:rsidR="0043018F" w:rsidRDefault="0043018F" w:rsidP="00614FEF">
      <w:r>
        <w:continuationSeparator/>
      </w:r>
    </w:p>
  </w:footnote>
  <w:footnote w:id="2">
    <w:p w:rsidR="00151A1D" w:rsidRPr="009A198E" w:rsidRDefault="00151A1D">
      <w:pPr>
        <w:pStyle w:val="FootnoteText"/>
        <w:rPr>
          <w:rFonts w:ascii="Arial" w:hAnsi="Arial" w:cs="Arial"/>
          <w:sz w:val="18"/>
          <w:szCs w:val="18"/>
          <w:lang w:val="sr-Latn-CS"/>
        </w:rPr>
      </w:pPr>
      <w:r w:rsidRPr="009A198E">
        <w:rPr>
          <w:rStyle w:val="FootnoteReference"/>
          <w:rFonts w:ascii="Arial" w:hAnsi="Arial" w:cs="Arial"/>
          <w:sz w:val="18"/>
          <w:szCs w:val="18"/>
        </w:rPr>
        <w:footnoteRef/>
      </w:r>
      <w:r w:rsidRPr="009A198E">
        <w:rPr>
          <w:rFonts w:ascii="Arial" w:hAnsi="Arial" w:cs="Arial"/>
          <w:sz w:val="18"/>
          <w:szCs w:val="18"/>
        </w:rPr>
        <w:t xml:space="preserve"> </w:t>
      </w:r>
      <w:r w:rsidRPr="009A198E">
        <w:rPr>
          <w:rFonts w:ascii="Arial" w:hAnsi="Arial" w:cs="Arial"/>
          <w:sz w:val="18"/>
          <w:szCs w:val="18"/>
          <w:lang w:val="sr-Latn-CS"/>
        </w:rPr>
        <w:t xml:space="preserve">Za detaljnije obrazloženje </w:t>
      </w:r>
      <w:r>
        <w:rPr>
          <w:rFonts w:ascii="Arial" w:hAnsi="Arial" w:cs="Arial"/>
          <w:sz w:val="18"/>
          <w:szCs w:val="18"/>
          <w:lang w:val="sr-Latn-CS"/>
        </w:rPr>
        <w:t xml:space="preserve">planova i programa </w:t>
      </w:r>
      <w:r w:rsidRPr="009A198E">
        <w:rPr>
          <w:rFonts w:ascii="Arial" w:hAnsi="Arial" w:cs="Arial"/>
          <w:sz w:val="18"/>
          <w:szCs w:val="18"/>
          <w:lang w:val="sr-Latn-CS"/>
        </w:rPr>
        <w:t>koji potpadaju po</w:t>
      </w:r>
      <w:r>
        <w:rPr>
          <w:rFonts w:ascii="Arial" w:hAnsi="Arial" w:cs="Arial"/>
          <w:sz w:val="18"/>
          <w:szCs w:val="18"/>
          <w:lang w:val="sr-Latn-CS"/>
        </w:rPr>
        <w:t>d Kategoriju B vidjeti član 15</w:t>
      </w:r>
      <w:r w:rsidRPr="009A198E">
        <w:rPr>
          <w:rFonts w:ascii="Arial" w:hAnsi="Arial" w:cs="Arial"/>
          <w:sz w:val="18"/>
          <w:szCs w:val="18"/>
          <w:lang w:val="sr-Latn-CS"/>
        </w:rPr>
        <w:t xml:space="preserve"> i 1</w:t>
      </w:r>
      <w:r>
        <w:rPr>
          <w:rFonts w:ascii="Arial" w:hAnsi="Arial" w:cs="Arial"/>
          <w:sz w:val="18"/>
          <w:szCs w:val="18"/>
          <w:lang w:val="sr-Latn-CS"/>
        </w:rPr>
        <w:t>7</w:t>
      </w:r>
      <w:r w:rsidRPr="009A198E">
        <w:rPr>
          <w:rFonts w:ascii="Arial" w:hAnsi="Arial" w:cs="Arial"/>
          <w:sz w:val="18"/>
          <w:szCs w:val="18"/>
          <w:lang w:val="sr-Latn-CS"/>
        </w:rPr>
        <w:t xml:space="preserve">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42090E"/>
    <w:multiLevelType w:val="hybridMultilevel"/>
    <w:tmpl w:val="9F4E22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CF10F23"/>
    <w:multiLevelType w:val="hybridMultilevel"/>
    <w:tmpl w:val="E0FEF4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6B06AC5"/>
    <w:multiLevelType w:val="hybridMultilevel"/>
    <w:tmpl w:val="54A4858E"/>
    <w:lvl w:ilvl="0" w:tplc="A90008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6DB573D"/>
    <w:multiLevelType w:val="hybridMultilevel"/>
    <w:tmpl w:val="1DF0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9">
    <w:nsid w:val="37A863AC"/>
    <w:multiLevelType w:val="hybridMultilevel"/>
    <w:tmpl w:val="0308BC9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36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95948B1"/>
    <w:multiLevelType w:val="hybridMultilevel"/>
    <w:tmpl w:val="346428E0"/>
    <w:lvl w:ilvl="0" w:tplc="63B0C35E">
      <w:start w:val="1"/>
      <w:numFmt w:val="decimal"/>
      <w:lvlText w:val="%1."/>
      <w:lvlJc w:val="left"/>
      <w:pPr>
        <w:tabs>
          <w:tab w:val="num" w:pos="1080"/>
        </w:tabs>
        <w:ind w:left="1080" w:hanging="360"/>
      </w:pPr>
      <w:rPr>
        <w:rFonts w:hint="default"/>
      </w:rPr>
    </w:lvl>
    <w:lvl w:ilvl="1" w:tplc="6F42A348">
      <w:numFmt w:val="none"/>
      <w:lvlText w:val=""/>
      <w:lvlJc w:val="left"/>
      <w:pPr>
        <w:tabs>
          <w:tab w:val="num" w:pos="360"/>
        </w:tabs>
      </w:pPr>
    </w:lvl>
    <w:lvl w:ilvl="2" w:tplc="6BD06EB2">
      <w:numFmt w:val="none"/>
      <w:lvlText w:val=""/>
      <w:lvlJc w:val="left"/>
      <w:pPr>
        <w:tabs>
          <w:tab w:val="num" w:pos="360"/>
        </w:tabs>
      </w:pPr>
    </w:lvl>
    <w:lvl w:ilvl="3" w:tplc="29D68134">
      <w:numFmt w:val="none"/>
      <w:lvlText w:val=""/>
      <w:lvlJc w:val="left"/>
      <w:pPr>
        <w:tabs>
          <w:tab w:val="num" w:pos="360"/>
        </w:tabs>
      </w:pPr>
    </w:lvl>
    <w:lvl w:ilvl="4" w:tplc="2F7066CE">
      <w:numFmt w:val="none"/>
      <w:lvlText w:val=""/>
      <w:lvlJc w:val="left"/>
      <w:pPr>
        <w:tabs>
          <w:tab w:val="num" w:pos="360"/>
        </w:tabs>
      </w:pPr>
    </w:lvl>
    <w:lvl w:ilvl="5" w:tplc="6BC02CD8">
      <w:numFmt w:val="none"/>
      <w:lvlText w:val=""/>
      <w:lvlJc w:val="left"/>
      <w:pPr>
        <w:tabs>
          <w:tab w:val="num" w:pos="360"/>
        </w:tabs>
      </w:pPr>
    </w:lvl>
    <w:lvl w:ilvl="6" w:tplc="DCAA1EAC">
      <w:numFmt w:val="none"/>
      <w:lvlText w:val=""/>
      <w:lvlJc w:val="left"/>
      <w:pPr>
        <w:tabs>
          <w:tab w:val="num" w:pos="360"/>
        </w:tabs>
      </w:pPr>
    </w:lvl>
    <w:lvl w:ilvl="7" w:tplc="1A44E5D2">
      <w:numFmt w:val="none"/>
      <w:lvlText w:val=""/>
      <w:lvlJc w:val="left"/>
      <w:pPr>
        <w:tabs>
          <w:tab w:val="num" w:pos="360"/>
        </w:tabs>
      </w:pPr>
    </w:lvl>
    <w:lvl w:ilvl="8" w:tplc="37B8FCE8">
      <w:numFmt w:val="none"/>
      <w:lvlText w:val=""/>
      <w:lvlJc w:val="left"/>
      <w:pPr>
        <w:tabs>
          <w:tab w:val="num" w:pos="360"/>
        </w:tabs>
      </w:pPr>
    </w:lvl>
  </w:abstractNum>
  <w:abstractNum w:abstractNumId="11">
    <w:nsid w:val="3AAC1C15"/>
    <w:multiLevelType w:val="hybridMultilevel"/>
    <w:tmpl w:val="5E8E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E5F8E"/>
    <w:multiLevelType w:val="hybridMultilevel"/>
    <w:tmpl w:val="200AA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2432FE"/>
    <w:multiLevelType w:val="hybridMultilevel"/>
    <w:tmpl w:val="12720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AC643F3"/>
    <w:multiLevelType w:val="hybridMultilevel"/>
    <w:tmpl w:val="F746E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670052"/>
    <w:multiLevelType w:val="hybridMultilevel"/>
    <w:tmpl w:val="6352A0E6"/>
    <w:lvl w:ilvl="0" w:tplc="04070001">
      <w:start w:val="1"/>
      <w:numFmt w:val="bullet"/>
      <w:lvlText w:val=""/>
      <w:lvlJc w:val="left"/>
      <w:pPr>
        <w:ind w:left="720" w:hanging="360"/>
      </w:pPr>
      <w:rPr>
        <w:rFonts w:ascii="Symbol" w:hAnsi="Symbol" w:hint="default"/>
      </w:rPr>
    </w:lvl>
    <w:lvl w:ilvl="1" w:tplc="081A13BE">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27B5D57"/>
    <w:multiLevelType w:val="hybridMultilevel"/>
    <w:tmpl w:val="031C826E"/>
    <w:lvl w:ilvl="0" w:tplc="F3AEF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AD06F3"/>
    <w:multiLevelType w:val="hybridMultilevel"/>
    <w:tmpl w:val="11EAA7B0"/>
    <w:lvl w:ilvl="0" w:tplc="D80CE88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6B7CAF"/>
    <w:multiLevelType w:val="hybridMultilevel"/>
    <w:tmpl w:val="2970308E"/>
    <w:lvl w:ilvl="0" w:tplc="789207E2">
      <w:start w:val="1"/>
      <w:numFmt w:val="lowerLetter"/>
      <w:lvlText w:val="%1)"/>
      <w:lvlJc w:val="left"/>
      <w:pPr>
        <w:tabs>
          <w:tab w:val="num" w:pos="1800"/>
        </w:tabs>
        <w:ind w:left="180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8506D86"/>
    <w:multiLevelType w:val="hybridMultilevel"/>
    <w:tmpl w:val="EB7814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2"/>
  </w:num>
  <w:num w:numId="5">
    <w:abstractNumId w:val="19"/>
  </w:num>
  <w:num w:numId="6">
    <w:abstractNumId w:val="4"/>
  </w:num>
  <w:num w:numId="7">
    <w:abstractNumId w:val="18"/>
  </w:num>
  <w:num w:numId="8">
    <w:abstractNumId w:val="11"/>
  </w:num>
  <w:num w:numId="9">
    <w:abstractNumId w:val="0"/>
  </w:num>
  <w:num w:numId="10">
    <w:abstractNumId w:val="3"/>
  </w:num>
  <w:num w:numId="11">
    <w:abstractNumId w:val="16"/>
  </w:num>
  <w:num w:numId="12">
    <w:abstractNumId w:val="17"/>
  </w:num>
  <w:num w:numId="13">
    <w:abstractNumId w:val="1"/>
  </w:num>
  <w:num w:numId="14">
    <w:abstractNumId w:val="6"/>
  </w:num>
  <w:num w:numId="15">
    <w:abstractNumId w:val="5"/>
  </w:num>
  <w:num w:numId="16">
    <w:abstractNumId w:val="15"/>
  </w:num>
  <w:num w:numId="17">
    <w:abstractNumId w:val="13"/>
  </w:num>
  <w:num w:numId="18">
    <w:abstractNumId w:val="9"/>
  </w:num>
  <w:num w:numId="19">
    <w:abstractNumId w:val="1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0"/>
    <w:footnote w:id="1"/>
  </w:footnotePr>
  <w:endnotePr>
    <w:endnote w:id="0"/>
    <w:endnote w:id="1"/>
  </w:endnotePr>
  <w:compat/>
  <w:rsids>
    <w:rsidRoot w:val="00614FEF"/>
    <w:rsid w:val="00000533"/>
    <w:rsid w:val="000024B5"/>
    <w:rsid w:val="0000364E"/>
    <w:rsid w:val="00006734"/>
    <w:rsid w:val="000068CF"/>
    <w:rsid w:val="00006AAC"/>
    <w:rsid w:val="0001357E"/>
    <w:rsid w:val="0001754F"/>
    <w:rsid w:val="00020885"/>
    <w:rsid w:val="00020966"/>
    <w:rsid w:val="000210FF"/>
    <w:rsid w:val="00021470"/>
    <w:rsid w:val="0002316F"/>
    <w:rsid w:val="000242E4"/>
    <w:rsid w:val="00027037"/>
    <w:rsid w:val="0003007D"/>
    <w:rsid w:val="000320B7"/>
    <w:rsid w:val="00032EDB"/>
    <w:rsid w:val="000330B5"/>
    <w:rsid w:val="0003345C"/>
    <w:rsid w:val="00033F15"/>
    <w:rsid w:val="00035781"/>
    <w:rsid w:val="00037566"/>
    <w:rsid w:val="000419D3"/>
    <w:rsid w:val="000424F1"/>
    <w:rsid w:val="00042A1A"/>
    <w:rsid w:val="0004395A"/>
    <w:rsid w:val="00045AEE"/>
    <w:rsid w:val="00046ED0"/>
    <w:rsid w:val="00046F72"/>
    <w:rsid w:val="00047836"/>
    <w:rsid w:val="000478AE"/>
    <w:rsid w:val="000502DE"/>
    <w:rsid w:val="000503D1"/>
    <w:rsid w:val="00051010"/>
    <w:rsid w:val="000510F8"/>
    <w:rsid w:val="00052728"/>
    <w:rsid w:val="00053B36"/>
    <w:rsid w:val="00054272"/>
    <w:rsid w:val="00054ED0"/>
    <w:rsid w:val="0006002C"/>
    <w:rsid w:val="0006097E"/>
    <w:rsid w:val="0006314B"/>
    <w:rsid w:val="000631C5"/>
    <w:rsid w:val="00063FE2"/>
    <w:rsid w:val="0006547D"/>
    <w:rsid w:val="0006562C"/>
    <w:rsid w:val="00070125"/>
    <w:rsid w:val="000717B0"/>
    <w:rsid w:val="00072DC1"/>
    <w:rsid w:val="00075955"/>
    <w:rsid w:val="000767EF"/>
    <w:rsid w:val="00076CC4"/>
    <w:rsid w:val="00077C65"/>
    <w:rsid w:val="00080761"/>
    <w:rsid w:val="00081D5D"/>
    <w:rsid w:val="00082A90"/>
    <w:rsid w:val="00082AB9"/>
    <w:rsid w:val="000838FF"/>
    <w:rsid w:val="00084A0C"/>
    <w:rsid w:val="0008619B"/>
    <w:rsid w:val="000908E3"/>
    <w:rsid w:val="00090E31"/>
    <w:rsid w:val="000912E6"/>
    <w:rsid w:val="00091D8F"/>
    <w:rsid w:val="0009291D"/>
    <w:rsid w:val="00093321"/>
    <w:rsid w:val="00096516"/>
    <w:rsid w:val="0009785C"/>
    <w:rsid w:val="000A1541"/>
    <w:rsid w:val="000A292D"/>
    <w:rsid w:val="000A348B"/>
    <w:rsid w:val="000A4213"/>
    <w:rsid w:val="000A5AF4"/>
    <w:rsid w:val="000A5E55"/>
    <w:rsid w:val="000A5E95"/>
    <w:rsid w:val="000A7A57"/>
    <w:rsid w:val="000B1203"/>
    <w:rsid w:val="000B19EC"/>
    <w:rsid w:val="000B3097"/>
    <w:rsid w:val="000B38E0"/>
    <w:rsid w:val="000B6749"/>
    <w:rsid w:val="000B7FC7"/>
    <w:rsid w:val="000C0055"/>
    <w:rsid w:val="000C03CC"/>
    <w:rsid w:val="000C1573"/>
    <w:rsid w:val="000C4215"/>
    <w:rsid w:val="000C435C"/>
    <w:rsid w:val="000C4E6E"/>
    <w:rsid w:val="000C6C01"/>
    <w:rsid w:val="000C7224"/>
    <w:rsid w:val="000D314F"/>
    <w:rsid w:val="000D3F19"/>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2590"/>
    <w:rsid w:val="000F40D8"/>
    <w:rsid w:val="000F4310"/>
    <w:rsid w:val="000F4AA4"/>
    <w:rsid w:val="000F62D1"/>
    <w:rsid w:val="000F7CD0"/>
    <w:rsid w:val="00102AEF"/>
    <w:rsid w:val="001032B5"/>
    <w:rsid w:val="0010526C"/>
    <w:rsid w:val="00105B99"/>
    <w:rsid w:val="001069DF"/>
    <w:rsid w:val="00111731"/>
    <w:rsid w:val="00114029"/>
    <w:rsid w:val="00117049"/>
    <w:rsid w:val="001178BF"/>
    <w:rsid w:val="00120C41"/>
    <w:rsid w:val="00121132"/>
    <w:rsid w:val="00121480"/>
    <w:rsid w:val="001217EB"/>
    <w:rsid w:val="00122915"/>
    <w:rsid w:val="00122AB6"/>
    <w:rsid w:val="00122D30"/>
    <w:rsid w:val="00123286"/>
    <w:rsid w:val="00124C5E"/>
    <w:rsid w:val="00126403"/>
    <w:rsid w:val="0012692A"/>
    <w:rsid w:val="00127F48"/>
    <w:rsid w:val="00130863"/>
    <w:rsid w:val="0013170B"/>
    <w:rsid w:val="00131AD8"/>
    <w:rsid w:val="00131E5F"/>
    <w:rsid w:val="00134073"/>
    <w:rsid w:val="0013418E"/>
    <w:rsid w:val="00135961"/>
    <w:rsid w:val="00136371"/>
    <w:rsid w:val="00137671"/>
    <w:rsid w:val="001403CF"/>
    <w:rsid w:val="00141A47"/>
    <w:rsid w:val="00142092"/>
    <w:rsid w:val="00142D31"/>
    <w:rsid w:val="00143828"/>
    <w:rsid w:val="00144491"/>
    <w:rsid w:val="00144AF7"/>
    <w:rsid w:val="00146D03"/>
    <w:rsid w:val="00146E22"/>
    <w:rsid w:val="0015114A"/>
    <w:rsid w:val="00151A1D"/>
    <w:rsid w:val="00151E43"/>
    <w:rsid w:val="00152F09"/>
    <w:rsid w:val="0015350F"/>
    <w:rsid w:val="001545CF"/>
    <w:rsid w:val="00156F60"/>
    <w:rsid w:val="00157E85"/>
    <w:rsid w:val="001609A9"/>
    <w:rsid w:val="00161F89"/>
    <w:rsid w:val="0016242B"/>
    <w:rsid w:val="00166D9B"/>
    <w:rsid w:val="00167509"/>
    <w:rsid w:val="00171FBE"/>
    <w:rsid w:val="00172C3C"/>
    <w:rsid w:val="00172ECD"/>
    <w:rsid w:val="001732CF"/>
    <w:rsid w:val="00173CA1"/>
    <w:rsid w:val="001746D8"/>
    <w:rsid w:val="00177BAE"/>
    <w:rsid w:val="00183B72"/>
    <w:rsid w:val="001847A7"/>
    <w:rsid w:val="00185079"/>
    <w:rsid w:val="001858A4"/>
    <w:rsid w:val="00186684"/>
    <w:rsid w:val="00187CA9"/>
    <w:rsid w:val="001911CB"/>
    <w:rsid w:val="001926CD"/>
    <w:rsid w:val="00193286"/>
    <w:rsid w:val="00193EEF"/>
    <w:rsid w:val="00194E20"/>
    <w:rsid w:val="00196747"/>
    <w:rsid w:val="00197546"/>
    <w:rsid w:val="001975BD"/>
    <w:rsid w:val="0019777C"/>
    <w:rsid w:val="001A0680"/>
    <w:rsid w:val="001A0792"/>
    <w:rsid w:val="001A0A31"/>
    <w:rsid w:val="001A181B"/>
    <w:rsid w:val="001A2F1A"/>
    <w:rsid w:val="001A5071"/>
    <w:rsid w:val="001A5B20"/>
    <w:rsid w:val="001A628D"/>
    <w:rsid w:val="001A775A"/>
    <w:rsid w:val="001A7AEE"/>
    <w:rsid w:val="001B0780"/>
    <w:rsid w:val="001B0B32"/>
    <w:rsid w:val="001B13C3"/>
    <w:rsid w:val="001B1641"/>
    <w:rsid w:val="001B1956"/>
    <w:rsid w:val="001B3031"/>
    <w:rsid w:val="001B372C"/>
    <w:rsid w:val="001B3AFA"/>
    <w:rsid w:val="001B607A"/>
    <w:rsid w:val="001C136B"/>
    <w:rsid w:val="001C17E2"/>
    <w:rsid w:val="001C30F9"/>
    <w:rsid w:val="001C3845"/>
    <w:rsid w:val="001C5E50"/>
    <w:rsid w:val="001C6A3B"/>
    <w:rsid w:val="001C7291"/>
    <w:rsid w:val="001D029C"/>
    <w:rsid w:val="001D210A"/>
    <w:rsid w:val="001D4542"/>
    <w:rsid w:val="001D4A5D"/>
    <w:rsid w:val="001D4ADB"/>
    <w:rsid w:val="001D64BC"/>
    <w:rsid w:val="001D7750"/>
    <w:rsid w:val="001D7E19"/>
    <w:rsid w:val="001E1170"/>
    <w:rsid w:val="001E1866"/>
    <w:rsid w:val="001E24A2"/>
    <w:rsid w:val="001E357B"/>
    <w:rsid w:val="001E37D7"/>
    <w:rsid w:val="001E5C9C"/>
    <w:rsid w:val="001E607B"/>
    <w:rsid w:val="001E7C63"/>
    <w:rsid w:val="001F4DBD"/>
    <w:rsid w:val="001F567A"/>
    <w:rsid w:val="0020187F"/>
    <w:rsid w:val="0020342B"/>
    <w:rsid w:val="002045F5"/>
    <w:rsid w:val="00206390"/>
    <w:rsid w:val="00206EFB"/>
    <w:rsid w:val="00210508"/>
    <w:rsid w:val="002106AF"/>
    <w:rsid w:val="002117E3"/>
    <w:rsid w:val="002118B8"/>
    <w:rsid w:val="002135CC"/>
    <w:rsid w:val="00215186"/>
    <w:rsid w:val="00216E20"/>
    <w:rsid w:val="0022270E"/>
    <w:rsid w:val="00223082"/>
    <w:rsid w:val="0022311E"/>
    <w:rsid w:val="0022333D"/>
    <w:rsid w:val="00227A66"/>
    <w:rsid w:val="00230B9F"/>
    <w:rsid w:val="0023102E"/>
    <w:rsid w:val="00232254"/>
    <w:rsid w:val="002336FA"/>
    <w:rsid w:val="00234DB4"/>
    <w:rsid w:val="0023551D"/>
    <w:rsid w:val="0023595D"/>
    <w:rsid w:val="002360D8"/>
    <w:rsid w:val="0024026A"/>
    <w:rsid w:val="00242074"/>
    <w:rsid w:val="00244CE1"/>
    <w:rsid w:val="00245284"/>
    <w:rsid w:val="00245A48"/>
    <w:rsid w:val="00245C38"/>
    <w:rsid w:val="00247285"/>
    <w:rsid w:val="002474A1"/>
    <w:rsid w:val="002476F3"/>
    <w:rsid w:val="00252782"/>
    <w:rsid w:val="00253D50"/>
    <w:rsid w:val="00254035"/>
    <w:rsid w:val="00254331"/>
    <w:rsid w:val="00256882"/>
    <w:rsid w:val="002572A9"/>
    <w:rsid w:val="00260AAF"/>
    <w:rsid w:val="0026114C"/>
    <w:rsid w:val="0026235E"/>
    <w:rsid w:val="002626E5"/>
    <w:rsid w:val="002636EB"/>
    <w:rsid w:val="00264AA2"/>
    <w:rsid w:val="002653F2"/>
    <w:rsid w:val="00265D8B"/>
    <w:rsid w:val="002679DC"/>
    <w:rsid w:val="00267D44"/>
    <w:rsid w:val="00272351"/>
    <w:rsid w:val="00272717"/>
    <w:rsid w:val="00272FDD"/>
    <w:rsid w:val="002730E7"/>
    <w:rsid w:val="00274C07"/>
    <w:rsid w:val="00274EE1"/>
    <w:rsid w:val="00275660"/>
    <w:rsid w:val="00275B97"/>
    <w:rsid w:val="00275E62"/>
    <w:rsid w:val="002769BC"/>
    <w:rsid w:val="0028378C"/>
    <w:rsid w:val="00284B53"/>
    <w:rsid w:val="0028546A"/>
    <w:rsid w:val="0028549E"/>
    <w:rsid w:val="00286102"/>
    <w:rsid w:val="00286A48"/>
    <w:rsid w:val="00286B1C"/>
    <w:rsid w:val="00286F1F"/>
    <w:rsid w:val="00291DF7"/>
    <w:rsid w:val="002932AF"/>
    <w:rsid w:val="00294E14"/>
    <w:rsid w:val="00295079"/>
    <w:rsid w:val="002973F7"/>
    <w:rsid w:val="002A0A92"/>
    <w:rsid w:val="002A1022"/>
    <w:rsid w:val="002A1E4F"/>
    <w:rsid w:val="002A20AA"/>
    <w:rsid w:val="002A5FB6"/>
    <w:rsid w:val="002A6A5C"/>
    <w:rsid w:val="002A6FC1"/>
    <w:rsid w:val="002A7112"/>
    <w:rsid w:val="002A71FB"/>
    <w:rsid w:val="002A7669"/>
    <w:rsid w:val="002B3A19"/>
    <w:rsid w:val="002B4422"/>
    <w:rsid w:val="002B4BC8"/>
    <w:rsid w:val="002B6087"/>
    <w:rsid w:val="002B6517"/>
    <w:rsid w:val="002B6A68"/>
    <w:rsid w:val="002B7A37"/>
    <w:rsid w:val="002C0612"/>
    <w:rsid w:val="002C0C6C"/>
    <w:rsid w:val="002C1EA7"/>
    <w:rsid w:val="002C3817"/>
    <w:rsid w:val="002C3C3D"/>
    <w:rsid w:val="002C7784"/>
    <w:rsid w:val="002D0466"/>
    <w:rsid w:val="002D0B1C"/>
    <w:rsid w:val="002D20F6"/>
    <w:rsid w:val="002D2368"/>
    <w:rsid w:val="002D26F3"/>
    <w:rsid w:val="002D52C2"/>
    <w:rsid w:val="002D6B20"/>
    <w:rsid w:val="002E10CD"/>
    <w:rsid w:val="002E20A7"/>
    <w:rsid w:val="002E3D4F"/>
    <w:rsid w:val="002E6511"/>
    <w:rsid w:val="002F083D"/>
    <w:rsid w:val="002F0D95"/>
    <w:rsid w:val="002F12A6"/>
    <w:rsid w:val="002F1B05"/>
    <w:rsid w:val="002F28F8"/>
    <w:rsid w:val="002F3009"/>
    <w:rsid w:val="002F3E3E"/>
    <w:rsid w:val="002F6B0A"/>
    <w:rsid w:val="002F734A"/>
    <w:rsid w:val="002F7998"/>
    <w:rsid w:val="00300212"/>
    <w:rsid w:val="0030118A"/>
    <w:rsid w:val="00301DBC"/>
    <w:rsid w:val="003029A4"/>
    <w:rsid w:val="003040E3"/>
    <w:rsid w:val="00306ECB"/>
    <w:rsid w:val="00307DFB"/>
    <w:rsid w:val="00317039"/>
    <w:rsid w:val="00317F01"/>
    <w:rsid w:val="003210F9"/>
    <w:rsid w:val="003219AD"/>
    <w:rsid w:val="00322C2E"/>
    <w:rsid w:val="00323AEC"/>
    <w:rsid w:val="00323EFB"/>
    <w:rsid w:val="00326227"/>
    <w:rsid w:val="003268AF"/>
    <w:rsid w:val="0033138B"/>
    <w:rsid w:val="003322ED"/>
    <w:rsid w:val="003326F9"/>
    <w:rsid w:val="00341420"/>
    <w:rsid w:val="003414CD"/>
    <w:rsid w:val="00341B0C"/>
    <w:rsid w:val="00343689"/>
    <w:rsid w:val="00345710"/>
    <w:rsid w:val="00346411"/>
    <w:rsid w:val="00346704"/>
    <w:rsid w:val="003469C9"/>
    <w:rsid w:val="00347E24"/>
    <w:rsid w:val="00350315"/>
    <w:rsid w:val="00350920"/>
    <w:rsid w:val="003522C2"/>
    <w:rsid w:val="00352BC6"/>
    <w:rsid w:val="00354C14"/>
    <w:rsid w:val="00354F2D"/>
    <w:rsid w:val="00360CD3"/>
    <w:rsid w:val="003634D6"/>
    <w:rsid w:val="00364C6F"/>
    <w:rsid w:val="00365147"/>
    <w:rsid w:val="00370BE0"/>
    <w:rsid w:val="00370EF7"/>
    <w:rsid w:val="00374E4B"/>
    <w:rsid w:val="003809B8"/>
    <w:rsid w:val="00380C53"/>
    <w:rsid w:val="00380E3D"/>
    <w:rsid w:val="00380FBA"/>
    <w:rsid w:val="00381699"/>
    <w:rsid w:val="003847A7"/>
    <w:rsid w:val="0038660B"/>
    <w:rsid w:val="00391870"/>
    <w:rsid w:val="00393256"/>
    <w:rsid w:val="0039339E"/>
    <w:rsid w:val="0039402E"/>
    <w:rsid w:val="00395DB5"/>
    <w:rsid w:val="003962BA"/>
    <w:rsid w:val="00397654"/>
    <w:rsid w:val="003A0B16"/>
    <w:rsid w:val="003A2025"/>
    <w:rsid w:val="003A24E6"/>
    <w:rsid w:val="003A2C69"/>
    <w:rsid w:val="003A4263"/>
    <w:rsid w:val="003A459F"/>
    <w:rsid w:val="003A55EE"/>
    <w:rsid w:val="003B1467"/>
    <w:rsid w:val="003B1855"/>
    <w:rsid w:val="003B2A98"/>
    <w:rsid w:val="003B2BF4"/>
    <w:rsid w:val="003C0E40"/>
    <w:rsid w:val="003C1548"/>
    <w:rsid w:val="003C296E"/>
    <w:rsid w:val="003C330F"/>
    <w:rsid w:val="003C37ED"/>
    <w:rsid w:val="003C5DA8"/>
    <w:rsid w:val="003C65B1"/>
    <w:rsid w:val="003C7A6C"/>
    <w:rsid w:val="003D192B"/>
    <w:rsid w:val="003D1F33"/>
    <w:rsid w:val="003D297C"/>
    <w:rsid w:val="003D7920"/>
    <w:rsid w:val="003E134C"/>
    <w:rsid w:val="003E2624"/>
    <w:rsid w:val="003E3247"/>
    <w:rsid w:val="003E3A48"/>
    <w:rsid w:val="003E45A9"/>
    <w:rsid w:val="003F6C32"/>
    <w:rsid w:val="004027BA"/>
    <w:rsid w:val="00402E3C"/>
    <w:rsid w:val="0040421F"/>
    <w:rsid w:val="00404615"/>
    <w:rsid w:val="004051FE"/>
    <w:rsid w:val="004055A1"/>
    <w:rsid w:val="00405891"/>
    <w:rsid w:val="00406F75"/>
    <w:rsid w:val="0041122C"/>
    <w:rsid w:val="00411559"/>
    <w:rsid w:val="00411C01"/>
    <w:rsid w:val="0041267A"/>
    <w:rsid w:val="00414B9B"/>
    <w:rsid w:val="00415B91"/>
    <w:rsid w:val="00416632"/>
    <w:rsid w:val="004166CF"/>
    <w:rsid w:val="0041784B"/>
    <w:rsid w:val="00421ED8"/>
    <w:rsid w:val="00422D13"/>
    <w:rsid w:val="0042319C"/>
    <w:rsid w:val="004251BB"/>
    <w:rsid w:val="004259C2"/>
    <w:rsid w:val="00426A0F"/>
    <w:rsid w:val="0043018F"/>
    <w:rsid w:val="00430563"/>
    <w:rsid w:val="00431541"/>
    <w:rsid w:val="00432042"/>
    <w:rsid w:val="0043363E"/>
    <w:rsid w:val="00435299"/>
    <w:rsid w:val="00437182"/>
    <w:rsid w:val="00437B9D"/>
    <w:rsid w:val="0044017E"/>
    <w:rsid w:val="00441A91"/>
    <w:rsid w:val="004438A3"/>
    <w:rsid w:val="004445A0"/>
    <w:rsid w:val="0044501F"/>
    <w:rsid w:val="00445D1E"/>
    <w:rsid w:val="00446B50"/>
    <w:rsid w:val="00447732"/>
    <w:rsid w:val="004500D4"/>
    <w:rsid w:val="004515BF"/>
    <w:rsid w:val="004519ED"/>
    <w:rsid w:val="00452DF5"/>
    <w:rsid w:val="00453082"/>
    <w:rsid w:val="00453B64"/>
    <w:rsid w:val="00455BD1"/>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D45"/>
    <w:rsid w:val="00481323"/>
    <w:rsid w:val="00482797"/>
    <w:rsid w:val="00483BE7"/>
    <w:rsid w:val="00483E30"/>
    <w:rsid w:val="00485033"/>
    <w:rsid w:val="00485A58"/>
    <w:rsid w:val="00485B27"/>
    <w:rsid w:val="00485D85"/>
    <w:rsid w:val="0048747B"/>
    <w:rsid w:val="00487E97"/>
    <w:rsid w:val="004915F1"/>
    <w:rsid w:val="00492874"/>
    <w:rsid w:val="00493DD7"/>
    <w:rsid w:val="00494C78"/>
    <w:rsid w:val="0049574B"/>
    <w:rsid w:val="004A01C0"/>
    <w:rsid w:val="004A1C34"/>
    <w:rsid w:val="004A20EF"/>
    <w:rsid w:val="004A2FBC"/>
    <w:rsid w:val="004A389C"/>
    <w:rsid w:val="004A6DAF"/>
    <w:rsid w:val="004A71BF"/>
    <w:rsid w:val="004A75AF"/>
    <w:rsid w:val="004A7D85"/>
    <w:rsid w:val="004B1BF2"/>
    <w:rsid w:val="004B3657"/>
    <w:rsid w:val="004B3944"/>
    <w:rsid w:val="004B3FD8"/>
    <w:rsid w:val="004B55F2"/>
    <w:rsid w:val="004B56AC"/>
    <w:rsid w:val="004B5B19"/>
    <w:rsid w:val="004B6018"/>
    <w:rsid w:val="004C3165"/>
    <w:rsid w:val="004C360B"/>
    <w:rsid w:val="004C43ED"/>
    <w:rsid w:val="004C567B"/>
    <w:rsid w:val="004D0143"/>
    <w:rsid w:val="004D1A54"/>
    <w:rsid w:val="004D4BB4"/>
    <w:rsid w:val="004D68A9"/>
    <w:rsid w:val="004E0579"/>
    <w:rsid w:val="004E1722"/>
    <w:rsid w:val="004E41A7"/>
    <w:rsid w:val="004E44B4"/>
    <w:rsid w:val="004E528E"/>
    <w:rsid w:val="004E6106"/>
    <w:rsid w:val="004E6C92"/>
    <w:rsid w:val="004F172B"/>
    <w:rsid w:val="004F1FF2"/>
    <w:rsid w:val="004F20AF"/>
    <w:rsid w:val="004F2E71"/>
    <w:rsid w:val="004F3375"/>
    <w:rsid w:val="004F357B"/>
    <w:rsid w:val="004F38F9"/>
    <w:rsid w:val="004F3F76"/>
    <w:rsid w:val="004F6674"/>
    <w:rsid w:val="004F7195"/>
    <w:rsid w:val="004F7C0C"/>
    <w:rsid w:val="005004BE"/>
    <w:rsid w:val="005021F0"/>
    <w:rsid w:val="005022F0"/>
    <w:rsid w:val="00502BCE"/>
    <w:rsid w:val="00503E0F"/>
    <w:rsid w:val="00504E33"/>
    <w:rsid w:val="00505CB5"/>
    <w:rsid w:val="00505E6E"/>
    <w:rsid w:val="00505E93"/>
    <w:rsid w:val="0051232B"/>
    <w:rsid w:val="005132C8"/>
    <w:rsid w:val="00516318"/>
    <w:rsid w:val="00520C56"/>
    <w:rsid w:val="00523617"/>
    <w:rsid w:val="0052383A"/>
    <w:rsid w:val="00525658"/>
    <w:rsid w:val="00526F85"/>
    <w:rsid w:val="00530F36"/>
    <w:rsid w:val="00531AF8"/>
    <w:rsid w:val="0053257A"/>
    <w:rsid w:val="0053285C"/>
    <w:rsid w:val="00532C0D"/>
    <w:rsid w:val="00532D94"/>
    <w:rsid w:val="00532EF7"/>
    <w:rsid w:val="00533465"/>
    <w:rsid w:val="00533A65"/>
    <w:rsid w:val="00533AEF"/>
    <w:rsid w:val="00533ED0"/>
    <w:rsid w:val="00534529"/>
    <w:rsid w:val="005354BD"/>
    <w:rsid w:val="00537281"/>
    <w:rsid w:val="0053767A"/>
    <w:rsid w:val="00537BA7"/>
    <w:rsid w:val="0054077E"/>
    <w:rsid w:val="005410DB"/>
    <w:rsid w:val="00542099"/>
    <w:rsid w:val="005438D1"/>
    <w:rsid w:val="00546816"/>
    <w:rsid w:val="00546C07"/>
    <w:rsid w:val="0054742C"/>
    <w:rsid w:val="005474FB"/>
    <w:rsid w:val="0055257D"/>
    <w:rsid w:val="00552FBC"/>
    <w:rsid w:val="005541AD"/>
    <w:rsid w:val="005550B7"/>
    <w:rsid w:val="0055609D"/>
    <w:rsid w:val="00556FF0"/>
    <w:rsid w:val="005570B1"/>
    <w:rsid w:val="00560CA2"/>
    <w:rsid w:val="0056206B"/>
    <w:rsid w:val="005631B1"/>
    <w:rsid w:val="005670B7"/>
    <w:rsid w:val="0056717C"/>
    <w:rsid w:val="00567690"/>
    <w:rsid w:val="00567F89"/>
    <w:rsid w:val="005705A4"/>
    <w:rsid w:val="00572F88"/>
    <w:rsid w:val="0057309F"/>
    <w:rsid w:val="0057499A"/>
    <w:rsid w:val="0057509A"/>
    <w:rsid w:val="00575712"/>
    <w:rsid w:val="00576B24"/>
    <w:rsid w:val="0058038A"/>
    <w:rsid w:val="00581007"/>
    <w:rsid w:val="005810F0"/>
    <w:rsid w:val="00583024"/>
    <w:rsid w:val="00585DA1"/>
    <w:rsid w:val="005900A1"/>
    <w:rsid w:val="005903EC"/>
    <w:rsid w:val="005904C4"/>
    <w:rsid w:val="005910C6"/>
    <w:rsid w:val="00594498"/>
    <w:rsid w:val="005945B8"/>
    <w:rsid w:val="0059522E"/>
    <w:rsid w:val="005956DA"/>
    <w:rsid w:val="00596AF7"/>
    <w:rsid w:val="00597FDD"/>
    <w:rsid w:val="005A0255"/>
    <w:rsid w:val="005A1F89"/>
    <w:rsid w:val="005A234B"/>
    <w:rsid w:val="005A2436"/>
    <w:rsid w:val="005A3123"/>
    <w:rsid w:val="005A70E8"/>
    <w:rsid w:val="005B0964"/>
    <w:rsid w:val="005B3EF5"/>
    <w:rsid w:val="005B440D"/>
    <w:rsid w:val="005B4B34"/>
    <w:rsid w:val="005B5542"/>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6425"/>
    <w:rsid w:val="005E6AC0"/>
    <w:rsid w:val="005F3A8B"/>
    <w:rsid w:val="005F4070"/>
    <w:rsid w:val="005F6FF8"/>
    <w:rsid w:val="005F7EA9"/>
    <w:rsid w:val="0060105E"/>
    <w:rsid w:val="006029C8"/>
    <w:rsid w:val="00602BDC"/>
    <w:rsid w:val="00606462"/>
    <w:rsid w:val="00606BB1"/>
    <w:rsid w:val="006076C8"/>
    <w:rsid w:val="00610299"/>
    <w:rsid w:val="006104BF"/>
    <w:rsid w:val="00610C16"/>
    <w:rsid w:val="00612B31"/>
    <w:rsid w:val="006139D6"/>
    <w:rsid w:val="00614769"/>
    <w:rsid w:val="00614FEF"/>
    <w:rsid w:val="0061649F"/>
    <w:rsid w:val="006176B1"/>
    <w:rsid w:val="00620DA5"/>
    <w:rsid w:val="0062190D"/>
    <w:rsid w:val="00623EB1"/>
    <w:rsid w:val="00625B06"/>
    <w:rsid w:val="00626A7B"/>
    <w:rsid w:val="00626E5D"/>
    <w:rsid w:val="00630C6F"/>
    <w:rsid w:val="00630E0E"/>
    <w:rsid w:val="00632F7A"/>
    <w:rsid w:val="00633BA4"/>
    <w:rsid w:val="00634EAD"/>
    <w:rsid w:val="006356DF"/>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34B"/>
    <w:rsid w:val="00651C03"/>
    <w:rsid w:val="00651EE2"/>
    <w:rsid w:val="00652594"/>
    <w:rsid w:val="006529A9"/>
    <w:rsid w:val="006532FD"/>
    <w:rsid w:val="0065341F"/>
    <w:rsid w:val="00656482"/>
    <w:rsid w:val="006568CF"/>
    <w:rsid w:val="00656D0E"/>
    <w:rsid w:val="006570B3"/>
    <w:rsid w:val="00661CA2"/>
    <w:rsid w:val="00663064"/>
    <w:rsid w:val="00663664"/>
    <w:rsid w:val="00663ED5"/>
    <w:rsid w:val="00663F9D"/>
    <w:rsid w:val="006640F7"/>
    <w:rsid w:val="006645AB"/>
    <w:rsid w:val="00665105"/>
    <w:rsid w:val="006657BA"/>
    <w:rsid w:val="00667A3E"/>
    <w:rsid w:val="006714C2"/>
    <w:rsid w:val="00672862"/>
    <w:rsid w:val="00672BF9"/>
    <w:rsid w:val="006742D8"/>
    <w:rsid w:val="00674D1C"/>
    <w:rsid w:val="00675AED"/>
    <w:rsid w:val="006762A4"/>
    <w:rsid w:val="00676730"/>
    <w:rsid w:val="00676821"/>
    <w:rsid w:val="0067789C"/>
    <w:rsid w:val="00677B6C"/>
    <w:rsid w:val="00677FBB"/>
    <w:rsid w:val="00680684"/>
    <w:rsid w:val="00680BF9"/>
    <w:rsid w:val="00681549"/>
    <w:rsid w:val="00682125"/>
    <w:rsid w:val="00684A73"/>
    <w:rsid w:val="00685C93"/>
    <w:rsid w:val="00691C63"/>
    <w:rsid w:val="00691D79"/>
    <w:rsid w:val="00693EB6"/>
    <w:rsid w:val="00696C42"/>
    <w:rsid w:val="006A2AD9"/>
    <w:rsid w:val="006A3F40"/>
    <w:rsid w:val="006A45A3"/>
    <w:rsid w:val="006A5848"/>
    <w:rsid w:val="006A7044"/>
    <w:rsid w:val="006A75E5"/>
    <w:rsid w:val="006B216D"/>
    <w:rsid w:val="006B4D34"/>
    <w:rsid w:val="006B5D7D"/>
    <w:rsid w:val="006B72AE"/>
    <w:rsid w:val="006B72B9"/>
    <w:rsid w:val="006C01A5"/>
    <w:rsid w:val="006C20A0"/>
    <w:rsid w:val="006C2DEC"/>
    <w:rsid w:val="006C39E1"/>
    <w:rsid w:val="006C4E5F"/>
    <w:rsid w:val="006C53CB"/>
    <w:rsid w:val="006C6B93"/>
    <w:rsid w:val="006C767A"/>
    <w:rsid w:val="006C7D90"/>
    <w:rsid w:val="006D056A"/>
    <w:rsid w:val="006D1FED"/>
    <w:rsid w:val="006D324C"/>
    <w:rsid w:val="006D41B2"/>
    <w:rsid w:val="006D49FB"/>
    <w:rsid w:val="006D5E04"/>
    <w:rsid w:val="006D7E38"/>
    <w:rsid w:val="006E0F87"/>
    <w:rsid w:val="006E10DA"/>
    <w:rsid w:val="006E14CA"/>
    <w:rsid w:val="006E1AE5"/>
    <w:rsid w:val="006E1CF6"/>
    <w:rsid w:val="006E2A56"/>
    <w:rsid w:val="006E32F3"/>
    <w:rsid w:val="006E39ED"/>
    <w:rsid w:val="006E461B"/>
    <w:rsid w:val="006F0338"/>
    <w:rsid w:val="006F04CA"/>
    <w:rsid w:val="006F0BD0"/>
    <w:rsid w:val="006F3A80"/>
    <w:rsid w:val="006F6A88"/>
    <w:rsid w:val="006F7A8B"/>
    <w:rsid w:val="0070024B"/>
    <w:rsid w:val="00700353"/>
    <w:rsid w:val="0070109A"/>
    <w:rsid w:val="00701AEA"/>
    <w:rsid w:val="0070276A"/>
    <w:rsid w:val="00705609"/>
    <w:rsid w:val="007059FB"/>
    <w:rsid w:val="00705AE2"/>
    <w:rsid w:val="007134D0"/>
    <w:rsid w:val="00713806"/>
    <w:rsid w:val="00714149"/>
    <w:rsid w:val="00717839"/>
    <w:rsid w:val="00721B60"/>
    <w:rsid w:val="00723526"/>
    <w:rsid w:val="0072400E"/>
    <w:rsid w:val="0072403C"/>
    <w:rsid w:val="00725BD2"/>
    <w:rsid w:val="0072608A"/>
    <w:rsid w:val="007267E4"/>
    <w:rsid w:val="0072740F"/>
    <w:rsid w:val="007316BF"/>
    <w:rsid w:val="007318DF"/>
    <w:rsid w:val="00733599"/>
    <w:rsid w:val="0073374F"/>
    <w:rsid w:val="00735D00"/>
    <w:rsid w:val="00735D39"/>
    <w:rsid w:val="00736DF4"/>
    <w:rsid w:val="00737220"/>
    <w:rsid w:val="00740C87"/>
    <w:rsid w:val="00741738"/>
    <w:rsid w:val="00742625"/>
    <w:rsid w:val="0074649D"/>
    <w:rsid w:val="00747D25"/>
    <w:rsid w:val="00751A23"/>
    <w:rsid w:val="00752A17"/>
    <w:rsid w:val="00755058"/>
    <w:rsid w:val="00755F7F"/>
    <w:rsid w:val="0075620E"/>
    <w:rsid w:val="007576B2"/>
    <w:rsid w:val="007603FF"/>
    <w:rsid w:val="00761A6D"/>
    <w:rsid w:val="00762FF6"/>
    <w:rsid w:val="0076305A"/>
    <w:rsid w:val="00763659"/>
    <w:rsid w:val="007642BF"/>
    <w:rsid w:val="00767BE9"/>
    <w:rsid w:val="0077108C"/>
    <w:rsid w:val="00774E3C"/>
    <w:rsid w:val="00775B0A"/>
    <w:rsid w:val="007765BF"/>
    <w:rsid w:val="0077660E"/>
    <w:rsid w:val="0077661E"/>
    <w:rsid w:val="00777187"/>
    <w:rsid w:val="00780BF0"/>
    <w:rsid w:val="00782B9F"/>
    <w:rsid w:val="00783270"/>
    <w:rsid w:val="007870C1"/>
    <w:rsid w:val="00787D83"/>
    <w:rsid w:val="00791B48"/>
    <w:rsid w:val="00791D71"/>
    <w:rsid w:val="00794055"/>
    <w:rsid w:val="00794152"/>
    <w:rsid w:val="007956BF"/>
    <w:rsid w:val="0079594A"/>
    <w:rsid w:val="00795D95"/>
    <w:rsid w:val="0079670D"/>
    <w:rsid w:val="00797836"/>
    <w:rsid w:val="00797C7C"/>
    <w:rsid w:val="007A0172"/>
    <w:rsid w:val="007A18A1"/>
    <w:rsid w:val="007A320A"/>
    <w:rsid w:val="007A3E15"/>
    <w:rsid w:val="007B0325"/>
    <w:rsid w:val="007B154D"/>
    <w:rsid w:val="007B15A3"/>
    <w:rsid w:val="007B28BE"/>
    <w:rsid w:val="007B37AF"/>
    <w:rsid w:val="007B6A19"/>
    <w:rsid w:val="007B7A03"/>
    <w:rsid w:val="007B7D6A"/>
    <w:rsid w:val="007C3A69"/>
    <w:rsid w:val="007C523C"/>
    <w:rsid w:val="007D08C2"/>
    <w:rsid w:val="007D1075"/>
    <w:rsid w:val="007D217C"/>
    <w:rsid w:val="007D29C6"/>
    <w:rsid w:val="007D308F"/>
    <w:rsid w:val="007D35CB"/>
    <w:rsid w:val="007D3C62"/>
    <w:rsid w:val="007D3DF2"/>
    <w:rsid w:val="007D4FDE"/>
    <w:rsid w:val="007D5B08"/>
    <w:rsid w:val="007D5D0F"/>
    <w:rsid w:val="007D6232"/>
    <w:rsid w:val="007D6651"/>
    <w:rsid w:val="007D79ED"/>
    <w:rsid w:val="007E5C68"/>
    <w:rsid w:val="007E60B9"/>
    <w:rsid w:val="007E631B"/>
    <w:rsid w:val="007E63D7"/>
    <w:rsid w:val="007E7147"/>
    <w:rsid w:val="007E72EF"/>
    <w:rsid w:val="007E7C8C"/>
    <w:rsid w:val="007E7E40"/>
    <w:rsid w:val="007E7E8D"/>
    <w:rsid w:val="007F0379"/>
    <w:rsid w:val="007F057B"/>
    <w:rsid w:val="007F0A1C"/>
    <w:rsid w:val="007F11AE"/>
    <w:rsid w:val="007F2371"/>
    <w:rsid w:val="007F7637"/>
    <w:rsid w:val="00800103"/>
    <w:rsid w:val="00802F89"/>
    <w:rsid w:val="008054B9"/>
    <w:rsid w:val="00805913"/>
    <w:rsid w:val="00806AAB"/>
    <w:rsid w:val="00812749"/>
    <w:rsid w:val="00812F20"/>
    <w:rsid w:val="008147C5"/>
    <w:rsid w:val="008156D9"/>
    <w:rsid w:val="00815826"/>
    <w:rsid w:val="00816E82"/>
    <w:rsid w:val="008268F0"/>
    <w:rsid w:val="008303DC"/>
    <w:rsid w:val="00831C75"/>
    <w:rsid w:val="00832E77"/>
    <w:rsid w:val="00833A33"/>
    <w:rsid w:val="008341B0"/>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60284"/>
    <w:rsid w:val="00860C09"/>
    <w:rsid w:val="00860D20"/>
    <w:rsid w:val="00860E29"/>
    <w:rsid w:val="008611DB"/>
    <w:rsid w:val="00863842"/>
    <w:rsid w:val="00864D4B"/>
    <w:rsid w:val="00864F0B"/>
    <w:rsid w:val="008653C7"/>
    <w:rsid w:val="008668D4"/>
    <w:rsid w:val="00867D0F"/>
    <w:rsid w:val="00870DE2"/>
    <w:rsid w:val="0087238B"/>
    <w:rsid w:val="008727A6"/>
    <w:rsid w:val="00872DE8"/>
    <w:rsid w:val="00873060"/>
    <w:rsid w:val="0087585F"/>
    <w:rsid w:val="00875A93"/>
    <w:rsid w:val="00881362"/>
    <w:rsid w:val="0088160A"/>
    <w:rsid w:val="0088218E"/>
    <w:rsid w:val="00882ADD"/>
    <w:rsid w:val="00882EDF"/>
    <w:rsid w:val="00883257"/>
    <w:rsid w:val="008834C8"/>
    <w:rsid w:val="00891768"/>
    <w:rsid w:val="00896BA7"/>
    <w:rsid w:val="008A0903"/>
    <w:rsid w:val="008A0C91"/>
    <w:rsid w:val="008A3F39"/>
    <w:rsid w:val="008A52BD"/>
    <w:rsid w:val="008A7235"/>
    <w:rsid w:val="008B0435"/>
    <w:rsid w:val="008B09BD"/>
    <w:rsid w:val="008B3079"/>
    <w:rsid w:val="008B32D3"/>
    <w:rsid w:val="008B43A5"/>
    <w:rsid w:val="008B69D0"/>
    <w:rsid w:val="008B6FE7"/>
    <w:rsid w:val="008C0E2B"/>
    <w:rsid w:val="008C11D9"/>
    <w:rsid w:val="008C2334"/>
    <w:rsid w:val="008C436E"/>
    <w:rsid w:val="008C4393"/>
    <w:rsid w:val="008C4700"/>
    <w:rsid w:val="008C54F6"/>
    <w:rsid w:val="008C5F70"/>
    <w:rsid w:val="008C6886"/>
    <w:rsid w:val="008D0DC6"/>
    <w:rsid w:val="008D3924"/>
    <w:rsid w:val="008D3AA2"/>
    <w:rsid w:val="008D63A7"/>
    <w:rsid w:val="008D64E0"/>
    <w:rsid w:val="008D64F3"/>
    <w:rsid w:val="008D6867"/>
    <w:rsid w:val="008D6ADC"/>
    <w:rsid w:val="008D6FF3"/>
    <w:rsid w:val="008D7AB2"/>
    <w:rsid w:val="008E00B0"/>
    <w:rsid w:val="008E1351"/>
    <w:rsid w:val="008E1A74"/>
    <w:rsid w:val="008E20A3"/>
    <w:rsid w:val="008E20F6"/>
    <w:rsid w:val="008E2E43"/>
    <w:rsid w:val="008E357B"/>
    <w:rsid w:val="008E505A"/>
    <w:rsid w:val="008F09B8"/>
    <w:rsid w:val="008F1403"/>
    <w:rsid w:val="008F2859"/>
    <w:rsid w:val="008F33C6"/>
    <w:rsid w:val="008F3EC1"/>
    <w:rsid w:val="008F4B20"/>
    <w:rsid w:val="008F57C8"/>
    <w:rsid w:val="008F5DFC"/>
    <w:rsid w:val="00903F76"/>
    <w:rsid w:val="009040FF"/>
    <w:rsid w:val="009051F5"/>
    <w:rsid w:val="009057DA"/>
    <w:rsid w:val="00910FB4"/>
    <w:rsid w:val="00911D68"/>
    <w:rsid w:val="009122C1"/>
    <w:rsid w:val="00912752"/>
    <w:rsid w:val="009128DC"/>
    <w:rsid w:val="00914EFA"/>
    <w:rsid w:val="00915003"/>
    <w:rsid w:val="009174A8"/>
    <w:rsid w:val="009209D7"/>
    <w:rsid w:val="00924839"/>
    <w:rsid w:val="00924F69"/>
    <w:rsid w:val="0092596B"/>
    <w:rsid w:val="00926666"/>
    <w:rsid w:val="00927B92"/>
    <w:rsid w:val="00930D05"/>
    <w:rsid w:val="00933C5A"/>
    <w:rsid w:val="00934DB6"/>
    <w:rsid w:val="00934E8D"/>
    <w:rsid w:val="00935D89"/>
    <w:rsid w:val="00940CDB"/>
    <w:rsid w:val="0094135B"/>
    <w:rsid w:val="009413DE"/>
    <w:rsid w:val="009416E4"/>
    <w:rsid w:val="0094274A"/>
    <w:rsid w:val="00942BA7"/>
    <w:rsid w:val="00943025"/>
    <w:rsid w:val="00947F56"/>
    <w:rsid w:val="0095267C"/>
    <w:rsid w:val="00953C60"/>
    <w:rsid w:val="009570FD"/>
    <w:rsid w:val="009571C8"/>
    <w:rsid w:val="00962AA8"/>
    <w:rsid w:val="0096532B"/>
    <w:rsid w:val="009657B0"/>
    <w:rsid w:val="00966988"/>
    <w:rsid w:val="00966DAF"/>
    <w:rsid w:val="00966FE3"/>
    <w:rsid w:val="00967205"/>
    <w:rsid w:val="00970B46"/>
    <w:rsid w:val="00971E36"/>
    <w:rsid w:val="00971EB5"/>
    <w:rsid w:val="00972FB1"/>
    <w:rsid w:val="00973F9D"/>
    <w:rsid w:val="00976506"/>
    <w:rsid w:val="00976F28"/>
    <w:rsid w:val="00977128"/>
    <w:rsid w:val="00980F7C"/>
    <w:rsid w:val="0098162A"/>
    <w:rsid w:val="009816E4"/>
    <w:rsid w:val="00983688"/>
    <w:rsid w:val="009847F4"/>
    <w:rsid w:val="00984D19"/>
    <w:rsid w:val="009861AA"/>
    <w:rsid w:val="009927B8"/>
    <w:rsid w:val="00992855"/>
    <w:rsid w:val="00996105"/>
    <w:rsid w:val="00996AE5"/>
    <w:rsid w:val="0099728B"/>
    <w:rsid w:val="009A198E"/>
    <w:rsid w:val="009A235A"/>
    <w:rsid w:val="009A6359"/>
    <w:rsid w:val="009A71B4"/>
    <w:rsid w:val="009A7484"/>
    <w:rsid w:val="009A7A2F"/>
    <w:rsid w:val="009B0C22"/>
    <w:rsid w:val="009B1992"/>
    <w:rsid w:val="009B47A9"/>
    <w:rsid w:val="009B668E"/>
    <w:rsid w:val="009B6C8E"/>
    <w:rsid w:val="009C1F2D"/>
    <w:rsid w:val="009C2921"/>
    <w:rsid w:val="009C438F"/>
    <w:rsid w:val="009C66E6"/>
    <w:rsid w:val="009C7255"/>
    <w:rsid w:val="009C726E"/>
    <w:rsid w:val="009D0CC6"/>
    <w:rsid w:val="009D13A0"/>
    <w:rsid w:val="009D231E"/>
    <w:rsid w:val="009D5080"/>
    <w:rsid w:val="009D5A70"/>
    <w:rsid w:val="009E0C41"/>
    <w:rsid w:val="009E145A"/>
    <w:rsid w:val="009E2161"/>
    <w:rsid w:val="009E4B27"/>
    <w:rsid w:val="009E53ED"/>
    <w:rsid w:val="009E5F16"/>
    <w:rsid w:val="009E70DF"/>
    <w:rsid w:val="009F05E6"/>
    <w:rsid w:val="009F186B"/>
    <w:rsid w:val="009F1EBB"/>
    <w:rsid w:val="009F3172"/>
    <w:rsid w:val="009F5D2F"/>
    <w:rsid w:val="009F5F53"/>
    <w:rsid w:val="009F681B"/>
    <w:rsid w:val="009F78BE"/>
    <w:rsid w:val="00A00224"/>
    <w:rsid w:val="00A007A9"/>
    <w:rsid w:val="00A016B1"/>
    <w:rsid w:val="00A01DE6"/>
    <w:rsid w:val="00A02CBC"/>
    <w:rsid w:val="00A02E52"/>
    <w:rsid w:val="00A03D68"/>
    <w:rsid w:val="00A04663"/>
    <w:rsid w:val="00A04F91"/>
    <w:rsid w:val="00A064FE"/>
    <w:rsid w:val="00A06C90"/>
    <w:rsid w:val="00A076D1"/>
    <w:rsid w:val="00A108BA"/>
    <w:rsid w:val="00A132AB"/>
    <w:rsid w:val="00A1354F"/>
    <w:rsid w:val="00A13799"/>
    <w:rsid w:val="00A13BE6"/>
    <w:rsid w:val="00A16E59"/>
    <w:rsid w:val="00A21D5F"/>
    <w:rsid w:val="00A2235C"/>
    <w:rsid w:val="00A24FAF"/>
    <w:rsid w:val="00A266BF"/>
    <w:rsid w:val="00A31694"/>
    <w:rsid w:val="00A328AD"/>
    <w:rsid w:val="00A33332"/>
    <w:rsid w:val="00A33407"/>
    <w:rsid w:val="00A33577"/>
    <w:rsid w:val="00A33899"/>
    <w:rsid w:val="00A3437C"/>
    <w:rsid w:val="00A36033"/>
    <w:rsid w:val="00A439E7"/>
    <w:rsid w:val="00A45290"/>
    <w:rsid w:val="00A47FD1"/>
    <w:rsid w:val="00A51678"/>
    <w:rsid w:val="00A53533"/>
    <w:rsid w:val="00A55DF7"/>
    <w:rsid w:val="00A55F76"/>
    <w:rsid w:val="00A577FA"/>
    <w:rsid w:val="00A61689"/>
    <w:rsid w:val="00A651AB"/>
    <w:rsid w:val="00A6537F"/>
    <w:rsid w:val="00A65CF5"/>
    <w:rsid w:val="00A66D97"/>
    <w:rsid w:val="00A67229"/>
    <w:rsid w:val="00A674D3"/>
    <w:rsid w:val="00A717C3"/>
    <w:rsid w:val="00A72B59"/>
    <w:rsid w:val="00A72DDA"/>
    <w:rsid w:val="00A7478B"/>
    <w:rsid w:val="00A75931"/>
    <w:rsid w:val="00A76067"/>
    <w:rsid w:val="00A83E7C"/>
    <w:rsid w:val="00A85746"/>
    <w:rsid w:val="00A9066A"/>
    <w:rsid w:val="00A92679"/>
    <w:rsid w:val="00A92B6A"/>
    <w:rsid w:val="00A92FDF"/>
    <w:rsid w:val="00A93E6F"/>
    <w:rsid w:val="00A944B8"/>
    <w:rsid w:val="00A95C87"/>
    <w:rsid w:val="00AA032D"/>
    <w:rsid w:val="00AA0E24"/>
    <w:rsid w:val="00AA11F9"/>
    <w:rsid w:val="00AA1D95"/>
    <w:rsid w:val="00AA2277"/>
    <w:rsid w:val="00AA3472"/>
    <w:rsid w:val="00AA3D33"/>
    <w:rsid w:val="00AA4705"/>
    <w:rsid w:val="00AA5F53"/>
    <w:rsid w:val="00AA6444"/>
    <w:rsid w:val="00AA6BD7"/>
    <w:rsid w:val="00AB08F3"/>
    <w:rsid w:val="00AB0D12"/>
    <w:rsid w:val="00AB3728"/>
    <w:rsid w:val="00AB655B"/>
    <w:rsid w:val="00AB72A0"/>
    <w:rsid w:val="00AB7B26"/>
    <w:rsid w:val="00AB7B2B"/>
    <w:rsid w:val="00AC2B3A"/>
    <w:rsid w:val="00AC3475"/>
    <w:rsid w:val="00AC444E"/>
    <w:rsid w:val="00AC4B20"/>
    <w:rsid w:val="00AC557A"/>
    <w:rsid w:val="00AC65EA"/>
    <w:rsid w:val="00AC6B38"/>
    <w:rsid w:val="00AC74CD"/>
    <w:rsid w:val="00AD02BA"/>
    <w:rsid w:val="00AD2165"/>
    <w:rsid w:val="00AD4663"/>
    <w:rsid w:val="00AD608E"/>
    <w:rsid w:val="00AD6849"/>
    <w:rsid w:val="00AE03AF"/>
    <w:rsid w:val="00AE0B0B"/>
    <w:rsid w:val="00AE1913"/>
    <w:rsid w:val="00AE234E"/>
    <w:rsid w:val="00AE2C1E"/>
    <w:rsid w:val="00AE4528"/>
    <w:rsid w:val="00AE4933"/>
    <w:rsid w:val="00AE4985"/>
    <w:rsid w:val="00AF0220"/>
    <w:rsid w:val="00AF3FC7"/>
    <w:rsid w:val="00AF5CDF"/>
    <w:rsid w:val="00AF652A"/>
    <w:rsid w:val="00AF7C55"/>
    <w:rsid w:val="00B00836"/>
    <w:rsid w:val="00B00A8C"/>
    <w:rsid w:val="00B01827"/>
    <w:rsid w:val="00B03CDD"/>
    <w:rsid w:val="00B04A3F"/>
    <w:rsid w:val="00B04C70"/>
    <w:rsid w:val="00B06021"/>
    <w:rsid w:val="00B06F46"/>
    <w:rsid w:val="00B07376"/>
    <w:rsid w:val="00B11B27"/>
    <w:rsid w:val="00B1261C"/>
    <w:rsid w:val="00B126FB"/>
    <w:rsid w:val="00B14031"/>
    <w:rsid w:val="00B1657E"/>
    <w:rsid w:val="00B204F7"/>
    <w:rsid w:val="00B21686"/>
    <w:rsid w:val="00B21A93"/>
    <w:rsid w:val="00B26E50"/>
    <w:rsid w:val="00B278EA"/>
    <w:rsid w:val="00B27BEA"/>
    <w:rsid w:val="00B27F1A"/>
    <w:rsid w:val="00B306E8"/>
    <w:rsid w:val="00B30B02"/>
    <w:rsid w:val="00B32804"/>
    <w:rsid w:val="00B33218"/>
    <w:rsid w:val="00B34EA5"/>
    <w:rsid w:val="00B35019"/>
    <w:rsid w:val="00B35F34"/>
    <w:rsid w:val="00B36846"/>
    <w:rsid w:val="00B36CBA"/>
    <w:rsid w:val="00B37217"/>
    <w:rsid w:val="00B42184"/>
    <w:rsid w:val="00B4242A"/>
    <w:rsid w:val="00B42AC9"/>
    <w:rsid w:val="00B456E8"/>
    <w:rsid w:val="00B460BA"/>
    <w:rsid w:val="00B47446"/>
    <w:rsid w:val="00B50A29"/>
    <w:rsid w:val="00B516FE"/>
    <w:rsid w:val="00B525B0"/>
    <w:rsid w:val="00B5364A"/>
    <w:rsid w:val="00B5384D"/>
    <w:rsid w:val="00B56660"/>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025"/>
    <w:rsid w:val="00B70525"/>
    <w:rsid w:val="00B71CA0"/>
    <w:rsid w:val="00B721FE"/>
    <w:rsid w:val="00B733A1"/>
    <w:rsid w:val="00B73F3B"/>
    <w:rsid w:val="00B8095B"/>
    <w:rsid w:val="00B81676"/>
    <w:rsid w:val="00B81AAA"/>
    <w:rsid w:val="00B81D2A"/>
    <w:rsid w:val="00B82211"/>
    <w:rsid w:val="00B823AA"/>
    <w:rsid w:val="00B82B02"/>
    <w:rsid w:val="00B84DA8"/>
    <w:rsid w:val="00B8759C"/>
    <w:rsid w:val="00B877EF"/>
    <w:rsid w:val="00B90BB8"/>
    <w:rsid w:val="00B92753"/>
    <w:rsid w:val="00B92893"/>
    <w:rsid w:val="00B97D9C"/>
    <w:rsid w:val="00BA0487"/>
    <w:rsid w:val="00BA251B"/>
    <w:rsid w:val="00BA3752"/>
    <w:rsid w:val="00BA3C75"/>
    <w:rsid w:val="00BA5010"/>
    <w:rsid w:val="00BA50D3"/>
    <w:rsid w:val="00BB0112"/>
    <w:rsid w:val="00BB2EB1"/>
    <w:rsid w:val="00BB4098"/>
    <w:rsid w:val="00BB562C"/>
    <w:rsid w:val="00BB61EA"/>
    <w:rsid w:val="00BB6A1E"/>
    <w:rsid w:val="00BB6FEE"/>
    <w:rsid w:val="00BC0933"/>
    <w:rsid w:val="00BC11DE"/>
    <w:rsid w:val="00BC37EE"/>
    <w:rsid w:val="00BC3855"/>
    <w:rsid w:val="00BC4195"/>
    <w:rsid w:val="00BC5098"/>
    <w:rsid w:val="00BC5110"/>
    <w:rsid w:val="00BC5C9D"/>
    <w:rsid w:val="00BC6ADA"/>
    <w:rsid w:val="00BC70E2"/>
    <w:rsid w:val="00BD1870"/>
    <w:rsid w:val="00BD1F38"/>
    <w:rsid w:val="00BD3543"/>
    <w:rsid w:val="00BD3B4B"/>
    <w:rsid w:val="00BD4B8F"/>
    <w:rsid w:val="00BD7FDB"/>
    <w:rsid w:val="00BE0E07"/>
    <w:rsid w:val="00BE2D06"/>
    <w:rsid w:val="00BE2FBC"/>
    <w:rsid w:val="00BE311F"/>
    <w:rsid w:val="00BE49EB"/>
    <w:rsid w:val="00BE4B8E"/>
    <w:rsid w:val="00BE6EB1"/>
    <w:rsid w:val="00BE73D9"/>
    <w:rsid w:val="00BF0113"/>
    <w:rsid w:val="00BF2556"/>
    <w:rsid w:val="00BF31B1"/>
    <w:rsid w:val="00BF3707"/>
    <w:rsid w:val="00BF582D"/>
    <w:rsid w:val="00BF6AC6"/>
    <w:rsid w:val="00C010EA"/>
    <w:rsid w:val="00C037BF"/>
    <w:rsid w:val="00C03F92"/>
    <w:rsid w:val="00C0408D"/>
    <w:rsid w:val="00C040F8"/>
    <w:rsid w:val="00C0542F"/>
    <w:rsid w:val="00C075B0"/>
    <w:rsid w:val="00C07F7C"/>
    <w:rsid w:val="00C10A10"/>
    <w:rsid w:val="00C10D13"/>
    <w:rsid w:val="00C1118C"/>
    <w:rsid w:val="00C11C4D"/>
    <w:rsid w:val="00C122AF"/>
    <w:rsid w:val="00C12C85"/>
    <w:rsid w:val="00C12C96"/>
    <w:rsid w:val="00C159B3"/>
    <w:rsid w:val="00C15AF5"/>
    <w:rsid w:val="00C17BBF"/>
    <w:rsid w:val="00C17CDF"/>
    <w:rsid w:val="00C237A0"/>
    <w:rsid w:val="00C23C2D"/>
    <w:rsid w:val="00C26C97"/>
    <w:rsid w:val="00C27971"/>
    <w:rsid w:val="00C322B0"/>
    <w:rsid w:val="00C3263E"/>
    <w:rsid w:val="00C3549A"/>
    <w:rsid w:val="00C355DA"/>
    <w:rsid w:val="00C37BD8"/>
    <w:rsid w:val="00C40809"/>
    <w:rsid w:val="00C421EC"/>
    <w:rsid w:val="00C435DA"/>
    <w:rsid w:val="00C43F0E"/>
    <w:rsid w:val="00C45606"/>
    <w:rsid w:val="00C45853"/>
    <w:rsid w:val="00C45EC7"/>
    <w:rsid w:val="00C47B2D"/>
    <w:rsid w:val="00C5157E"/>
    <w:rsid w:val="00C51F75"/>
    <w:rsid w:val="00C5440B"/>
    <w:rsid w:val="00C55E24"/>
    <w:rsid w:val="00C5726F"/>
    <w:rsid w:val="00C652BF"/>
    <w:rsid w:val="00C653FE"/>
    <w:rsid w:val="00C678AE"/>
    <w:rsid w:val="00C702EE"/>
    <w:rsid w:val="00C725CF"/>
    <w:rsid w:val="00C72AF5"/>
    <w:rsid w:val="00C72BE4"/>
    <w:rsid w:val="00C7306A"/>
    <w:rsid w:val="00C75837"/>
    <w:rsid w:val="00C76359"/>
    <w:rsid w:val="00C77680"/>
    <w:rsid w:val="00C80309"/>
    <w:rsid w:val="00C83021"/>
    <w:rsid w:val="00C84D24"/>
    <w:rsid w:val="00C879DF"/>
    <w:rsid w:val="00C90441"/>
    <w:rsid w:val="00C92BBB"/>
    <w:rsid w:val="00C930A9"/>
    <w:rsid w:val="00C94FBE"/>
    <w:rsid w:val="00CA0280"/>
    <w:rsid w:val="00CA1E5A"/>
    <w:rsid w:val="00CA1E8E"/>
    <w:rsid w:val="00CA1F00"/>
    <w:rsid w:val="00CA27FD"/>
    <w:rsid w:val="00CA2B9B"/>
    <w:rsid w:val="00CA4702"/>
    <w:rsid w:val="00CA4747"/>
    <w:rsid w:val="00CA5D76"/>
    <w:rsid w:val="00CA61D6"/>
    <w:rsid w:val="00CA6518"/>
    <w:rsid w:val="00CA6DDB"/>
    <w:rsid w:val="00CA7F58"/>
    <w:rsid w:val="00CB2736"/>
    <w:rsid w:val="00CB2E9C"/>
    <w:rsid w:val="00CB3590"/>
    <w:rsid w:val="00CB5173"/>
    <w:rsid w:val="00CB610B"/>
    <w:rsid w:val="00CC309A"/>
    <w:rsid w:val="00CC44DF"/>
    <w:rsid w:val="00CC58A3"/>
    <w:rsid w:val="00CC5900"/>
    <w:rsid w:val="00CC642A"/>
    <w:rsid w:val="00CD1650"/>
    <w:rsid w:val="00CD56F9"/>
    <w:rsid w:val="00CD68D5"/>
    <w:rsid w:val="00CE27F1"/>
    <w:rsid w:val="00CE2E7B"/>
    <w:rsid w:val="00CE320C"/>
    <w:rsid w:val="00CE3528"/>
    <w:rsid w:val="00CE6E7A"/>
    <w:rsid w:val="00CF3411"/>
    <w:rsid w:val="00CF3EAF"/>
    <w:rsid w:val="00CF46AE"/>
    <w:rsid w:val="00CF65F8"/>
    <w:rsid w:val="00D00AD8"/>
    <w:rsid w:val="00D00BD9"/>
    <w:rsid w:val="00D030A8"/>
    <w:rsid w:val="00D04D09"/>
    <w:rsid w:val="00D052D3"/>
    <w:rsid w:val="00D067E6"/>
    <w:rsid w:val="00D070DD"/>
    <w:rsid w:val="00D07AEA"/>
    <w:rsid w:val="00D10A34"/>
    <w:rsid w:val="00D126AC"/>
    <w:rsid w:val="00D13C00"/>
    <w:rsid w:val="00D13C32"/>
    <w:rsid w:val="00D166ED"/>
    <w:rsid w:val="00D1694F"/>
    <w:rsid w:val="00D16A1F"/>
    <w:rsid w:val="00D17CEA"/>
    <w:rsid w:val="00D21283"/>
    <w:rsid w:val="00D21F69"/>
    <w:rsid w:val="00D2381B"/>
    <w:rsid w:val="00D247BC"/>
    <w:rsid w:val="00D24D97"/>
    <w:rsid w:val="00D26746"/>
    <w:rsid w:val="00D267D6"/>
    <w:rsid w:val="00D33882"/>
    <w:rsid w:val="00D338EC"/>
    <w:rsid w:val="00D34CC1"/>
    <w:rsid w:val="00D353C1"/>
    <w:rsid w:val="00D366CE"/>
    <w:rsid w:val="00D36E7F"/>
    <w:rsid w:val="00D375B1"/>
    <w:rsid w:val="00D375D9"/>
    <w:rsid w:val="00D376D6"/>
    <w:rsid w:val="00D42254"/>
    <w:rsid w:val="00D436FC"/>
    <w:rsid w:val="00D45CFC"/>
    <w:rsid w:val="00D5272D"/>
    <w:rsid w:val="00D52ACF"/>
    <w:rsid w:val="00D53B88"/>
    <w:rsid w:val="00D55A5E"/>
    <w:rsid w:val="00D5690D"/>
    <w:rsid w:val="00D621FC"/>
    <w:rsid w:val="00D6480F"/>
    <w:rsid w:val="00D649E4"/>
    <w:rsid w:val="00D66C35"/>
    <w:rsid w:val="00D66F11"/>
    <w:rsid w:val="00D67D0C"/>
    <w:rsid w:val="00D704C4"/>
    <w:rsid w:val="00D715CE"/>
    <w:rsid w:val="00D71D3C"/>
    <w:rsid w:val="00D72D77"/>
    <w:rsid w:val="00D730EA"/>
    <w:rsid w:val="00D7322D"/>
    <w:rsid w:val="00D74CA0"/>
    <w:rsid w:val="00D75154"/>
    <w:rsid w:val="00D77797"/>
    <w:rsid w:val="00D77954"/>
    <w:rsid w:val="00D809EC"/>
    <w:rsid w:val="00D810ED"/>
    <w:rsid w:val="00D81101"/>
    <w:rsid w:val="00D8121D"/>
    <w:rsid w:val="00D81D20"/>
    <w:rsid w:val="00D84362"/>
    <w:rsid w:val="00D84EC5"/>
    <w:rsid w:val="00D861E8"/>
    <w:rsid w:val="00D86753"/>
    <w:rsid w:val="00D91D3C"/>
    <w:rsid w:val="00D93604"/>
    <w:rsid w:val="00D93EF8"/>
    <w:rsid w:val="00D93F97"/>
    <w:rsid w:val="00D947EF"/>
    <w:rsid w:val="00D94E90"/>
    <w:rsid w:val="00DA326B"/>
    <w:rsid w:val="00DA339B"/>
    <w:rsid w:val="00DA677D"/>
    <w:rsid w:val="00DA6B38"/>
    <w:rsid w:val="00DA6CD9"/>
    <w:rsid w:val="00DA70B1"/>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17E4"/>
    <w:rsid w:val="00DC1856"/>
    <w:rsid w:val="00DC1AD6"/>
    <w:rsid w:val="00DC2C6F"/>
    <w:rsid w:val="00DC3FB1"/>
    <w:rsid w:val="00DC4680"/>
    <w:rsid w:val="00DC491E"/>
    <w:rsid w:val="00DC71A8"/>
    <w:rsid w:val="00DD2209"/>
    <w:rsid w:val="00DD2361"/>
    <w:rsid w:val="00DD30F9"/>
    <w:rsid w:val="00DD4026"/>
    <w:rsid w:val="00DD59C7"/>
    <w:rsid w:val="00DD61F8"/>
    <w:rsid w:val="00DD67BB"/>
    <w:rsid w:val="00DD70DD"/>
    <w:rsid w:val="00DE0501"/>
    <w:rsid w:val="00DE1924"/>
    <w:rsid w:val="00DE2543"/>
    <w:rsid w:val="00DE26D5"/>
    <w:rsid w:val="00DE444D"/>
    <w:rsid w:val="00DE44BB"/>
    <w:rsid w:val="00DE7525"/>
    <w:rsid w:val="00DE7C2E"/>
    <w:rsid w:val="00DF3BF6"/>
    <w:rsid w:val="00DF48FF"/>
    <w:rsid w:val="00DF5187"/>
    <w:rsid w:val="00DF7BBD"/>
    <w:rsid w:val="00E00C3D"/>
    <w:rsid w:val="00E02F8E"/>
    <w:rsid w:val="00E0302B"/>
    <w:rsid w:val="00E033F2"/>
    <w:rsid w:val="00E03DB9"/>
    <w:rsid w:val="00E04718"/>
    <w:rsid w:val="00E04CC0"/>
    <w:rsid w:val="00E06438"/>
    <w:rsid w:val="00E0697E"/>
    <w:rsid w:val="00E07EC9"/>
    <w:rsid w:val="00E142A0"/>
    <w:rsid w:val="00E15247"/>
    <w:rsid w:val="00E155B4"/>
    <w:rsid w:val="00E15C6D"/>
    <w:rsid w:val="00E173E3"/>
    <w:rsid w:val="00E215E4"/>
    <w:rsid w:val="00E25AA8"/>
    <w:rsid w:val="00E26D4F"/>
    <w:rsid w:val="00E3237E"/>
    <w:rsid w:val="00E3484A"/>
    <w:rsid w:val="00E35534"/>
    <w:rsid w:val="00E401B8"/>
    <w:rsid w:val="00E4024B"/>
    <w:rsid w:val="00E40A5E"/>
    <w:rsid w:val="00E43830"/>
    <w:rsid w:val="00E44CF5"/>
    <w:rsid w:val="00E45D0E"/>
    <w:rsid w:val="00E46555"/>
    <w:rsid w:val="00E504E0"/>
    <w:rsid w:val="00E50D8D"/>
    <w:rsid w:val="00E51865"/>
    <w:rsid w:val="00E52BE6"/>
    <w:rsid w:val="00E53D29"/>
    <w:rsid w:val="00E548DF"/>
    <w:rsid w:val="00E5504B"/>
    <w:rsid w:val="00E5563F"/>
    <w:rsid w:val="00E57CDA"/>
    <w:rsid w:val="00E60915"/>
    <w:rsid w:val="00E60FC2"/>
    <w:rsid w:val="00E61E7C"/>
    <w:rsid w:val="00E62CDD"/>
    <w:rsid w:val="00E635E8"/>
    <w:rsid w:val="00E64532"/>
    <w:rsid w:val="00E64D31"/>
    <w:rsid w:val="00E650FC"/>
    <w:rsid w:val="00E65BDC"/>
    <w:rsid w:val="00E6620E"/>
    <w:rsid w:val="00E6745E"/>
    <w:rsid w:val="00E70820"/>
    <w:rsid w:val="00E746A4"/>
    <w:rsid w:val="00E76772"/>
    <w:rsid w:val="00E76BB6"/>
    <w:rsid w:val="00E76BDC"/>
    <w:rsid w:val="00E77B8D"/>
    <w:rsid w:val="00E807E6"/>
    <w:rsid w:val="00E8135E"/>
    <w:rsid w:val="00E82A47"/>
    <w:rsid w:val="00E85DB3"/>
    <w:rsid w:val="00E86359"/>
    <w:rsid w:val="00E87096"/>
    <w:rsid w:val="00E8765D"/>
    <w:rsid w:val="00E8798D"/>
    <w:rsid w:val="00E87A19"/>
    <w:rsid w:val="00E87F4E"/>
    <w:rsid w:val="00E918A5"/>
    <w:rsid w:val="00E92348"/>
    <w:rsid w:val="00E92EB9"/>
    <w:rsid w:val="00E939F9"/>
    <w:rsid w:val="00E94595"/>
    <w:rsid w:val="00E96D2C"/>
    <w:rsid w:val="00EA056A"/>
    <w:rsid w:val="00EA16AF"/>
    <w:rsid w:val="00EA2350"/>
    <w:rsid w:val="00EA23A2"/>
    <w:rsid w:val="00EA248A"/>
    <w:rsid w:val="00EA40B5"/>
    <w:rsid w:val="00EA4711"/>
    <w:rsid w:val="00EA4FE5"/>
    <w:rsid w:val="00EA5E28"/>
    <w:rsid w:val="00EA6C15"/>
    <w:rsid w:val="00EB1300"/>
    <w:rsid w:val="00EB2885"/>
    <w:rsid w:val="00EB2E01"/>
    <w:rsid w:val="00EB3E23"/>
    <w:rsid w:val="00EB520F"/>
    <w:rsid w:val="00EB5374"/>
    <w:rsid w:val="00EB5E8B"/>
    <w:rsid w:val="00EB6A34"/>
    <w:rsid w:val="00EC0192"/>
    <w:rsid w:val="00EC03B4"/>
    <w:rsid w:val="00EC0F0B"/>
    <w:rsid w:val="00EC3432"/>
    <w:rsid w:val="00EC47FD"/>
    <w:rsid w:val="00EC4A9F"/>
    <w:rsid w:val="00EC50BA"/>
    <w:rsid w:val="00ED2B22"/>
    <w:rsid w:val="00ED4DB0"/>
    <w:rsid w:val="00ED7E8F"/>
    <w:rsid w:val="00EE29CC"/>
    <w:rsid w:val="00EE2D35"/>
    <w:rsid w:val="00EE3257"/>
    <w:rsid w:val="00EE5CA0"/>
    <w:rsid w:val="00EE6ADF"/>
    <w:rsid w:val="00EE7BA4"/>
    <w:rsid w:val="00EF00FA"/>
    <w:rsid w:val="00EF193C"/>
    <w:rsid w:val="00EF35B8"/>
    <w:rsid w:val="00EF384E"/>
    <w:rsid w:val="00EF4367"/>
    <w:rsid w:val="00EF4A3E"/>
    <w:rsid w:val="00EF53CB"/>
    <w:rsid w:val="00EF5407"/>
    <w:rsid w:val="00EF700F"/>
    <w:rsid w:val="00F0047A"/>
    <w:rsid w:val="00F03AC0"/>
    <w:rsid w:val="00F03CEC"/>
    <w:rsid w:val="00F04723"/>
    <w:rsid w:val="00F04983"/>
    <w:rsid w:val="00F05829"/>
    <w:rsid w:val="00F1122A"/>
    <w:rsid w:val="00F12076"/>
    <w:rsid w:val="00F12271"/>
    <w:rsid w:val="00F12B4B"/>
    <w:rsid w:val="00F141BD"/>
    <w:rsid w:val="00F14949"/>
    <w:rsid w:val="00F1594E"/>
    <w:rsid w:val="00F167D7"/>
    <w:rsid w:val="00F16BA3"/>
    <w:rsid w:val="00F17168"/>
    <w:rsid w:val="00F176CF"/>
    <w:rsid w:val="00F21BBE"/>
    <w:rsid w:val="00F21DE9"/>
    <w:rsid w:val="00F222E1"/>
    <w:rsid w:val="00F23071"/>
    <w:rsid w:val="00F23459"/>
    <w:rsid w:val="00F2494A"/>
    <w:rsid w:val="00F24B78"/>
    <w:rsid w:val="00F24B89"/>
    <w:rsid w:val="00F25E0F"/>
    <w:rsid w:val="00F27764"/>
    <w:rsid w:val="00F30261"/>
    <w:rsid w:val="00F304D3"/>
    <w:rsid w:val="00F31C61"/>
    <w:rsid w:val="00F32F97"/>
    <w:rsid w:val="00F335F2"/>
    <w:rsid w:val="00F33F97"/>
    <w:rsid w:val="00F341DE"/>
    <w:rsid w:val="00F36D91"/>
    <w:rsid w:val="00F3763D"/>
    <w:rsid w:val="00F4048B"/>
    <w:rsid w:val="00F42F7C"/>
    <w:rsid w:val="00F4705C"/>
    <w:rsid w:val="00F476F0"/>
    <w:rsid w:val="00F50094"/>
    <w:rsid w:val="00F507CC"/>
    <w:rsid w:val="00F516B6"/>
    <w:rsid w:val="00F51E05"/>
    <w:rsid w:val="00F5237B"/>
    <w:rsid w:val="00F52B32"/>
    <w:rsid w:val="00F5373D"/>
    <w:rsid w:val="00F53D18"/>
    <w:rsid w:val="00F542D3"/>
    <w:rsid w:val="00F54A42"/>
    <w:rsid w:val="00F54F22"/>
    <w:rsid w:val="00F56B4C"/>
    <w:rsid w:val="00F56BE2"/>
    <w:rsid w:val="00F57EF6"/>
    <w:rsid w:val="00F607EE"/>
    <w:rsid w:val="00F60835"/>
    <w:rsid w:val="00F608AF"/>
    <w:rsid w:val="00F60907"/>
    <w:rsid w:val="00F61E51"/>
    <w:rsid w:val="00F621EB"/>
    <w:rsid w:val="00F62AC9"/>
    <w:rsid w:val="00F62FD1"/>
    <w:rsid w:val="00F640C5"/>
    <w:rsid w:val="00F66892"/>
    <w:rsid w:val="00F71CF1"/>
    <w:rsid w:val="00F724E1"/>
    <w:rsid w:val="00F739AA"/>
    <w:rsid w:val="00F749AD"/>
    <w:rsid w:val="00F76C44"/>
    <w:rsid w:val="00F77A7E"/>
    <w:rsid w:val="00F80F13"/>
    <w:rsid w:val="00F81D2D"/>
    <w:rsid w:val="00F830BA"/>
    <w:rsid w:val="00F83529"/>
    <w:rsid w:val="00F83EC6"/>
    <w:rsid w:val="00F84BC2"/>
    <w:rsid w:val="00F875EA"/>
    <w:rsid w:val="00F9000C"/>
    <w:rsid w:val="00F9021F"/>
    <w:rsid w:val="00F90F32"/>
    <w:rsid w:val="00F91341"/>
    <w:rsid w:val="00F91988"/>
    <w:rsid w:val="00F9229B"/>
    <w:rsid w:val="00F94095"/>
    <w:rsid w:val="00F9575A"/>
    <w:rsid w:val="00F97997"/>
    <w:rsid w:val="00FA12F0"/>
    <w:rsid w:val="00FA1749"/>
    <w:rsid w:val="00FA1A56"/>
    <w:rsid w:val="00FA2F10"/>
    <w:rsid w:val="00FA35E8"/>
    <w:rsid w:val="00FA3EDD"/>
    <w:rsid w:val="00FA40D2"/>
    <w:rsid w:val="00FA441B"/>
    <w:rsid w:val="00FA4ED1"/>
    <w:rsid w:val="00FA5495"/>
    <w:rsid w:val="00FA579D"/>
    <w:rsid w:val="00FA66BA"/>
    <w:rsid w:val="00FA6D27"/>
    <w:rsid w:val="00FA74AE"/>
    <w:rsid w:val="00FB0657"/>
    <w:rsid w:val="00FB18B6"/>
    <w:rsid w:val="00FB2FDE"/>
    <w:rsid w:val="00FB3636"/>
    <w:rsid w:val="00FB6699"/>
    <w:rsid w:val="00FB68A4"/>
    <w:rsid w:val="00FB6B73"/>
    <w:rsid w:val="00FC1F1E"/>
    <w:rsid w:val="00FC42C9"/>
    <w:rsid w:val="00FC48DC"/>
    <w:rsid w:val="00FC5CE1"/>
    <w:rsid w:val="00FC677B"/>
    <w:rsid w:val="00FC7146"/>
    <w:rsid w:val="00FC7D63"/>
    <w:rsid w:val="00FD0387"/>
    <w:rsid w:val="00FD0EDD"/>
    <w:rsid w:val="00FD183B"/>
    <w:rsid w:val="00FD18DA"/>
    <w:rsid w:val="00FD432A"/>
    <w:rsid w:val="00FD43EA"/>
    <w:rsid w:val="00FD4F22"/>
    <w:rsid w:val="00FD5A7C"/>
    <w:rsid w:val="00FD73C3"/>
    <w:rsid w:val="00FD78E0"/>
    <w:rsid w:val="00FE2B6B"/>
    <w:rsid w:val="00FE3584"/>
    <w:rsid w:val="00FE36DE"/>
    <w:rsid w:val="00FE3ADF"/>
    <w:rsid w:val="00FE43F1"/>
    <w:rsid w:val="00FE4B2C"/>
    <w:rsid w:val="00FE4ECC"/>
    <w:rsid w:val="00FE67B8"/>
    <w:rsid w:val="00FE6928"/>
    <w:rsid w:val="00FE7675"/>
    <w:rsid w:val="00FE791A"/>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eastAsia="en-U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934DB6"/>
    <w:pPr>
      <w:widowControl w:val="0"/>
      <w:suppressAutoHyphens/>
      <w:spacing w:before="120" w:after="120"/>
      <w:jc w:val="both"/>
    </w:pPr>
    <w:rPr>
      <w:noProof w:val="0"/>
      <w:snapToGrid w:val="0"/>
      <w:spacing w:val="-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character" w:styleId="Strong">
    <w:name w:val="Strong"/>
    <w:basedOn w:val="DefaultParagraphFont"/>
    <w:uiPriority w:val="22"/>
    <w:qFormat/>
    <w:rsid w:val="008C436E"/>
    <w:rPr>
      <w:b/>
      <w:bCs/>
    </w:rPr>
  </w:style>
</w:styles>
</file>

<file path=word/webSettings.xml><?xml version="1.0" encoding="utf-8"?>
<w:webSettings xmlns:r="http://schemas.openxmlformats.org/officeDocument/2006/relationships" xmlns:w="http://schemas.openxmlformats.org/wordprocessingml/2006/main">
  <w:divs>
    <w:div w:id="8571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5078</Words>
  <Characters>28950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33961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dc:creator>
  <cp:lastModifiedBy>milena.remikovic</cp:lastModifiedBy>
  <cp:revision>2</cp:revision>
  <cp:lastPrinted>2011-08-30T08:38:00Z</cp:lastPrinted>
  <dcterms:created xsi:type="dcterms:W3CDTF">2011-11-25T10:01:00Z</dcterms:created>
  <dcterms:modified xsi:type="dcterms:W3CDTF">2011-11-25T10:01:00Z</dcterms:modified>
</cp:coreProperties>
</file>