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09AC" w14:textId="77777777" w:rsidR="00D0722D" w:rsidRDefault="00D0722D" w:rsidP="00D0722D">
      <w:pPr>
        <w:pStyle w:val="Title"/>
        <w:rPr>
          <w:rFonts w:eastAsiaTheme="majorEastAsia" w:cstheme="majorBidi"/>
        </w:rPr>
      </w:pPr>
      <w:r>
        <w:drawing>
          <wp:anchor distT="0" distB="0" distL="114300" distR="114300" simplePos="0" relativeHeight="251659264" behindDoc="0" locked="0" layoutInCell="1" allowOverlap="1" wp14:anchorId="00588949" wp14:editId="5F9754FD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A452D7" wp14:editId="7A0ADDAA">
                <wp:simplePos x="0" y="0"/>
                <wp:positionH relativeFrom="column">
                  <wp:posOffset>3862070</wp:posOffset>
                </wp:positionH>
                <wp:positionV relativeFrom="paragraph">
                  <wp:posOffset>89535</wp:posOffset>
                </wp:positionV>
                <wp:extent cx="2083435" cy="81597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11D1" w14:textId="77777777" w:rsidR="00D0722D" w:rsidRDefault="00D0722D" w:rsidP="00D0722D">
                            <w:pPr>
                              <w:spacing w:before="0" w:after="0" w:line="240" w:lineRule="auto"/>
                              <w:jc w:val="righ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Adresa: Svetlane Kane Radević br.3</w:t>
                            </w:r>
                          </w:p>
                          <w:p w14:paraId="26FB4D27" w14:textId="77777777" w:rsidR="00D0722D" w:rsidRDefault="00D0722D" w:rsidP="00D0722D">
                            <w:pPr>
                              <w:spacing w:before="0" w:after="0" w:line="240" w:lineRule="auto"/>
                              <w:jc w:val="righ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 w14:paraId="11CB9CEC" w14:textId="77777777" w:rsidR="00D0722D" w:rsidRDefault="00D0722D" w:rsidP="00D0722D">
                            <w:pPr>
                              <w:spacing w:before="0" w:after="0" w:line="240" w:lineRule="auto"/>
                              <w:jc w:val="righ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tel: +382 20 684 900 </w:t>
                            </w:r>
                          </w:p>
                          <w:p w14:paraId="4B4FD5B6" w14:textId="77777777" w:rsidR="00D0722D" w:rsidRDefault="00D0722D" w:rsidP="00D0722D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4.1pt;margin-top:7.05pt;width:164.05pt;height:64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" stroked="f">
                <v:textbox style="mso-fit-shape-to-text:t">
                  <w:txbxContent>
                    <w:p w:rsidR="00D0722D" w:rsidRDefault="00D0722D" w:rsidP="00D0722D">
                      <w:pPr>
                        <w:spacing w:before="0" w:after="0" w:line="240" w:lineRule="auto"/>
                        <w:jc w:val="right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Adresa: Svetlane Kane Radević br.3</w:t>
                      </w:r>
                    </w:p>
                    <w:p w:rsidR="00D0722D" w:rsidRDefault="00D0722D" w:rsidP="00D0722D">
                      <w:pPr>
                        <w:spacing w:before="0" w:after="0" w:line="240" w:lineRule="auto"/>
                        <w:jc w:val="right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81000 Podgorica, Crna Gora</w:t>
                      </w:r>
                    </w:p>
                    <w:p w:rsidR="00D0722D" w:rsidRDefault="00D0722D" w:rsidP="00D0722D">
                      <w:pPr>
                        <w:spacing w:before="0" w:after="0" w:line="240" w:lineRule="auto"/>
                        <w:jc w:val="right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tel: +382 20 684 900 </w:t>
                      </w:r>
                    </w:p>
                    <w:p w:rsidR="00D0722D" w:rsidRDefault="00D0722D" w:rsidP="00D0722D">
                      <w:pPr>
                        <w:spacing w:line="240" w:lineRule="auto"/>
                        <w:rPr>
                          <w:rFonts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6C19D" wp14:editId="689E6B7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4A92B" id="Straight Connector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>
        <w:t>Crna Gora</w:t>
      </w:r>
    </w:p>
    <w:p w14:paraId="2E72FBA7" w14:textId="77777777" w:rsidR="00D0722D" w:rsidRDefault="00D0722D" w:rsidP="00D0722D">
      <w:pPr>
        <w:pStyle w:val="Title"/>
        <w:spacing w:after="0"/>
      </w:pPr>
      <w:r>
        <w:t>Uprava za sport i mlade</w:t>
      </w:r>
    </w:p>
    <w:p w14:paraId="0C2D0C5D" w14:textId="77777777" w:rsidR="00D0722D" w:rsidRDefault="00D0722D" w:rsidP="00D0722D">
      <w:pPr>
        <w:pStyle w:val="Header"/>
      </w:pPr>
    </w:p>
    <w:p w14:paraId="37400555" w14:textId="77777777" w:rsidR="00D0722D" w:rsidRDefault="00D0722D" w:rsidP="00D0722D"/>
    <w:p w14:paraId="2E19548A" w14:textId="77777777" w:rsidR="00D0722D" w:rsidRDefault="00D0722D" w:rsidP="00D0722D"/>
    <w:p w14:paraId="1CCCF0A0" w14:textId="77777777" w:rsidR="00D0722D" w:rsidRDefault="00D0722D" w:rsidP="00D0722D">
      <w:pPr>
        <w:rPr>
          <w:rFonts w:ascii="Arial" w:hAnsi="Arial" w:cs="Arial"/>
        </w:rPr>
      </w:pPr>
    </w:p>
    <w:p w14:paraId="7D37F054" w14:textId="2FC76A64" w:rsidR="00D0722D" w:rsidRDefault="00D0722D" w:rsidP="00D0722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Broj: </w:t>
      </w:r>
      <w:r w:rsidR="00CC31B3">
        <w:rPr>
          <w:rFonts w:ascii="Arial" w:hAnsi="Arial" w:cs="Arial"/>
          <w:bCs/>
          <w:sz w:val="22"/>
          <w:lang w:val="hr-HR"/>
        </w:rPr>
        <w:t>01-105-610/21-261</w:t>
      </w:r>
      <w:bookmarkStart w:id="0" w:name="_GoBack"/>
      <w:bookmarkEnd w:id="0"/>
    </w:p>
    <w:p w14:paraId="660BCE49" w14:textId="77777777" w:rsidR="00D0722D" w:rsidRDefault="00D0722D" w:rsidP="00D0722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Podgorica, 16. februar 2021.godine</w:t>
      </w:r>
    </w:p>
    <w:p w14:paraId="6DF5A574" w14:textId="77777777" w:rsidR="00D0722D" w:rsidRDefault="00D0722D" w:rsidP="00D0722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03D9324E" w14:textId="77777777" w:rsidR="001C3C99" w:rsidRDefault="001C3C99"/>
    <w:p w14:paraId="3E6B81D3" w14:textId="77777777" w:rsidR="00D20D9E" w:rsidRDefault="00D20D9E"/>
    <w:p w14:paraId="3D604AED" w14:textId="77777777" w:rsidR="00D0722D" w:rsidRPr="00D0722D" w:rsidRDefault="00D0722D" w:rsidP="00D0722D">
      <w:pPr>
        <w:jc w:val="center"/>
        <w:rPr>
          <w:rFonts w:ascii="Arial" w:hAnsi="Arial" w:cs="Arial"/>
          <w:b/>
          <w:sz w:val="28"/>
          <w:szCs w:val="28"/>
        </w:rPr>
      </w:pPr>
      <w:r w:rsidRPr="00D0722D">
        <w:rPr>
          <w:rFonts w:ascii="Arial" w:hAnsi="Arial" w:cs="Arial"/>
          <w:b/>
          <w:sz w:val="28"/>
          <w:szCs w:val="28"/>
        </w:rPr>
        <w:t>PROGRAM RADA UPRAVE ZA SPORT I MLADE</w:t>
      </w:r>
    </w:p>
    <w:p w14:paraId="322746AE" w14:textId="77777777" w:rsidR="00D0722D" w:rsidRDefault="00D0722D" w:rsidP="00D0722D">
      <w:pPr>
        <w:jc w:val="center"/>
        <w:rPr>
          <w:rFonts w:ascii="Garamond" w:hAnsi="Garamond"/>
          <w:b/>
          <w:sz w:val="28"/>
          <w:szCs w:val="28"/>
        </w:rPr>
      </w:pPr>
    </w:p>
    <w:p w14:paraId="27CF6039" w14:textId="77777777" w:rsidR="00D0722D" w:rsidRPr="00D0722D" w:rsidRDefault="00D0722D" w:rsidP="00E4327C">
      <w:pPr>
        <w:rPr>
          <w:rFonts w:ascii="Arial" w:hAnsi="Arial" w:cs="Arial"/>
          <w:szCs w:val="24"/>
        </w:rPr>
      </w:pPr>
      <w:r w:rsidRPr="00D0722D">
        <w:rPr>
          <w:rFonts w:ascii="Arial" w:hAnsi="Arial" w:cs="Arial"/>
          <w:szCs w:val="24"/>
        </w:rPr>
        <w:t xml:space="preserve">U skladu sa nadležnostima iz Uredbe o organizaciji i načinu rada državne uprave </w:t>
      </w:r>
      <w:r w:rsidR="00D20D9E">
        <w:rPr>
          <w:rFonts w:ascii="Arial" w:hAnsi="Arial" w:cs="Arial"/>
          <w:szCs w:val="24"/>
        </w:rPr>
        <w:t>(„Sl.list CG“, br</w:t>
      </w:r>
      <w:r w:rsidR="00EF54CB">
        <w:rPr>
          <w:rFonts w:ascii="Arial" w:hAnsi="Arial" w:cs="Arial"/>
          <w:szCs w:val="24"/>
        </w:rPr>
        <w:t>118/20, 121/20, 1/21 i 2/21)</w:t>
      </w:r>
      <w:r w:rsidRPr="00D0722D">
        <w:rPr>
          <w:rFonts w:ascii="Arial" w:hAnsi="Arial" w:cs="Arial"/>
          <w:szCs w:val="24"/>
        </w:rPr>
        <w:t xml:space="preserve"> Zakona o sportu</w:t>
      </w:r>
      <w:r w:rsidR="00D20D9E">
        <w:rPr>
          <w:rFonts w:ascii="Arial" w:hAnsi="Arial" w:cs="Arial"/>
          <w:szCs w:val="24"/>
        </w:rPr>
        <w:t xml:space="preserve"> („Sl.list CG“, br.44/18)</w:t>
      </w:r>
      <w:r w:rsidRPr="00D0722D">
        <w:rPr>
          <w:rFonts w:ascii="Arial" w:hAnsi="Arial" w:cs="Arial"/>
          <w:szCs w:val="24"/>
        </w:rPr>
        <w:t xml:space="preserve"> i Zakona o mladima</w:t>
      </w:r>
      <w:r w:rsidR="00D20D9E">
        <w:rPr>
          <w:rFonts w:ascii="Arial" w:hAnsi="Arial" w:cs="Arial"/>
          <w:szCs w:val="24"/>
        </w:rPr>
        <w:t xml:space="preserve"> („Sl.list CG, br.</w:t>
      </w:r>
      <w:r w:rsidR="00EF54CB">
        <w:rPr>
          <w:rFonts w:ascii="Arial" w:hAnsi="Arial" w:cs="Arial"/>
          <w:szCs w:val="24"/>
        </w:rPr>
        <w:t>25/19 i 27/19</w:t>
      </w:r>
      <w:r w:rsidR="00D20D9E">
        <w:rPr>
          <w:rFonts w:ascii="Arial" w:hAnsi="Arial" w:cs="Arial"/>
          <w:szCs w:val="24"/>
        </w:rPr>
        <w:t>)</w:t>
      </w:r>
      <w:r w:rsidRPr="00D0722D">
        <w:rPr>
          <w:rFonts w:ascii="Arial" w:hAnsi="Arial" w:cs="Arial"/>
          <w:szCs w:val="24"/>
        </w:rPr>
        <w:t>, Uprava za sport i mlade donosi Program rada za 2021.</w:t>
      </w:r>
      <w:r w:rsidR="00E4327C">
        <w:rPr>
          <w:rFonts w:ascii="Arial" w:hAnsi="Arial" w:cs="Arial"/>
          <w:szCs w:val="24"/>
        </w:rPr>
        <w:t xml:space="preserve"> </w:t>
      </w:r>
      <w:r w:rsidRPr="00D0722D">
        <w:rPr>
          <w:rFonts w:ascii="Arial" w:hAnsi="Arial" w:cs="Arial"/>
          <w:szCs w:val="24"/>
        </w:rPr>
        <w:t>godinu koji sadrži sljedeće aktivnosti, nosioce aktivnosti i rokove:</w:t>
      </w:r>
    </w:p>
    <w:p w14:paraId="59AB2A78" w14:textId="77777777" w:rsidR="00D0722D" w:rsidRDefault="00D0722D" w:rsidP="00E4327C">
      <w:pPr>
        <w:rPr>
          <w:rFonts w:ascii="Times New Roman" w:hAnsi="Times New Roman" w:cs="Times New Roman"/>
          <w:szCs w:val="24"/>
        </w:rPr>
      </w:pPr>
    </w:p>
    <w:p w14:paraId="16892D8A" w14:textId="77777777" w:rsidR="00D0722D" w:rsidRPr="00BF612F" w:rsidRDefault="00D0722D" w:rsidP="00E4327C">
      <w:pPr>
        <w:rPr>
          <w:rFonts w:ascii="Arial" w:hAnsi="Arial" w:cs="Arial"/>
          <w:b/>
          <w:sz w:val="28"/>
          <w:szCs w:val="28"/>
        </w:rPr>
      </w:pPr>
      <w:r w:rsidRPr="00BF612F">
        <w:rPr>
          <w:rFonts w:ascii="Arial" w:hAnsi="Arial" w:cs="Arial"/>
          <w:b/>
          <w:sz w:val="28"/>
          <w:szCs w:val="28"/>
        </w:rPr>
        <w:t>OBLAST SPORTA:</w:t>
      </w:r>
    </w:p>
    <w:p w14:paraId="27A4C8D9" w14:textId="77777777" w:rsidR="00D0722D" w:rsidRDefault="00D0722D" w:rsidP="00E4327C">
      <w:pPr>
        <w:rPr>
          <w:rFonts w:ascii="Times New Roman" w:hAnsi="Times New Roman" w:cs="Times New Roman"/>
          <w:b/>
          <w:szCs w:val="24"/>
        </w:rPr>
      </w:pPr>
    </w:p>
    <w:p w14:paraId="77B9EBC5" w14:textId="77777777" w:rsidR="00D0722D" w:rsidRDefault="00D0722D" w:rsidP="00E4327C">
      <w:pPr>
        <w:numPr>
          <w:ilvl w:val="0"/>
          <w:numId w:val="1"/>
        </w:numPr>
        <w:shd w:val="clear" w:color="auto" w:fill="FFFFFF"/>
        <w:spacing w:before="0" w:after="0" w:line="240" w:lineRule="auto"/>
        <w:contextualSpacing/>
        <w:outlineLvl w:val="1"/>
        <w:rPr>
          <w:rFonts w:ascii="Arial" w:eastAsia="Calibri" w:hAnsi="Arial" w:cs="Arial"/>
          <w:b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Javni konkurs za sufinansiranje programa sportskih organizacija za </w:t>
      </w:r>
      <w:r>
        <w:rPr>
          <w:rFonts w:ascii="Arial" w:eastAsia="Calibri" w:hAnsi="Arial" w:cs="Arial"/>
          <w:b/>
          <w:szCs w:val="24"/>
        </w:rPr>
        <w:t>2021</w:t>
      </w:r>
      <w:r w:rsidRPr="00571179">
        <w:rPr>
          <w:rFonts w:ascii="Arial" w:eastAsia="Calibri" w:hAnsi="Arial" w:cs="Arial"/>
          <w:b/>
          <w:szCs w:val="24"/>
        </w:rPr>
        <w:t xml:space="preserve">. godinu </w:t>
      </w:r>
    </w:p>
    <w:p w14:paraId="3296D496" w14:textId="77777777" w:rsidR="00D0722D" w:rsidRPr="00571179" w:rsidRDefault="00D0722D" w:rsidP="00E4327C">
      <w:pPr>
        <w:shd w:val="clear" w:color="auto" w:fill="FFFFFF"/>
        <w:spacing w:before="0" w:after="0" w:line="240" w:lineRule="auto"/>
        <w:ind w:left="900"/>
        <w:contextualSpacing/>
        <w:outlineLvl w:val="1"/>
        <w:rPr>
          <w:rFonts w:ascii="Arial" w:eastAsia="Calibri" w:hAnsi="Arial" w:cs="Arial"/>
          <w:b/>
          <w:szCs w:val="24"/>
        </w:rPr>
      </w:pPr>
    </w:p>
    <w:p w14:paraId="5F66473F" w14:textId="77777777" w:rsidR="00D0722D" w:rsidRPr="00571179" w:rsidRDefault="00D0722D" w:rsidP="00E4327C">
      <w:p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b/>
          <w:szCs w:val="24"/>
        </w:rPr>
      </w:pPr>
      <w:r w:rsidRPr="00571179">
        <w:rPr>
          <w:rFonts w:ascii="Arial" w:eastAsia="Calibri" w:hAnsi="Arial" w:cs="Arial"/>
          <w:szCs w:val="24"/>
        </w:rPr>
        <w:t xml:space="preserve">Shodno članu 117 stav 2 Zakona o sportu („Sl.list CG”, br.44/18)  Uprava je dužna da jednom godišnje, u roku od 30 dana od dana usvajanja Budžeta, raspiše javni konkurs za sufinansiranje sportskih organizacija. Pravo prijave na javni konkurs imaju Crnogorski olimpijski komitet i Paraolimpijski komitet Crne Gore, kao i nacionalni sportski savezi sportova koji su na programu Olimpijskih i Paraolimpijskih igara i sportova koji nijesu na programu Olimpijskih igara, a priznati su od strane Međunarodnog olimpijskog komiteta. </w:t>
      </w:r>
    </w:p>
    <w:p w14:paraId="71C82409" w14:textId="77777777" w:rsidR="00D0722D" w:rsidRPr="00571179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Rok: </w:t>
      </w:r>
      <w:r w:rsidRPr="00571179">
        <w:rPr>
          <w:rFonts w:ascii="Arial" w:eastAsia="Calibri" w:hAnsi="Arial" w:cs="Arial"/>
          <w:szCs w:val="24"/>
        </w:rPr>
        <w:t>I</w:t>
      </w:r>
      <w:r w:rsidR="009C7347">
        <w:rPr>
          <w:rFonts w:ascii="Arial" w:eastAsia="Calibri" w:hAnsi="Arial" w:cs="Arial"/>
          <w:szCs w:val="24"/>
        </w:rPr>
        <w:t>I</w:t>
      </w:r>
      <w:r w:rsidRPr="00571179">
        <w:rPr>
          <w:rFonts w:ascii="Arial" w:eastAsia="Calibri" w:hAnsi="Arial" w:cs="Arial"/>
          <w:szCs w:val="24"/>
        </w:rPr>
        <w:t xml:space="preserve"> kvartal</w:t>
      </w:r>
    </w:p>
    <w:p w14:paraId="261B598B" w14:textId="77777777" w:rsidR="00D20D9E" w:rsidRPr="00D20D9E" w:rsidRDefault="00D0722D" w:rsidP="00D20D9E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Budžet: </w:t>
      </w:r>
      <w:r w:rsidRPr="00571179">
        <w:rPr>
          <w:rFonts w:ascii="Arial" w:eastAsia="Calibri" w:hAnsi="Arial" w:cs="Arial"/>
          <w:szCs w:val="24"/>
        </w:rPr>
        <w:t>Redovna budžetska sredstva Uprave za sport i mlade</w:t>
      </w:r>
    </w:p>
    <w:p w14:paraId="0246EF1C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</w:p>
    <w:p w14:paraId="764FAED4" w14:textId="77777777" w:rsidR="00D0722D" w:rsidRDefault="00D0722D" w:rsidP="00E4327C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b/>
          <w:szCs w:val="24"/>
        </w:rPr>
      </w:pPr>
      <w:r w:rsidRPr="00D0722D">
        <w:rPr>
          <w:rFonts w:ascii="Arial" w:eastAsia="Calibri" w:hAnsi="Arial" w:cs="Arial"/>
          <w:b/>
          <w:szCs w:val="24"/>
        </w:rPr>
        <w:t>Sufinansiranje organizacije međunarodnih sportskih takmičenja</w:t>
      </w:r>
    </w:p>
    <w:p w14:paraId="69F2FAEB" w14:textId="77777777" w:rsidR="00D0722D" w:rsidRPr="00D0722D" w:rsidRDefault="00D0722D" w:rsidP="00E4327C">
      <w:pPr>
        <w:pStyle w:val="ListParagraph"/>
        <w:shd w:val="clear" w:color="auto" w:fill="FFFFFF"/>
        <w:spacing w:before="0" w:after="0" w:line="240" w:lineRule="auto"/>
        <w:ind w:left="900"/>
        <w:outlineLvl w:val="1"/>
        <w:rPr>
          <w:rFonts w:ascii="Arial" w:eastAsia="Calibri" w:hAnsi="Arial" w:cs="Arial"/>
          <w:b/>
          <w:szCs w:val="24"/>
        </w:rPr>
      </w:pPr>
    </w:p>
    <w:p w14:paraId="2990FC8A" w14:textId="77777777" w:rsidR="00D0722D" w:rsidRPr="00571179" w:rsidRDefault="00D0722D" w:rsidP="00E4327C">
      <w:p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szCs w:val="24"/>
        </w:rPr>
        <w:t>Shodno članu 120 Zakona o sportu Uprava, uz prethodnu saglasnost Vlade, može sufinansirati organizaciju međunarodnih sportskih takmičenja, u Crnoj Gori, u sportovima koji su na programu Olimpijskih i Paraolimpijskih igara, i sportovima koji su u I kategoriji sportova koji nijesu na programu Olimpijskih igara, a priznati su od strane MOK-</w:t>
      </w:r>
      <w:r w:rsidRPr="00571179">
        <w:rPr>
          <w:rFonts w:ascii="Arial" w:eastAsia="Calibri" w:hAnsi="Arial" w:cs="Arial"/>
          <w:szCs w:val="24"/>
        </w:rPr>
        <w:lastRenderedPageBreak/>
        <w:t>a.Izuzetno nacionalnom sportskom savezu mogu se opredijeliti dodatna sredstva iz Budžeta ako se reprezentacija kvalifikuje na Olimpijske igre, Paraolimpijske igre, svjetsko ili evropsko seniorsko prvenstvo, ako u zahtjevu učini vjerovatnim da to nije mogao da predvidi u trenutku prijave na javni konkurs.Uprava, izuzetno, može sufinansirati i sportski klub za učešće na finalnim turnirima međunarodnih takmičenja koja se organizuju van Crne Gore, u kolektivnim sportovima koji su na programu Olimpijskih igara.</w:t>
      </w:r>
    </w:p>
    <w:p w14:paraId="3A34F494" w14:textId="77777777" w:rsidR="00D0722D" w:rsidRPr="00571179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Rok: </w:t>
      </w:r>
      <w:r w:rsidRPr="00571179">
        <w:rPr>
          <w:rFonts w:ascii="Arial" w:eastAsia="Calibri" w:hAnsi="Arial" w:cs="Arial"/>
          <w:szCs w:val="24"/>
        </w:rPr>
        <w:t>kontinuirano</w:t>
      </w:r>
    </w:p>
    <w:p w14:paraId="1C979F52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Budžet: </w:t>
      </w:r>
      <w:r w:rsidRPr="00571179">
        <w:rPr>
          <w:rFonts w:ascii="Arial" w:eastAsia="Calibri" w:hAnsi="Arial" w:cs="Arial"/>
          <w:szCs w:val="24"/>
        </w:rPr>
        <w:t>Redovna budžetska sredstva Uprave za sport i mlade</w:t>
      </w:r>
    </w:p>
    <w:p w14:paraId="7FC7C030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</w:p>
    <w:p w14:paraId="2D24E281" w14:textId="77777777" w:rsidR="00D0722D" w:rsidRDefault="00D0722D" w:rsidP="00E4327C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b/>
          <w:szCs w:val="24"/>
        </w:rPr>
      </w:pPr>
      <w:r w:rsidRPr="00D0722D">
        <w:rPr>
          <w:rFonts w:ascii="Arial" w:eastAsia="Calibri" w:hAnsi="Arial" w:cs="Arial"/>
          <w:b/>
          <w:szCs w:val="24"/>
        </w:rPr>
        <w:t>Podrška sportistima za ostvarene sportske rezultate</w:t>
      </w:r>
    </w:p>
    <w:p w14:paraId="7B124C72" w14:textId="77777777" w:rsidR="00D0722D" w:rsidRPr="00D0722D" w:rsidRDefault="00D0722D" w:rsidP="00E4327C">
      <w:pPr>
        <w:pStyle w:val="ListParagraph"/>
        <w:shd w:val="clear" w:color="auto" w:fill="FFFFFF"/>
        <w:spacing w:before="0" w:after="0" w:line="240" w:lineRule="auto"/>
        <w:ind w:left="900"/>
        <w:outlineLvl w:val="1"/>
        <w:rPr>
          <w:rFonts w:ascii="Arial" w:eastAsia="Calibri" w:hAnsi="Arial" w:cs="Arial"/>
          <w:b/>
          <w:szCs w:val="24"/>
        </w:rPr>
      </w:pPr>
    </w:p>
    <w:p w14:paraId="080BAC9A" w14:textId="77777777" w:rsidR="00D0722D" w:rsidRPr="00571179" w:rsidRDefault="00D0722D" w:rsidP="00E4327C">
      <w:p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571179">
        <w:rPr>
          <w:rFonts w:ascii="Arial" w:eastAsia="Calibri" w:hAnsi="Arial" w:cs="Arial"/>
          <w:szCs w:val="24"/>
        </w:rPr>
        <w:t>Uprava za sport i mlade</w:t>
      </w:r>
      <w:r w:rsidRPr="00571179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utvrđuje status sportista sa vrhunskim reprezentativnim rezultatom za ostvareno u pojedinačnoj ili ekipnoj konkurenciji, prvo, drugo ili treće mjesto na Olimpijskim igrama, Paraolimpijskim igrama, jedinom zvaničnom svjetskom ili evropskom seniorskom prvenstvu u sportskoj disciplini koja je na programu Olimpijskih igara, odnosno Paraolimpijskih igara, odnosno za prvaka svijeta u boksu, u seniorskoj konkurenciji, u organizaciji WBC, WBA, WBO ili IBF, i finalistu DEJVIS kupa, FED kupa Međunarodne teniske organizacije ili Grand slam turnira.</w:t>
      </w:r>
    </w:p>
    <w:p w14:paraId="42E934BC" w14:textId="77777777" w:rsidR="00D0722D" w:rsidRPr="00571179" w:rsidRDefault="00D0722D" w:rsidP="00E4327C">
      <w:p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571179">
        <w:rPr>
          <w:rFonts w:ascii="Arial" w:eastAsia="Calibri" w:hAnsi="Arial" w:cs="Arial"/>
          <w:szCs w:val="24"/>
        </w:rPr>
        <w:t>Uprava za sport i mlade</w:t>
      </w:r>
      <w:r w:rsidRPr="00571179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utvrđuje status perspektivnog sportiste kojim se stiče pravo na jednogodišnju stipendiju za ostvareno u pojedinačnoj ili ekipnoj konkurenciji, prvo, drugo ili treće mjesto na jedinom zvaničnom svjetskom ili evropskom prvenstvu za mlađe kategorije u sportu koji je na programu Olimpijskih i Paraolimpijskih igara ili u sportu koji je razvrstan u I kategoriju sportova koji nijesu na programu Olimpijskih igara, a priznati su od strane MOK-au mlađim kategorijama.</w:t>
      </w:r>
    </w:p>
    <w:p w14:paraId="0798F142" w14:textId="77777777" w:rsidR="00D0722D" w:rsidRPr="00571179" w:rsidRDefault="00D0722D" w:rsidP="00E4327C">
      <w:pPr>
        <w:shd w:val="clear" w:color="auto" w:fill="FFFFFF"/>
        <w:spacing w:before="0" w:after="0" w:line="240" w:lineRule="auto"/>
        <w:outlineLvl w:val="1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571179">
        <w:rPr>
          <w:rFonts w:ascii="Arial" w:eastAsia="Calibri" w:hAnsi="Arial" w:cs="Arial"/>
          <w:color w:val="000000"/>
          <w:szCs w:val="24"/>
          <w:shd w:val="clear" w:color="auto" w:fill="FFFFFF"/>
        </w:rPr>
        <w:t>Uprava dodijeljuje premiju za sportske rezultate u skladu sa članom 75 Zakona o sportu.</w:t>
      </w:r>
    </w:p>
    <w:p w14:paraId="116C261B" w14:textId="77777777" w:rsidR="00D0722D" w:rsidRPr="00571179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Rok: </w:t>
      </w:r>
      <w:r w:rsidRPr="00571179">
        <w:rPr>
          <w:rFonts w:ascii="Arial" w:eastAsia="Calibri" w:hAnsi="Arial" w:cs="Arial"/>
          <w:szCs w:val="24"/>
        </w:rPr>
        <w:t>kontinuirano</w:t>
      </w:r>
    </w:p>
    <w:p w14:paraId="7CFE84F7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Budžet: </w:t>
      </w:r>
      <w:r w:rsidRPr="00571179">
        <w:rPr>
          <w:rFonts w:ascii="Arial" w:eastAsia="Calibri" w:hAnsi="Arial" w:cs="Arial"/>
          <w:szCs w:val="24"/>
        </w:rPr>
        <w:t>Redovna budžetska sredstva Uprave za sport i mlade</w:t>
      </w:r>
    </w:p>
    <w:p w14:paraId="4B3FE98C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</w:p>
    <w:p w14:paraId="6DEF7666" w14:textId="77777777" w:rsidR="00D0722D" w:rsidRPr="00D0722D" w:rsidRDefault="00D0722D" w:rsidP="00E4327C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szCs w:val="24"/>
        </w:rPr>
      </w:pPr>
      <w:r w:rsidRPr="00D0722D">
        <w:rPr>
          <w:rFonts w:ascii="Arial" w:eastAsia="Calibri" w:hAnsi="Arial" w:cs="Arial"/>
          <w:b/>
          <w:szCs w:val="24"/>
        </w:rPr>
        <w:t>Nastavak realizacije projekta Dječiji sport</w:t>
      </w:r>
    </w:p>
    <w:p w14:paraId="169E1F64" w14:textId="77777777" w:rsidR="00D0722D" w:rsidRPr="00D0722D" w:rsidRDefault="00D0722D" w:rsidP="00E4327C">
      <w:pPr>
        <w:pStyle w:val="ListParagraph"/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ind w:left="900"/>
        <w:rPr>
          <w:rFonts w:ascii="Arial" w:eastAsia="Calibri" w:hAnsi="Arial" w:cs="Arial"/>
          <w:b/>
          <w:szCs w:val="24"/>
        </w:rPr>
      </w:pPr>
    </w:p>
    <w:p w14:paraId="4B270E61" w14:textId="77777777" w:rsidR="00D0722D" w:rsidRP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D0722D">
        <w:rPr>
          <w:rFonts w:ascii="Arial" w:hAnsi="Arial" w:cs="Arial"/>
          <w:szCs w:val="24"/>
        </w:rPr>
        <w:t>Radi podsticanja i uključivanja djece u bavljenje sportskim aktivnostima u okviru sportskih klubova, sufinansiraće se plaćanje dijela članarine u određenim sportovima. Odluka kojom se utvrđuju vrste sportova koji će se sufinansirati iz sredstava budžeta Crne Gore, i koja sadrži podatke o uzrastu djece čije će se bavljenje sportom sufinansirati iz Budžeta, način uplate sredstava, period za koji se sufinansiranje vrši i period za koji se uplaćuju sredstva donijeta je 28.05.2020. godine, nakon čega je na osnovu člana 85 Zakona o sportu, a u skladu sa pomenutom Odlukom prethodni organ nadležan za oblast sporta raspisao Javni poziv za sufinansiranje bavljenja djece sportskim aktivnostima, u okviru sportskih klubova. Imajući u vidu prethodno navedeno Uprava za sport i mlade će nastaviti realizaciju predmetnog projekta, kada se steknu uslovi u kontekstu epidemiološke situacije izazvane covid19 virusom.</w:t>
      </w:r>
    </w:p>
    <w:p w14:paraId="345F6AEB" w14:textId="77777777" w:rsidR="00D0722D" w:rsidRP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D0722D">
        <w:rPr>
          <w:rFonts w:ascii="Arial" w:hAnsi="Arial" w:cs="Arial"/>
          <w:szCs w:val="24"/>
        </w:rPr>
        <w:t>Rok: /</w:t>
      </w:r>
    </w:p>
    <w:p w14:paraId="4B957E61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D0722D">
        <w:rPr>
          <w:rFonts w:ascii="Arial" w:hAnsi="Arial" w:cs="Arial"/>
          <w:szCs w:val="24"/>
        </w:rPr>
        <w:t xml:space="preserve">Budžet: </w:t>
      </w:r>
      <w:r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411E343E" w14:textId="77777777" w:rsidR="00D861AB" w:rsidRDefault="00D861AB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</w:p>
    <w:p w14:paraId="3EC702AB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</w:p>
    <w:p w14:paraId="73BE3348" w14:textId="77777777" w:rsidR="00D0722D" w:rsidRDefault="00D0722D" w:rsidP="00E4327C">
      <w:pPr>
        <w:pStyle w:val="ListParagraph"/>
        <w:numPr>
          <w:ilvl w:val="0"/>
          <w:numId w:val="1"/>
        </w:num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szCs w:val="24"/>
        </w:rPr>
      </w:pPr>
      <w:r w:rsidRPr="00D0722D">
        <w:rPr>
          <w:rFonts w:ascii="Arial" w:eastAsia="Calibri" w:hAnsi="Arial" w:cs="Arial"/>
          <w:b/>
          <w:szCs w:val="24"/>
        </w:rPr>
        <w:lastRenderedPageBreak/>
        <w:t>Nastavak finansiranja izgradnje, rekonstrukcije, adaptacije i opremanja sportskih objekata</w:t>
      </w:r>
    </w:p>
    <w:p w14:paraId="62C25733" w14:textId="77777777" w:rsidR="00D0722D" w:rsidRPr="00D0722D" w:rsidRDefault="00D0722D" w:rsidP="00E4327C">
      <w:pPr>
        <w:pStyle w:val="ListParagraph"/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ind w:left="900"/>
        <w:rPr>
          <w:rFonts w:ascii="Arial" w:eastAsia="Calibri" w:hAnsi="Arial" w:cs="Arial"/>
          <w:b/>
          <w:szCs w:val="24"/>
        </w:rPr>
      </w:pPr>
    </w:p>
    <w:p w14:paraId="54983E15" w14:textId="77777777" w:rsidR="00D0722D" w:rsidRPr="00571179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szCs w:val="24"/>
        </w:rPr>
      </w:pPr>
      <w:r w:rsidRPr="00571179">
        <w:rPr>
          <w:rFonts w:ascii="Arial" w:eastAsia="Times New Roman" w:hAnsi="Arial" w:cs="Arial"/>
          <w:color w:val="000000"/>
          <w:kern w:val="36"/>
          <w:szCs w:val="24"/>
        </w:rPr>
        <w:t xml:space="preserve">Sportska infrastruktura, kao oblast od javnog interesa u sportu, predstavlja jedan od najvažnijih segmenata u kreiranju uslova za razvoj, kako rekreativnog tako i profesionalnog sporta. U 2021. godini </w:t>
      </w:r>
      <w:r w:rsidRPr="00571179">
        <w:rPr>
          <w:rFonts w:ascii="Arial" w:eastAsia="Calibri" w:hAnsi="Arial" w:cs="Arial"/>
          <w:szCs w:val="24"/>
        </w:rPr>
        <w:t>Uprava za sport i mlade</w:t>
      </w:r>
      <w:r w:rsidRPr="00571179">
        <w:rPr>
          <w:rFonts w:ascii="Arial" w:eastAsia="Times New Roman" w:hAnsi="Arial" w:cs="Arial"/>
          <w:color w:val="000000"/>
          <w:kern w:val="36"/>
          <w:szCs w:val="24"/>
        </w:rPr>
        <w:t xml:space="preserve"> nastaviće sa podrškom projektima koji se odnose na izgradnju, rekonstrukciju, adaptaciju i opremanje sportskih objekata.</w:t>
      </w:r>
    </w:p>
    <w:p w14:paraId="6F927D73" w14:textId="77777777" w:rsidR="00D0722D" w:rsidRPr="00571179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Rok: </w:t>
      </w:r>
      <w:r w:rsidRPr="00571179">
        <w:rPr>
          <w:rFonts w:ascii="Arial" w:eastAsia="Calibri" w:hAnsi="Arial" w:cs="Arial"/>
          <w:szCs w:val="24"/>
        </w:rPr>
        <w:t>kontinuirano</w:t>
      </w:r>
    </w:p>
    <w:p w14:paraId="61E38C1A" w14:textId="77777777" w:rsidR="00D0722D" w:rsidRPr="00571179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  <w:r w:rsidRPr="00571179">
        <w:rPr>
          <w:rFonts w:ascii="Arial" w:eastAsia="Calibri" w:hAnsi="Arial" w:cs="Arial"/>
          <w:b/>
          <w:szCs w:val="24"/>
        </w:rPr>
        <w:t xml:space="preserve">Budžet: </w:t>
      </w:r>
      <w:r w:rsidRPr="00571179">
        <w:rPr>
          <w:rFonts w:ascii="Arial" w:eastAsia="Calibri" w:hAnsi="Arial" w:cs="Arial"/>
          <w:szCs w:val="24"/>
        </w:rPr>
        <w:t>Redovna budžetska sredstva Uprave za sport i mlade</w:t>
      </w:r>
    </w:p>
    <w:p w14:paraId="7182ADDD" w14:textId="77777777" w:rsidR="00D0722D" w:rsidRDefault="00D0722D" w:rsidP="00E4327C">
      <w:pPr>
        <w:tabs>
          <w:tab w:val="left" w:pos="360"/>
          <w:tab w:val="left" w:pos="810"/>
        </w:tabs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</w:rPr>
      </w:pPr>
    </w:p>
    <w:p w14:paraId="3D54F11E" w14:textId="77777777" w:rsidR="00D0722D" w:rsidRDefault="00D0722D" w:rsidP="00E4327C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  <w:r w:rsidRPr="00D0722D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Registracija sportskih subjekata</w:t>
      </w:r>
    </w:p>
    <w:p w14:paraId="7EB2F339" w14:textId="77777777" w:rsidR="00D0722D" w:rsidRDefault="00D0722D" w:rsidP="00E4327C">
      <w:pPr>
        <w:pStyle w:val="ListParagraph"/>
        <w:spacing w:before="0" w:after="0" w:line="240" w:lineRule="auto"/>
        <w:ind w:left="900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14:paraId="3229BE0E" w14:textId="77777777" w:rsidR="00D0722D" w:rsidRPr="00D0722D" w:rsidRDefault="00D0722D" w:rsidP="00E4327C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  <w:r w:rsidRPr="00D0722D">
        <w:rPr>
          <w:rFonts w:ascii="Arial" w:eastAsia="Times New Roman" w:hAnsi="Arial" w:cs="Arial"/>
          <w:color w:val="000000"/>
          <w:szCs w:val="24"/>
          <w:lang w:val="en-US"/>
        </w:rPr>
        <w:t>Uz zahtjev za osnivanje sportske organizacije  shodno članu 49 Zakona o sportu („Sl.list CG“, br. 44/18) dostavlja se sljedeća dokumentacija:dokaz o uplati administrativne takse u iznosu od 50 eura, po tarifnom broju 9 tačka 19 Zakona o administrativnim taksama („Sl. list CG“, br. 18/19) za upis u Reg</w:t>
      </w:r>
      <w:r>
        <w:rPr>
          <w:rFonts w:ascii="Arial" w:eastAsia="Times New Roman" w:hAnsi="Arial" w:cs="Arial"/>
          <w:color w:val="000000"/>
          <w:szCs w:val="24"/>
          <w:lang w:val="en-US"/>
        </w:rPr>
        <w:t xml:space="preserve">istar sportskih organizacija, </w:t>
      </w:r>
      <w:r w:rsidRPr="00D0722D">
        <w:rPr>
          <w:rFonts w:ascii="Arial" w:eastAsia="Times New Roman" w:hAnsi="Arial" w:cs="Arial"/>
          <w:color w:val="000000"/>
          <w:szCs w:val="24"/>
          <w:lang w:val="en-US"/>
        </w:rPr>
        <w:t xml:space="preserve">akt o osnivanju sportske organizacije sačinjen u skladu sa članom 50 </w:t>
      </w:r>
      <w:r>
        <w:rPr>
          <w:rFonts w:ascii="Arial" w:eastAsia="Times New Roman" w:hAnsi="Arial" w:cs="Arial"/>
          <w:color w:val="000000"/>
          <w:szCs w:val="24"/>
          <w:lang w:val="en-US"/>
        </w:rPr>
        <w:t xml:space="preserve">Zakona o sportu, </w:t>
      </w:r>
      <w:r w:rsidRPr="00D0722D">
        <w:rPr>
          <w:rFonts w:ascii="Arial" w:eastAsia="Times New Roman" w:hAnsi="Arial" w:cs="Arial"/>
          <w:color w:val="000000"/>
          <w:szCs w:val="24"/>
          <w:lang w:val="en-US"/>
        </w:rPr>
        <w:t>dokazi o ispunjenosti uslova za obavljanje sportske djelatno</w:t>
      </w:r>
      <w:r>
        <w:rPr>
          <w:rFonts w:ascii="Arial" w:eastAsia="Times New Roman" w:hAnsi="Arial" w:cs="Arial"/>
          <w:color w:val="000000"/>
          <w:szCs w:val="24"/>
          <w:lang w:val="en-US"/>
        </w:rPr>
        <w:t>sti iz člana 48 Zakona o sportu. K</w:t>
      </w:r>
      <w:r w:rsidRPr="00D0722D">
        <w:rPr>
          <w:rFonts w:ascii="Arial" w:eastAsia="Times New Roman" w:hAnsi="Arial" w:cs="Arial"/>
          <w:color w:val="000000"/>
          <w:szCs w:val="24"/>
          <w:lang w:val="en-US"/>
        </w:rPr>
        <w:t>ancelarija i sportski objekat moraju imati opremu u skladu sa Pravilnikom o bližim uslovima za osnivanje sportske organizacije i obavljanje sportske djelatnosti ("Sl. list CG", br. 85/18).</w:t>
      </w:r>
    </w:p>
    <w:p w14:paraId="066CEBBE" w14:textId="77777777" w:rsidR="00D0722D" w:rsidRPr="00D0722D" w:rsidRDefault="00D0722D" w:rsidP="00E4327C">
      <w:pPr>
        <w:spacing w:before="0"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en-US"/>
        </w:rPr>
      </w:pPr>
      <w:r w:rsidRPr="00D0722D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Rok: </w:t>
      </w:r>
      <w:r w:rsidRPr="00D0722D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kontinuirano</w:t>
      </w:r>
    </w:p>
    <w:p w14:paraId="1B9C8489" w14:textId="77777777" w:rsidR="00D0722D" w:rsidRDefault="00D0722D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  <w:r w:rsidRPr="00D0722D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Budžet: </w:t>
      </w:r>
      <w:r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5E952B33" w14:textId="77777777" w:rsidR="00D0722D" w:rsidRDefault="00D0722D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14:paraId="1BA71C8B" w14:textId="77777777" w:rsidR="00E4327C" w:rsidRDefault="00E4327C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14:paraId="74FED23D" w14:textId="77777777" w:rsidR="00D0722D" w:rsidRDefault="00D0722D" w:rsidP="00E4327C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  <w:r w:rsidRPr="00D0722D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>Stručni ispit za rad u oblasti sporta</w:t>
      </w:r>
    </w:p>
    <w:p w14:paraId="6ED474E1" w14:textId="77777777" w:rsidR="00D0722D" w:rsidRDefault="00D0722D" w:rsidP="00E4327C">
      <w:pPr>
        <w:pStyle w:val="ListParagraph"/>
        <w:spacing w:before="0" w:after="0" w:line="240" w:lineRule="auto"/>
        <w:ind w:left="900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14:paraId="6794CC5A" w14:textId="77777777" w:rsidR="00D0722D" w:rsidRPr="00BF612F" w:rsidRDefault="00D0722D" w:rsidP="00E4327C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  <w:r w:rsidRPr="00D0722D">
        <w:rPr>
          <w:rFonts w:ascii="Arial" w:eastAsia="Times New Roman" w:hAnsi="Arial" w:cs="Arial"/>
          <w:color w:val="000000"/>
          <w:szCs w:val="24"/>
          <w:lang w:val="en-US"/>
        </w:rPr>
        <w:t>Stručni ispit za rad u oblasti sporta polaže sekretar sportske organizacije, direktor ako ga sportska organizacija ima, kao i lice koje o</w:t>
      </w:r>
      <w:r w:rsidR="00BF612F" w:rsidRPr="00BF612F">
        <w:rPr>
          <w:rFonts w:ascii="Arial" w:eastAsia="Times New Roman" w:hAnsi="Arial" w:cs="Arial"/>
          <w:color w:val="000000"/>
          <w:szCs w:val="24"/>
          <w:lang w:val="en-US"/>
        </w:rPr>
        <w:t>bavlja stručne poslove u sportu.</w:t>
      </w:r>
    </w:p>
    <w:p w14:paraId="52709932" w14:textId="77777777" w:rsidR="00BF612F" w:rsidRPr="00D0722D" w:rsidRDefault="00BF612F" w:rsidP="00E4327C">
      <w:pPr>
        <w:spacing w:before="0" w:after="0" w:line="240" w:lineRule="auto"/>
        <w:rPr>
          <w:rFonts w:ascii="Arial" w:eastAsia="Times New Roman" w:hAnsi="Arial" w:cs="Arial"/>
          <w:bCs/>
          <w:iCs/>
          <w:color w:val="000000"/>
          <w:szCs w:val="24"/>
          <w:lang w:val="en-US"/>
        </w:rPr>
      </w:pPr>
      <w:r w:rsidRPr="00D0722D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Rok: </w:t>
      </w:r>
      <w:r w:rsidRPr="00D0722D">
        <w:rPr>
          <w:rFonts w:ascii="Arial" w:eastAsia="Times New Roman" w:hAnsi="Arial" w:cs="Arial"/>
          <w:bCs/>
          <w:iCs/>
          <w:color w:val="000000"/>
          <w:szCs w:val="24"/>
          <w:lang w:val="en-US"/>
        </w:rPr>
        <w:t>kontinuirano</w:t>
      </w:r>
    </w:p>
    <w:p w14:paraId="44B200B6" w14:textId="77777777" w:rsidR="00D20D9E" w:rsidRDefault="00BF612F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  <w:r w:rsidRPr="00D0722D"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  <w:t xml:space="preserve">Budžet: </w:t>
      </w:r>
      <w:r w:rsidRPr="00D0722D">
        <w:rPr>
          <w:rFonts w:ascii="Arial" w:eastAsia="Calibri" w:hAnsi="Arial" w:cs="Arial"/>
          <w:szCs w:val="24"/>
        </w:rPr>
        <w:t xml:space="preserve">Redovna budžetska </w:t>
      </w:r>
      <w:r w:rsidR="009C7347">
        <w:rPr>
          <w:rFonts w:ascii="Arial" w:eastAsia="Calibri" w:hAnsi="Arial" w:cs="Arial"/>
          <w:szCs w:val="24"/>
        </w:rPr>
        <w:t>sredstva Uprave za sport i mlade</w:t>
      </w:r>
    </w:p>
    <w:p w14:paraId="7BD20F05" w14:textId="77777777" w:rsidR="005964EC" w:rsidRDefault="005964EC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14:paraId="449728E7" w14:textId="77777777" w:rsidR="005964EC" w:rsidRDefault="005964EC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14:paraId="760909F2" w14:textId="77777777" w:rsidR="005964EC" w:rsidRPr="005964EC" w:rsidRDefault="005964EC" w:rsidP="005964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  <w:r w:rsidRPr="005964EC">
        <w:rPr>
          <w:rFonts w:ascii="Arial" w:hAnsi="Arial" w:cs="Arial"/>
          <w:b/>
          <w:bCs/>
          <w:szCs w:val="24"/>
        </w:rPr>
        <w:t xml:space="preserve">Javni konkurs za finansiranje projekata/programa nevladinih organizacija u oblasti </w:t>
      </w:r>
      <w:r>
        <w:rPr>
          <w:rFonts w:ascii="Arial" w:hAnsi="Arial" w:cs="Arial"/>
          <w:b/>
          <w:bCs/>
          <w:szCs w:val="24"/>
        </w:rPr>
        <w:t>sporta</w:t>
      </w:r>
      <w:r w:rsidRPr="005964EC">
        <w:rPr>
          <w:rFonts w:ascii="Arial" w:hAnsi="Arial" w:cs="Arial"/>
          <w:b/>
          <w:bCs/>
          <w:szCs w:val="24"/>
        </w:rPr>
        <w:t xml:space="preserve"> u 2021. godini </w:t>
      </w:r>
    </w:p>
    <w:p w14:paraId="53CF758F" w14:textId="77777777" w:rsidR="005964EC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</w:p>
    <w:p w14:paraId="58DDD779" w14:textId="77777777" w:rsidR="005964EC" w:rsidRPr="00C500E0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Cs w:val="24"/>
        </w:rPr>
      </w:pPr>
      <w:r w:rsidRPr="00C500E0">
        <w:rPr>
          <w:rFonts w:ascii="Arial" w:hAnsi="Arial" w:cs="Arial"/>
          <w:bCs/>
          <w:szCs w:val="24"/>
        </w:rPr>
        <w:t xml:space="preserve">Na osnovu člana 32v Zakona o nevladinim organizacijama (Sl.list CG br. 39/11 i 37/13), čl. 2 i 3 Odluke o utvrđivanju prioritetnih oblasti od javnog interesa i visine sredstava za finansiranje projekata i programa nevladinih organizacija u 2021. godini ("Službeni list Crne Gore", br. 088/20 od 25.08.2020) i Pravilnika o sadržaju javnog konkursa za raspodjelu sredstava za finansiranje projekata i programa nevladinih organizacija i izgledu i sadržaju prijave na javni konkurs (“Službeni list CG“, br.14/18), Komisija za raspodjelu sredstava za finansiranje projekata/programa nevladinih organizacija u oblasti </w:t>
      </w:r>
      <w:r>
        <w:rPr>
          <w:rFonts w:ascii="Arial" w:hAnsi="Arial" w:cs="Arial"/>
          <w:bCs/>
          <w:szCs w:val="24"/>
        </w:rPr>
        <w:t>sporta</w:t>
      </w:r>
      <w:r w:rsidRPr="00C500E0">
        <w:rPr>
          <w:rFonts w:ascii="Arial" w:hAnsi="Arial" w:cs="Arial"/>
          <w:bCs/>
          <w:szCs w:val="24"/>
        </w:rPr>
        <w:t xml:space="preserve"> u 2021. godini Uprave za sport i mlade raspisaće javni konkurs za finansiranje projekata/programa nevladinih organizacija u oblasti </w:t>
      </w:r>
      <w:r>
        <w:rPr>
          <w:rFonts w:ascii="Arial" w:hAnsi="Arial" w:cs="Arial"/>
          <w:bCs/>
          <w:szCs w:val="24"/>
        </w:rPr>
        <w:t>sporta</w:t>
      </w:r>
      <w:r w:rsidRPr="00C500E0">
        <w:rPr>
          <w:rFonts w:ascii="Arial" w:hAnsi="Arial" w:cs="Arial"/>
          <w:bCs/>
          <w:szCs w:val="24"/>
        </w:rPr>
        <w:t xml:space="preserve"> u 2021. godini.</w:t>
      </w:r>
    </w:p>
    <w:p w14:paraId="51A025B5" w14:textId="77777777" w:rsidR="005964EC" w:rsidRPr="00BF612F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BF612F">
        <w:rPr>
          <w:rFonts w:ascii="Arial" w:hAnsi="Arial" w:cs="Arial"/>
          <w:b/>
          <w:bCs/>
          <w:szCs w:val="24"/>
        </w:rPr>
        <w:lastRenderedPageBreak/>
        <w:t xml:space="preserve">Rok: </w:t>
      </w:r>
      <w:r>
        <w:rPr>
          <w:rFonts w:ascii="Arial" w:hAnsi="Arial" w:cs="Arial"/>
          <w:szCs w:val="24"/>
        </w:rPr>
        <w:t>I</w:t>
      </w:r>
      <w:r w:rsidRPr="00BF612F">
        <w:rPr>
          <w:rFonts w:ascii="Arial" w:hAnsi="Arial" w:cs="Arial"/>
          <w:szCs w:val="24"/>
        </w:rPr>
        <w:t xml:space="preserve"> kvartal 2021.godine</w:t>
      </w:r>
    </w:p>
    <w:p w14:paraId="07D3680D" w14:textId="77777777" w:rsidR="005964EC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eastAsia="Calibri" w:hAnsi="Arial" w:cs="Arial"/>
          <w:szCs w:val="24"/>
        </w:rPr>
      </w:pPr>
      <w:r w:rsidRPr="00BF612F">
        <w:rPr>
          <w:rFonts w:ascii="Arial" w:hAnsi="Arial" w:cs="Arial"/>
          <w:b/>
          <w:bCs/>
          <w:szCs w:val="24"/>
        </w:rPr>
        <w:t xml:space="preserve">Budžet: </w:t>
      </w:r>
      <w:r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544B5F49" w14:textId="77777777" w:rsidR="005964EC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</w:p>
    <w:p w14:paraId="6A9365EF" w14:textId="77777777" w:rsidR="005964EC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</w:rPr>
      </w:pPr>
    </w:p>
    <w:p w14:paraId="33BA69AD" w14:textId="77777777" w:rsidR="005964EC" w:rsidRPr="003B000C" w:rsidRDefault="005964EC" w:rsidP="005964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</w:rPr>
      </w:pPr>
      <w:r w:rsidRPr="003B000C">
        <w:rPr>
          <w:rFonts w:ascii="Arial" w:hAnsi="Arial" w:cs="Arial"/>
          <w:b/>
          <w:bCs/>
        </w:rPr>
        <w:t>Priprema Sektorske analize za utvrđivanje predloga prioritetnih oblasti od javnog interesa i potrebnih sredstava za finansiranje projekata i programa nevladinih organizacija iz d</w:t>
      </w:r>
      <w:r>
        <w:rPr>
          <w:rFonts w:ascii="Arial" w:hAnsi="Arial" w:cs="Arial"/>
          <w:b/>
          <w:bCs/>
        </w:rPr>
        <w:t>ržavnog budžeta Crne Gore u 2022. godini (oblast sporta)</w:t>
      </w:r>
    </w:p>
    <w:p w14:paraId="1174E240" w14:textId="77777777" w:rsidR="005964EC" w:rsidRPr="003B000C" w:rsidRDefault="005964EC" w:rsidP="005964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4C1860E7" w14:textId="77777777" w:rsidR="005964EC" w:rsidRPr="003B000C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eastAsia="ArialMT" w:hAnsi="Arial" w:cs="Arial"/>
        </w:rPr>
      </w:pPr>
      <w:r w:rsidRPr="003B000C">
        <w:rPr>
          <w:rFonts w:ascii="Arial" w:hAnsi="Arial" w:cs="Arial"/>
        </w:rPr>
        <w:t xml:space="preserve">U skladu sa Zakonom o nevladinim </w:t>
      </w:r>
      <w:r w:rsidRPr="003B000C">
        <w:rPr>
          <w:rFonts w:ascii="Arial" w:eastAsia="ArialMT" w:hAnsi="Arial" w:cs="Arial"/>
        </w:rPr>
        <w:t xml:space="preserve">organizacijama, Uprava za sport i mlade će pripremiti Sektorsku analizu za utvrđivanje predloga prioritetnih oblasti od javnog interesa i potrebnih sredstava za finansiranje projekata i programa nevladinih organizacija iz državnog budžeta Crne </w:t>
      </w:r>
      <w:r>
        <w:rPr>
          <w:rFonts w:ascii="Arial" w:hAnsi="Arial" w:cs="Arial"/>
        </w:rPr>
        <w:t>Gore u 2022</w:t>
      </w:r>
      <w:r w:rsidRPr="003B000C">
        <w:rPr>
          <w:rFonts w:ascii="Arial" w:hAnsi="Arial" w:cs="Arial"/>
        </w:rPr>
        <w:t>. godini</w:t>
      </w:r>
      <w:r>
        <w:rPr>
          <w:rFonts w:ascii="Arial" w:hAnsi="Arial" w:cs="Arial"/>
        </w:rPr>
        <w:t xml:space="preserve"> (oblast sporta)</w:t>
      </w:r>
      <w:r w:rsidRPr="003B000C">
        <w:rPr>
          <w:rFonts w:ascii="Arial" w:hAnsi="Arial" w:cs="Arial"/>
        </w:rPr>
        <w:t>, kojoj će prethoditi konsultacije sa predstavnicima nevladinih</w:t>
      </w:r>
      <w:r w:rsidRPr="003B000C">
        <w:rPr>
          <w:rFonts w:ascii="Arial" w:eastAsia="ArialMT" w:hAnsi="Arial" w:cs="Arial"/>
        </w:rPr>
        <w:t xml:space="preserve"> organizacija. </w:t>
      </w:r>
    </w:p>
    <w:p w14:paraId="5E4A6BD6" w14:textId="77777777" w:rsidR="005964EC" w:rsidRPr="003B000C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</w:rPr>
      </w:pPr>
      <w:r w:rsidRPr="003B000C">
        <w:rPr>
          <w:rFonts w:ascii="Arial" w:hAnsi="Arial" w:cs="Arial"/>
          <w:b/>
        </w:rPr>
        <w:t xml:space="preserve">Rok: </w:t>
      </w:r>
      <w:r w:rsidRPr="003B000C">
        <w:rPr>
          <w:rFonts w:ascii="Arial" w:hAnsi="Arial" w:cs="Arial"/>
        </w:rPr>
        <w:t>II kvartal 2021</w:t>
      </w:r>
    </w:p>
    <w:p w14:paraId="6817DC7D" w14:textId="77777777" w:rsidR="005964EC" w:rsidRPr="00BF612F" w:rsidRDefault="005964EC" w:rsidP="005964E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</w:rPr>
      </w:pPr>
      <w:r w:rsidRPr="003B000C">
        <w:rPr>
          <w:rFonts w:ascii="Arial" w:hAnsi="Arial" w:cs="Arial"/>
          <w:b/>
        </w:rPr>
        <w:t>Budžet:</w:t>
      </w:r>
      <w:r w:rsidRPr="005964EC">
        <w:rPr>
          <w:rFonts w:ascii="Arial" w:eastAsia="Calibri" w:hAnsi="Arial" w:cs="Arial"/>
          <w:szCs w:val="24"/>
        </w:rPr>
        <w:t xml:space="preserve"> </w:t>
      </w:r>
      <w:r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767288E4" w14:textId="77777777" w:rsidR="005964EC" w:rsidRDefault="005964EC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14:paraId="22FA78BC" w14:textId="77777777" w:rsidR="005964EC" w:rsidRPr="009C7347" w:rsidRDefault="005964EC" w:rsidP="00E4327C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14:paraId="7DF678F8" w14:textId="77777777" w:rsidR="00D20D9E" w:rsidRDefault="00D20D9E" w:rsidP="00E4327C">
      <w:pPr>
        <w:spacing w:before="0"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val="en-US"/>
        </w:rPr>
      </w:pPr>
    </w:p>
    <w:p w14:paraId="738BB688" w14:textId="77777777" w:rsidR="00D0722D" w:rsidRPr="00BF612F" w:rsidRDefault="00BF612F" w:rsidP="00E4327C">
      <w:pPr>
        <w:spacing w:before="0" w:after="0" w:line="240" w:lineRule="auto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val="en-US"/>
        </w:rPr>
      </w:pPr>
      <w:r w:rsidRPr="00BF612F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val="en-US"/>
        </w:rPr>
        <w:t>OBLAST MLADIH:</w:t>
      </w:r>
    </w:p>
    <w:p w14:paraId="51E663BC" w14:textId="77777777" w:rsidR="00C500E0" w:rsidRDefault="00C500E0" w:rsidP="00E4327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iCs/>
          <w:color w:val="000000"/>
          <w:szCs w:val="24"/>
          <w:lang w:val="en-US"/>
        </w:rPr>
      </w:pPr>
    </w:p>
    <w:p w14:paraId="658A21D5" w14:textId="50286CDB" w:rsidR="009C7347" w:rsidRPr="00EE1999" w:rsidRDefault="00EE1999" w:rsidP="00EE199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 w:line="276" w:lineRule="auto"/>
        <w:rPr>
          <w:rFonts w:ascii="Arial" w:eastAsia="ArialMT" w:hAnsi="Arial" w:cs="Arial"/>
          <w:b/>
          <w:szCs w:val="24"/>
        </w:rPr>
      </w:pPr>
      <w:r w:rsidRPr="00EE1999">
        <w:rPr>
          <w:rFonts w:ascii="Arial" w:eastAsia="ArialMT" w:hAnsi="Arial" w:cs="Arial"/>
          <w:b/>
          <w:szCs w:val="24"/>
        </w:rPr>
        <w:t>Nastavak funkcionisanja, finansiranja izgradnje, rekonstrukcije, adaptacije i opremanja omladinskih servisa</w:t>
      </w:r>
    </w:p>
    <w:p w14:paraId="39E50093" w14:textId="5A6AB51A" w:rsidR="00EE1999" w:rsidRDefault="00EE1999" w:rsidP="00EE1999">
      <w:pPr>
        <w:autoSpaceDE w:val="0"/>
        <w:autoSpaceDN w:val="0"/>
        <w:adjustRightInd w:val="0"/>
        <w:spacing w:before="0" w:after="0" w:line="276" w:lineRule="auto"/>
        <w:rPr>
          <w:rFonts w:ascii="Arial" w:eastAsia="ArialMT" w:hAnsi="Arial" w:cs="Arial"/>
          <w:szCs w:val="24"/>
        </w:rPr>
      </w:pPr>
    </w:p>
    <w:p w14:paraId="4AB298EF" w14:textId="6EDFE201" w:rsidR="00EE1999" w:rsidRPr="00EE1999" w:rsidRDefault="00EE1999" w:rsidP="00EE1999">
      <w:pPr>
        <w:autoSpaceDE w:val="0"/>
        <w:autoSpaceDN w:val="0"/>
        <w:adjustRightInd w:val="0"/>
        <w:spacing w:before="0" w:after="0" w:line="276" w:lineRule="auto"/>
        <w:rPr>
          <w:rFonts w:ascii="Arial" w:eastAsia="ArialMT" w:hAnsi="Arial" w:cs="Arial"/>
          <w:szCs w:val="24"/>
        </w:rPr>
      </w:pPr>
      <w:r w:rsidRPr="00EE1999">
        <w:rPr>
          <w:rFonts w:ascii="Arial" w:eastAsia="ArialMT" w:hAnsi="Arial" w:cs="Arial"/>
          <w:szCs w:val="24"/>
        </w:rPr>
        <w:t>Uprava za sport i mlade će, u okviru svojih nadležnosti i mogućnosti, u saradnji sa jedinicma lokalne samouprave, nastaviti da obezbjeđuje uslove za rad omladinskih servisa.</w:t>
      </w:r>
      <w:r w:rsidR="007C5D33">
        <w:rPr>
          <w:rFonts w:ascii="Arial" w:eastAsia="ArialMT" w:hAnsi="Arial" w:cs="Arial"/>
          <w:szCs w:val="24"/>
        </w:rPr>
        <w:t xml:space="preserve"> </w:t>
      </w:r>
      <w:r w:rsidRPr="00EE1999">
        <w:rPr>
          <w:rFonts w:ascii="Arial" w:eastAsia="ArialMT" w:hAnsi="Arial" w:cs="Arial"/>
          <w:szCs w:val="24"/>
        </w:rPr>
        <w:t>Obavljanj</w:t>
      </w:r>
      <w:r w:rsidR="007C5D33">
        <w:rPr>
          <w:rFonts w:ascii="Arial" w:eastAsia="ArialMT" w:hAnsi="Arial" w:cs="Arial"/>
          <w:szCs w:val="24"/>
        </w:rPr>
        <w:t xml:space="preserve">e </w:t>
      </w:r>
      <w:r w:rsidRPr="00EE1999">
        <w:rPr>
          <w:rFonts w:ascii="Arial" w:eastAsia="ArialMT" w:hAnsi="Arial" w:cs="Arial"/>
          <w:szCs w:val="24"/>
        </w:rPr>
        <w:t>administrativno-tehničkih poslova potrebnih za redovno funkcionisanje omladinskih servisa, kao i ustupanje servisa na korišćenje drugim subjektima vrši Uprava za sport i mlade.</w:t>
      </w:r>
      <w:r w:rsidR="007C5D33">
        <w:rPr>
          <w:rFonts w:ascii="Arial" w:eastAsia="ArialMT" w:hAnsi="Arial" w:cs="Arial"/>
          <w:szCs w:val="24"/>
        </w:rPr>
        <w:t xml:space="preserve"> </w:t>
      </w:r>
      <w:r w:rsidRPr="00EE1999">
        <w:rPr>
          <w:rFonts w:ascii="Arial" w:eastAsia="ArialMT" w:hAnsi="Arial" w:cs="Arial"/>
          <w:szCs w:val="24"/>
        </w:rPr>
        <w:t>Uprava će u 2021. godini nastaviti sa podrškom projektima koji se odnose na izgradnju, rekonstrukciju, adaptaciju i opremanje omladinskih servisa.</w:t>
      </w:r>
    </w:p>
    <w:p w14:paraId="2D69F3A6" w14:textId="2A905040" w:rsidR="00EE1999" w:rsidRPr="00BF612F" w:rsidRDefault="00EE1999" w:rsidP="00EE1999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BF612F">
        <w:rPr>
          <w:rFonts w:ascii="Arial" w:hAnsi="Arial" w:cs="Arial"/>
          <w:b/>
          <w:bCs/>
          <w:szCs w:val="24"/>
        </w:rPr>
        <w:t xml:space="preserve">Rok: </w:t>
      </w:r>
      <w:r>
        <w:rPr>
          <w:rFonts w:ascii="Arial" w:hAnsi="Arial" w:cs="Arial"/>
          <w:szCs w:val="24"/>
        </w:rPr>
        <w:t>Kontinuirano</w:t>
      </w:r>
    </w:p>
    <w:p w14:paraId="54B50291" w14:textId="77777777" w:rsidR="00EE1999" w:rsidRDefault="00EE1999" w:rsidP="00EE1999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  <w:r w:rsidRPr="00BF612F">
        <w:rPr>
          <w:rFonts w:ascii="Arial" w:hAnsi="Arial" w:cs="Arial"/>
          <w:b/>
          <w:bCs/>
          <w:szCs w:val="24"/>
        </w:rPr>
        <w:t xml:space="preserve">Budžet: </w:t>
      </w:r>
      <w:r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7F40CFB4" w14:textId="77777777" w:rsidR="00BF612F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</w:rPr>
      </w:pPr>
    </w:p>
    <w:p w14:paraId="746D18BC" w14:textId="00612DA2" w:rsidR="00BF612F" w:rsidRPr="00EE1999" w:rsidRDefault="00BF612F" w:rsidP="00EE199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</w:rPr>
      </w:pPr>
      <w:r w:rsidRPr="00EE1999">
        <w:rPr>
          <w:rFonts w:ascii="Arial" w:hAnsi="Arial" w:cs="Arial"/>
          <w:b/>
        </w:rPr>
        <w:t>Analiza potreba mladih</w:t>
      </w:r>
    </w:p>
    <w:p w14:paraId="185AD751" w14:textId="77777777" w:rsidR="00BF612F" w:rsidRPr="003B000C" w:rsidRDefault="00BF612F" w:rsidP="00E432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7002EB01" w14:textId="77777777" w:rsidR="00BF612F" w:rsidRPr="00BF612F" w:rsidRDefault="00BF612F" w:rsidP="00E4327C">
      <w:pPr>
        <w:autoSpaceDE w:val="0"/>
        <w:autoSpaceDN w:val="0"/>
        <w:adjustRightInd w:val="0"/>
        <w:spacing w:before="0" w:after="0" w:line="276" w:lineRule="auto"/>
        <w:rPr>
          <w:rStyle w:val="A23"/>
          <w:rFonts w:ascii="Arial" w:hAnsi="Arial" w:cs="Arial"/>
          <w:sz w:val="24"/>
          <w:szCs w:val="24"/>
        </w:rPr>
      </w:pPr>
      <w:r w:rsidRPr="00BF612F">
        <w:rPr>
          <w:rFonts w:ascii="Arial" w:hAnsi="Arial" w:cs="Arial"/>
          <w:szCs w:val="24"/>
        </w:rPr>
        <w:t xml:space="preserve">Uprava za sport i mlade će, u skladu sa </w:t>
      </w:r>
      <w:r w:rsidRPr="00BF612F">
        <w:rPr>
          <w:rFonts w:ascii="Arial" w:eastAsia="Times New Roman" w:hAnsi="Arial" w:cs="Arial"/>
          <w:noProof/>
          <w:szCs w:val="24"/>
        </w:rPr>
        <w:t xml:space="preserve">članom 15 Zakona o mladima, sprovesti Analizu potreba mladih na osnovu koje će biti pripremljen </w:t>
      </w:r>
      <w:r w:rsidRPr="000674F3">
        <w:rPr>
          <w:rFonts w:ascii="Arial" w:eastAsia="Times New Roman" w:hAnsi="Arial" w:cs="Arial"/>
          <w:noProof/>
          <w:szCs w:val="24"/>
        </w:rPr>
        <w:t>Program od javnog interesa u oblasti ostvarivanja omladinske politike</w:t>
      </w:r>
      <w:r w:rsidRPr="000674F3">
        <w:rPr>
          <w:rStyle w:val="A23"/>
          <w:rFonts w:ascii="Arial" w:hAnsi="Arial" w:cs="Arial"/>
          <w:sz w:val="24"/>
          <w:szCs w:val="24"/>
        </w:rPr>
        <w:t xml:space="preserve"> </w:t>
      </w:r>
      <w:r w:rsidRPr="000674F3">
        <w:rPr>
          <w:rStyle w:val="A23"/>
          <w:rFonts w:ascii="Arial" w:hAnsi="Arial" w:cs="Arial"/>
          <w:b w:val="0"/>
          <w:sz w:val="24"/>
          <w:szCs w:val="24"/>
        </w:rPr>
        <w:t>za 2022. godinu</w:t>
      </w:r>
      <w:r w:rsidRPr="000674F3">
        <w:rPr>
          <w:rStyle w:val="A23"/>
          <w:rFonts w:ascii="Arial" w:hAnsi="Arial" w:cs="Arial"/>
          <w:sz w:val="24"/>
          <w:szCs w:val="24"/>
        </w:rPr>
        <w:t>.</w:t>
      </w:r>
    </w:p>
    <w:p w14:paraId="3AFE887D" w14:textId="77777777" w:rsidR="00BF612F" w:rsidRPr="00BF612F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BF612F">
        <w:rPr>
          <w:rFonts w:ascii="Arial" w:hAnsi="Arial" w:cs="Arial"/>
          <w:b/>
          <w:bCs/>
          <w:szCs w:val="24"/>
        </w:rPr>
        <w:t xml:space="preserve">Rok: </w:t>
      </w:r>
      <w:r w:rsidRPr="00BF612F">
        <w:rPr>
          <w:rFonts w:ascii="Arial" w:hAnsi="Arial" w:cs="Arial"/>
          <w:szCs w:val="24"/>
        </w:rPr>
        <w:t>II kvartal 2021.godine</w:t>
      </w:r>
    </w:p>
    <w:p w14:paraId="51C6F874" w14:textId="77777777" w:rsidR="00BF612F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  <w:r w:rsidRPr="00BF612F">
        <w:rPr>
          <w:rFonts w:ascii="Arial" w:hAnsi="Arial" w:cs="Arial"/>
          <w:b/>
          <w:bCs/>
          <w:szCs w:val="24"/>
        </w:rPr>
        <w:lastRenderedPageBreak/>
        <w:t xml:space="preserve">Budžet: </w:t>
      </w:r>
      <w:r w:rsidR="005858A4"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59365A33" w14:textId="77777777" w:rsidR="00C500E0" w:rsidRDefault="00C500E0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</w:p>
    <w:p w14:paraId="152F2B20" w14:textId="1CC61AA8" w:rsidR="00C500E0" w:rsidRPr="003E013B" w:rsidRDefault="00C500E0" w:rsidP="003E01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  <w:r w:rsidRPr="003E013B">
        <w:rPr>
          <w:rFonts w:ascii="Arial" w:hAnsi="Arial" w:cs="Arial"/>
          <w:b/>
          <w:bCs/>
          <w:szCs w:val="24"/>
        </w:rPr>
        <w:t>Javni konkurs za finansiranje projekata/programa nevladinih organizacija u oblasti društvene brige o mladima u 2021. godini </w:t>
      </w:r>
    </w:p>
    <w:p w14:paraId="4D9620DF" w14:textId="77777777" w:rsidR="00C500E0" w:rsidRDefault="00C500E0" w:rsidP="00C500E0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</w:p>
    <w:p w14:paraId="1377F856" w14:textId="77777777" w:rsidR="00C500E0" w:rsidRPr="00C500E0" w:rsidRDefault="00C500E0" w:rsidP="00C500E0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Cs/>
          <w:szCs w:val="24"/>
        </w:rPr>
      </w:pPr>
      <w:r w:rsidRPr="00C500E0">
        <w:rPr>
          <w:rFonts w:ascii="Arial" w:hAnsi="Arial" w:cs="Arial"/>
          <w:bCs/>
          <w:szCs w:val="24"/>
        </w:rPr>
        <w:t>Na osnovu člana 32v Zakona o nevladinim organizacijama (Sl.list CG br. 39/11 i 37/13), čl. 2 i 3 Odluke o utvrđivanju prioritetnih oblasti od javnog interesa i visine sredstava za finansiranje projekata i programa nevladinih organizacija u 2021. godini ("Službeni list Crne Gore", br. 088/20 od 25.08.2020) i Pravilnika o sadržaju javnog konkursa za raspodjelu sredstava za finansiranje projekata i programa nevladinih organizacija i izgledu i sadržaju prijave na javni konkurs (“Službeni list CG“, br.14/18), Komisija za raspodjelu sredstava za finansiranje projekata/programa nevladinih organizacija u oblasti društvene brige o mladima u 2021. godini Uprave za sport i mlade raspisaće javni konkurs za finansiranje projekata/programa nevladinih organizacija u oblasti društvene brige o mladima u 2021. godini.</w:t>
      </w:r>
    </w:p>
    <w:p w14:paraId="7C7EAF3D" w14:textId="77777777" w:rsidR="005858A4" w:rsidRPr="00BF612F" w:rsidRDefault="005858A4" w:rsidP="005858A4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BF612F">
        <w:rPr>
          <w:rFonts w:ascii="Arial" w:hAnsi="Arial" w:cs="Arial"/>
          <w:b/>
          <w:bCs/>
          <w:szCs w:val="24"/>
        </w:rPr>
        <w:t xml:space="preserve">Rok: </w:t>
      </w:r>
      <w:r>
        <w:rPr>
          <w:rFonts w:ascii="Arial" w:hAnsi="Arial" w:cs="Arial"/>
          <w:szCs w:val="24"/>
        </w:rPr>
        <w:t>I</w:t>
      </w:r>
      <w:r w:rsidRPr="00BF612F">
        <w:rPr>
          <w:rFonts w:ascii="Arial" w:hAnsi="Arial" w:cs="Arial"/>
          <w:szCs w:val="24"/>
        </w:rPr>
        <w:t xml:space="preserve"> kvartal 2021.godine</w:t>
      </w:r>
    </w:p>
    <w:p w14:paraId="2315B99D" w14:textId="77777777" w:rsidR="005858A4" w:rsidRDefault="005858A4" w:rsidP="005858A4">
      <w:pPr>
        <w:autoSpaceDE w:val="0"/>
        <w:autoSpaceDN w:val="0"/>
        <w:adjustRightInd w:val="0"/>
        <w:spacing w:before="0" w:after="0" w:line="276" w:lineRule="auto"/>
        <w:rPr>
          <w:rFonts w:ascii="Arial" w:eastAsia="Calibri" w:hAnsi="Arial" w:cs="Arial"/>
          <w:szCs w:val="24"/>
        </w:rPr>
      </w:pPr>
      <w:r w:rsidRPr="00BF612F">
        <w:rPr>
          <w:rFonts w:ascii="Arial" w:hAnsi="Arial" w:cs="Arial"/>
          <w:b/>
          <w:bCs/>
          <w:szCs w:val="24"/>
        </w:rPr>
        <w:t xml:space="preserve">Budžet: </w:t>
      </w:r>
      <w:r w:rsidRPr="00D0722D">
        <w:rPr>
          <w:rFonts w:ascii="Arial" w:eastAsia="Calibri" w:hAnsi="Arial" w:cs="Arial"/>
          <w:szCs w:val="24"/>
        </w:rPr>
        <w:t>Redovna budžetska sredstva Uprave za sport i mlade</w:t>
      </w:r>
    </w:p>
    <w:p w14:paraId="137E78A8" w14:textId="77777777" w:rsidR="005858A4" w:rsidRDefault="005858A4" w:rsidP="005858A4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  <w:szCs w:val="24"/>
        </w:rPr>
      </w:pPr>
    </w:p>
    <w:p w14:paraId="75E7767B" w14:textId="77777777" w:rsidR="00BF612F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</w:rPr>
      </w:pPr>
    </w:p>
    <w:p w14:paraId="4BB94864" w14:textId="5A99A9EF" w:rsidR="00BF612F" w:rsidRPr="003B000C" w:rsidRDefault="00BF612F" w:rsidP="00EE19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bCs/>
        </w:rPr>
      </w:pPr>
      <w:r w:rsidRPr="003B000C">
        <w:rPr>
          <w:rFonts w:ascii="Arial" w:hAnsi="Arial" w:cs="Arial"/>
          <w:b/>
          <w:bCs/>
        </w:rPr>
        <w:t>Priprema Sektorske analize za utvrđivanje predloga prioritetnih oblasti od javnog interesa i potrebnih sredstava za finansiranje projekata i programa nevladinih organizacija iz državnog b</w:t>
      </w:r>
      <w:r w:rsidR="003E013B">
        <w:rPr>
          <w:rFonts w:ascii="Arial" w:hAnsi="Arial" w:cs="Arial"/>
          <w:b/>
          <w:bCs/>
        </w:rPr>
        <w:t>udžeta Crne Gore u 2022. godini (oblast društvene brige o mladima)</w:t>
      </w:r>
    </w:p>
    <w:p w14:paraId="1E1AF9F9" w14:textId="77777777" w:rsidR="00BF612F" w:rsidRPr="003B000C" w:rsidRDefault="00BF612F" w:rsidP="00E432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0BF4908A" w14:textId="2186861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eastAsia="ArialMT" w:hAnsi="Arial" w:cs="Arial"/>
          <w:szCs w:val="24"/>
        </w:rPr>
      </w:pPr>
      <w:r w:rsidRPr="003B000C">
        <w:rPr>
          <w:rFonts w:ascii="Arial" w:hAnsi="Arial" w:cs="Arial"/>
        </w:rPr>
        <w:t xml:space="preserve">U skladu sa Zakonom o nevladinim </w:t>
      </w:r>
      <w:r w:rsidRPr="003B000C">
        <w:rPr>
          <w:rFonts w:ascii="Arial" w:eastAsia="ArialMT" w:hAnsi="Arial" w:cs="Arial"/>
        </w:rPr>
        <w:t xml:space="preserve">organizacijama, Uprava za sport i mlade će pripremiti Sektorsku analizu za utvrđivanje predloga prioritetnih oblasti od javnog interesa i </w:t>
      </w:r>
      <w:r w:rsidRPr="003E013B">
        <w:rPr>
          <w:rFonts w:ascii="Arial" w:eastAsia="ArialMT" w:hAnsi="Arial" w:cs="Arial"/>
          <w:szCs w:val="24"/>
        </w:rPr>
        <w:t xml:space="preserve">potrebnih sredstava za finansiranje projekata i programa nevladinih organizacija iz državnog budžeta Crne </w:t>
      </w:r>
      <w:r w:rsidR="005964EC" w:rsidRPr="003E013B">
        <w:rPr>
          <w:rFonts w:ascii="Arial" w:hAnsi="Arial" w:cs="Arial"/>
          <w:szCs w:val="24"/>
        </w:rPr>
        <w:t>Gore u 2022</w:t>
      </w:r>
      <w:r w:rsidRPr="003E013B">
        <w:rPr>
          <w:rFonts w:ascii="Arial" w:hAnsi="Arial" w:cs="Arial"/>
          <w:szCs w:val="24"/>
        </w:rPr>
        <w:t>. godini</w:t>
      </w:r>
      <w:r w:rsidR="003E013B" w:rsidRPr="003E013B">
        <w:rPr>
          <w:rFonts w:ascii="Arial" w:hAnsi="Arial" w:cs="Arial"/>
          <w:szCs w:val="24"/>
        </w:rPr>
        <w:t xml:space="preserve"> (oblast društvene brige o mladima)</w:t>
      </w:r>
      <w:r w:rsidRPr="003E013B">
        <w:rPr>
          <w:rFonts w:ascii="Arial" w:hAnsi="Arial" w:cs="Arial"/>
          <w:szCs w:val="24"/>
        </w:rPr>
        <w:t>, kojoj će prethoditi konsultacije sa predstavnicima nevladinih</w:t>
      </w:r>
      <w:r w:rsidR="003E013B" w:rsidRPr="003E013B">
        <w:rPr>
          <w:rFonts w:ascii="Arial" w:eastAsia="ArialMT" w:hAnsi="Arial" w:cs="Arial"/>
          <w:szCs w:val="24"/>
        </w:rPr>
        <w:t xml:space="preserve"> organizacija.</w:t>
      </w:r>
      <w:r w:rsidRPr="003E013B">
        <w:rPr>
          <w:rFonts w:ascii="Arial" w:eastAsia="ArialMT" w:hAnsi="Arial" w:cs="Arial"/>
          <w:szCs w:val="24"/>
        </w:rPr>
        <w:t xml:space="preserve"> </w:t>
      </w:r>
    </w:p>
    <w:p w14:paraId="4059B1C2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szCs w:val="24"/>
        </w:rPr>
        <w:t xml:space="preserve">Rok: </w:t>
      </w:r>
      <w:r w:rsidRPr="003E013B">
        <w:rPr>
          <w:rFonts w:ascii="Arial" w:hAnsi="Arial" w:cs="Arial"/>
          <w:szCs w:val="24"/>
        </w:rPr>
        <w:t>II kvartal 2021</w:t>
      </w:r>
    </w:p>
    <w:p w14:paraId="4C053F16" w14:textId="66EF5E1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  <w:r w:rsidRPr="003E013B">
        <w:rPr>
          <w:rFonts w:ascii="Arial" w:hAnsi="Arial" w:cs="Arial"/>
          <w:b/>
          <w:szCs w:val="24"/>
        </w:rPr>
        <w:t>Budžet:</w:t>
      </w:r>
      <w:r w:rsidR="003E013B" w:rsidRPr="003E013B">
        <w:rPr>
          <w:rFonts w:ascii="Arial" w:eastAsia="Calibri" w:hAnsi="Arial" w:cs="Arial"/>
          <w:szCs w:val="24"/>
        </w:rPr>
        <w:t xml:space="preserve"> Redovna budžetska sredstva Uprave za sport i mlade</w:t>
      </w:r>
    </w:p>
    <w:p w14:paraId="00520025" w14:textId="77777777" w:rsidR="00BF612F" w:rsidRPr="003E013B" w:rsidRDefault="00BF612F" w:rsidP="00E432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</w:p>
    <w:p w14:paraId="64DC340D" w14:textId="77777777" w:rsidR="00BF612F" w:rsidRPr="003E013B" w:rsidRDefault="009C7347" w:rsidP="003E01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  <w:r w:rsidRPr="003E013B">
        <w:rPr>
          <w:rFonts w:ascii="Arial" w:hAnsi="Arial" w:cs="Arial"/>
          <w:b/>
          <w:bCs/>
          <w:szCs w:val="24"/>
        </w:rPr>
        <w:t>S</w:t>
      </w:r>
      <w:r w:rsidR="00BF612F" w:rsidRPr="003E013B">
        <w:rPr>
          <w:rFonts w:ascii="Arial" w:hAnsi="Arial" w:cs="Arial"/>
          <w:b/>
          <w:bCs/>
          <w:szCs w:val="24"/>
        </w:rPr>
        <w:t>eminar o angažovanosti mladih u borbi protiv nasilnog ekstremizma i radikalizma</w:t>
      </w:r>
    </w:p>
    <w:p w14:paraId="6EC5C1CB" w14:textId="77777777" w:rsidR="00BF612F" w:rsidRPr="003E013B" w:rsidRDefault="00BF612F" w:rsidP="00E432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Cs w:val="24"/>
        </w:rPr>
      </w:pPr>
    </w:p>
    <w:p w14:paraId="33A886A0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szCs w:val="24"/>
        </w:rPr>
        <w:t xml:space="preserve">Glavni cilj seminara </w:t>
      </w:r>
      <w:r w:rsidRPr="003E013B">
        <w:rPr>
          <w:rFonts w:ascii="Arial" w:eastAsia="ArialMT" w:hAnsi="Arial" w:cs="Arial"/>
          <w:szCs w:val="24"/>
        </w:rPr>
        <w:t xml:space="preserve">biće </w:t>
      </w:r>
      <w:r w:rsidRPr="003E013B">
        <w:rPr>
          <w:rFonts w:ascii="Arial" w:hAnsi="Arial" w:cs="Arial"/>
          <w:szCs w:val="24"/>
        </w:rPr>
        <w:t xml:space="preserve">podizanje svijesti mladih o mehanizmima </w:t>
      </w:r>
      <w:r w:rsidRPr="003E013B">
        <w:rPr>
          <w:rFonts w:ascii="Arial" w:eastAsia="ArialMT" w:hAnsi="Arial" w:cs="Arial"/>
          <w:szCs w:val="24"/>
        </w:rPr>
        <w:t>prevencije nasilnog ekstremizma i radikalizma, kao i jačanje saradnje između svih</w:t>
      </w:r>
      <w:r w:rsidRPr="003E013B">
        <w:rPr>
          <w:rFonts w:ascii="Arial" w:hAnsi="Arial" w:cs="Arial"/>
          <w:szCs w:val="24"/>
        </w:rPr>
        <w:t xml:space="preserve"> </w:t>
      </w:r>
      <w:r w:rsidRPr="003E013B">
        <w:rPr>
          <w:rFonts w:ascii="Arial" w:eastAsia="ArialMT" w:hAnsi="Arial" w:cs="Arial"/>
          <w:szCs w:val="24"/>
        </w:rPr>
        <w:t>relevantnih državnih i lokalnih institucija, ali i međunarodnih organizacija uključenih u</w:t>
      </w:r>
      <w:r w:rsidRPr="003E013B">
        <w:rPr>
          <w:rFonts w:ascii="Arial" w:hAnsi="Arial" w:cs="Arial"/>
          <w:szCs w:val="24"/>
        </w:rPr>
        <w:t xml:space="preserve"> borbu i suzbijanje nasilnog ekstremizma. </w:t>
      </w:r>
      <w:r w:rsidRPr="003E013B">
        <w:rPr>
          <w:rFonts w:ascii="Arial" w:eastAsia="ArialMT" w:hAnsi="Arial" w:cs="Arial"/>
          <w:szCs w:val="24"/>
        </w:rPr>
        <w:t>Seminar će okupiti predstavnike institucija u Crnoj</w:t>
      </w:r>
      <w:r w:rsidRPr="003E013B">
        <w:rPr>
          <w:rFonts w:ascii="Arial" w:hAnsi="Arial" w:cs="Arial"/>
          <w:szCs w:val="24"/>
        </w:rPr>
        <w:t xml:space="preserve"> </w:t>
      </w:r>
      <w:r w:rsidRPr="003E013B">
        <w:rPr>
          <w:rFonts w:ascii="Arial" w:eastAsia="ArialMT" w:hAnsi="Arial" w:cs="Arial"/>
          <w:szCs w:val="24"/>
        </w:rPr>
        <w:t xml:space="preserve">Gori, lokalnih vlasti, </w:t>
      </w:r>
      <w:r w:rsidRPr="003E013B">
        <w:rPr>
          <w:rFonts w:ascii="Arial" w:eastAsia="ArialMT" w:hAnsi="Arial" w:cs="Arial"/>
          <w:szCs w:val="24"/>
        </w:rPr>
        <w:lastRenderedPageBreak/>
        <w:t>kancelarija i službi koje se bave mladima, ali i predstavnike</w:t>
      </w:r>
      <w:r w:rsidRPr="003E013B">
        <w:rPr>
          <w:rFonts w:ascii="Arial" w:hAnsi="Arial" w:cs="Arial"/>
          <w:szCs w:val="24"/>
        </w:rPr>
        <w:t xml:space="preserve"> </w:t>
      </w:r>
      <w:r w:rsidRPr="003E013B">
        <w:rPr>
          <w:rFonts w:ascii="Arial" w:eastAsia="ArialMT" w:hAnsi="Arial" w:cs="Arial"/>
          <w:szCs w:val="24"/>
        </w:rPr>
        <w:t>relevantnih međunarodnih org</w:t>
      </w:r>
      <w:r w:rsidRPr="003E013B">
        <w:rPr>
          <w:rFonts w:ascii="Arial" w:hAnsi="Arial" w:cs="Arial"/>
          <w:szCs w:val="24"/>
        </w:rPr>
        <w:t xml:space="preserve">anizacija i omladinskih nevladinih organizacija u Crnoj </w:t>
      </w:r>
      <w:r w:rsidRPr="003E013B">
        <w:rPr>
          <w:rFonts w:ascii="Arial" w:eastAsia="ArialMT" w:hAnsi="Arial" w:cs="Arial"/>
          <w:szCs w:val="24"/>
        </w:rPr>
        <w:t>Gori. Projekat podržava Misija OEBS</w:t>
      </w:r>
      <w:r w:rsidRPr="003E013B">
        <w:rPr>
          <w:rFonts w:ascii="Arial" w:hAnsi="Arial" w:cs="Arial"/>
          <w:szCs w:val="24"/>
        </w:rPr>
        <w:t>-a u Crnoj Gori.</w:t>
      </w:r>
    </w:p>
    <w:p w14:paraId="634187F5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bCs/>
          <w:szCs w:val="24"/>
        </w:rPr>
        <w:t xml:space="preserve">Rok: </w:t>
      </w:r>
      <w:r w:rsidRPr="003E013B">
        <w:rPr>
          <w:rFonts w:ascii="Arial" w:hAnsi="Arial" w:cs="Arial"/>
          <w:szCs w:val="24"/>
        </w:rPr>
        <w:t>II kvartal 2021. godine</w:t>
      </w:r>
    </w:p>
    <w:p w14:paraId="6409A80E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bCs/>
          <w:szCs w:val="24"/>
        </w:rPr>
        <w:t xml:space="preserve">Budžet: </w:t>
      </w:r>
      <w:r w:rsidRPr="003E013B">
        <w:rPr>
          <w:rFonts w:ascii="Arial" w:eastAsia="ArialMT" w:hAnsi="Arial" w:cs="Arial"/>
          <w:szCs w:val="24"/>
        </w:rPr>
        <w:t xml:space="preserve">Redovna budžetska sredstva, podrška </w:t>
      </w:r>
      <w:r w:rsidRPr="003E013B">
        <w:rPr>
          <w:rFonts w:ascii="Arial" w:hAnsi="Arial" w:cs="Arial"/>
          <w:szCs w:val="24"/>
        </w:rPr>
        <w:t>Misije OEBS-a u Crnoj Gori</w:t>
      </w:r>
    </w:p>
    <w:p w14:paraId="61810A0F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</w:p>
    <w:p w14:paraId="2E6BCDA6" w14:textId="77777777" w:rsidR="00BF612F" w:rsidRPr="003E013B" w:rsidRDefault="009C7347" w:rsidP="003E01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  <w:r w:rsidRPr="003E013B">
        <w:rPr>
          <w:rFonts w:ascii="Arial" w:hAnsi="Arial" w:cs="Arial"/>
          <w:b/>
          <w:szCs w:val="24"/>
        </w:rPr>
        <w:t>O</w:t>
      </w:r>
      <w:r w:rsidR="00BF612F" w:rsidRPr="003E013B">
        <w:rPr>
          <w:rFonts w:ascii="Arial" w:hAnsi="Arial" w:cs="Arial"/>
          <w:b/>
          <w:szCs w:val="24"/>
        </w:rPr>
        <w:t>buka za predstavnike lokalnih samouprava u oblasti omladinske politike</w:t>
      </w:r>
    </w:p>
    <w:p w14:paraId="78BD17DE" w14:textId="77777777" w:rsidR="00BF612F" w:rsidRPr="003E013B" w:rsidRDefault="00BF612F" w:rsidP="00E4327C">
      <w:pPr>
        <w:pStyle w:val="Default"/>
        <w:spacing w:line="276" w:lineRule="auto"/>
        <w:jc w:val="both"/>
        <w:rPr>
          <w:rFonts w:ascii="Arial" w:hAnsi="Arial" w:cs="Arial"/>
          <w:lang w:val="sr-Latn-ME"/>
        </w:rPr>
      </w:pPr>
    </w:p>
    <w:p w14:paraId="09499331" w14:textId="77777777" w:rsidR="00BF612F" w:rsidRPr="003E013B" w:rsidRDefault="00BF612F" w:rsidP="00E4327C">
      <w:pPr>
        <w:pStyle w:val="Default"/>
        <w:spacing w:line="276" w:lineRule="auto"/>
        <w:jc w:val="both"/>
        <w:rPr>
          <w:rFonts w:ascii="Arial" w:hAnsi="Arial" w:cs="Arial"/>
          <w:lang w:val="sr-Latn-ME"/>
        </w:rPr>
      </w:pPr>
      <w:r w:rsidRPr="003E013B">
        <w:rPr>
          <w:rFonts w:ascii="Arial" w:hAnsi="Arial" w:cs="Arial"/>
          <w:lang w:val="sr-Latn-ME"/>
        </w:rPr>
        <w:t xml:space="preserve">Glavni cilj </w:t>
      </w:r>
      <w:r w:rsidR="009C7347" w:rsidRPr="003E013B">
        <w:rPr>
          <w:rFonts w:ascii="Arial" w:hAnsi="Arial" w:cs="Arial"/>
          <w:lang w:val="sr-Latn-ME"/>
        </w:rPr>
        <w:t xml:space="preserve">obuke </w:t>
      </w:r>
      <w:r w:rsidRPr="003E013B">
        <w:rPr>
          <w:rFonts w:ascii="Arial" w:hAnsi="Arial" w:cs="Arial"/>
          <w:lang w:val="sr-Latn-ME"/>
        </w:rPr>
        <w:t>je jačanje kapaciteta lokalnih samouprava i službenika u oblasti omladinske politike sa ciljem njihovog upoznavanja sa postupkom pripreme lokalnih akcionih planova za mlade i načinom izvještavanja o realizaciji istih. Obuka će biti organizovana za 24 službenika lokalne samouprave.</w:t>
      </w:r>
    </w:p>
    <w:p w14:paraId="66A075DF" w14:textId="77777777" w:rsidR="00BF612F" w:rsidRPr="003E013B" w:rsidRDefault="00BF612F" w:rsidP="00E4327C">
      <w:pPr>
        <w:pStyle w:val="Default"/>
        <w:spacing w:line="276" w:lineRule="auto"/>
        <w:jc w:val="both"/>
        <w:rPr>
          <w:rFonts w:ascii="Arial" w:hAnsi="Arial" w:cs="Arial"/>
          <w:lang w:val="sr-Latn-ME"/>
        </w:rPr>
      </w:pPr>
      <w:r w:rsidRPr="003E013B">
        <w:rPr>
          <w:rFonts w:ascii="Arial" w:hAnsi="Arial" w:cs="Arial"/>
          <w:b/>
          <w:bCs/>
          <w:lang w:val="sr-Latn-ME"/>
        </w:rPr>
        <w:t xml:space="preserve">Rok: </w:t>
      </w:r>
      <w:r w:rsidRPr="003E013B">
        <w:rPr>
          <w:rFonts w:ascii="Arial" w:hAnsi="Arial" w:cs="Arial"/>
          <w:lang w:val="sr-Latn-ME"/>
        </w:rPr>
        <w:t>IV kvartal 2021.godine</w:t>
      </w:r>
    </w:p>
    <w:p w14:paraId="34D6D942" w14:textId="77777777" w:rsidR="00BF612F" w:rsidRPr="003E013B" w:rsidRDefault="00BF612F" w:rsidP="00E4327C">
      <w:pPr>
        <w:pStyle w:val="Default"/>
        <w:spacing w:line="276" w:lineRule="auto"/>
        <w:jc w:val="both"/>
        <w:rPr>
          <w:rFonts w:ascii="Arial" w:hAnsi="Arial" w:cs="Arial"/>
          <w:lang w:val="sr-Latn-ME"/>
        </w:rPr>
      </w:pPr>
      <w:r w:rsidRPr="003E013B">
        <w:rPr>
          <w:rFonts w:ascii="Arial" w:hAnsi="Arial" w:cs="Arial"/>
          <w:b/>
          <w:bCs/>
          <w:lang w:val="sr-Latn-ME"/>
        </w:rPr>
        <w:t xml:space="preserve">Budžet: </w:t>
      </w:r>
      <w:r w:rsidRPr="003E013B">
        <w:rPr>
          <w:rFonts w:ascii="Arial" w:eastAsia="ArialMT" w:hAnsi="Arial" w:cs="Arial"/>
          <w:lang w:val="sr-Latn-ME"/>
        </w:rPr>
        <w:t xml:space="preserve">Redovna budžetska sredstva, podrška </w:t>
      </w:r>
      <w:r w:rsidRPr="003E013B">
        <w:rPr>
          <w:rFonts w:ascii="Arial" w:hAnsi="Arial" w:cs="Arial"/>
          <w:lang w:val="sr-Latn-ME"/>
        </w:rPr>
        <w:t>Misije OEBS-a u Crnoj Gori</w:t>
      </w:r>
    </w:p>
    <w:p w14:paraId="31598C5F" w14:textId="77777777" w:rsidR="00BF612F" w:rsidRPr="003E013B" w:rsidRDefault="00BF612F" w:rsidP="00E4327C">
      <w:pPr>
        <w:pStyle w:val="Default"/>
        <w:spacing w:line="276" w:lineRule="auto"/>
        <w:jc w:val="both"/>
        <w:rPr>
          <w:rFonts w:ascii="Arial" w:hAnsi="Arial" w:cs="Arial"/>
          <w:lang w:val="sr-Latn-ME"/>
        </w:rPr>
      </w:pPr>
    </w:p>
    <w:p w14:paraId="536AF8B8" w14:textId="77777777" w:rsidR="00BF612F" w:rsidRPr="003E013B" w:rsidRDefault="009C7347" w:rsidP="003E01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  <w:r w:rsidRPr="003E013B">
        <w:rPr>
          <w:rFonts w:ascii="Arial" w:hAnsi="Arial" w:cs="Arial"/>
          <w:b/>
          <w:szCs w:val="24"/>
        </w:rPr>
        <w:t>Obuka za jač</w:t>
      </w:r>
      <w:r w:rsidR="00BF612F" w:rsidRPr="003E013B">
        <w:rPr>
          <w:rFonts w:ascii="Arial" w:hAnsi="Arial" w:cs="Arial"/>
          <w:b/>
          <w:szCs w:val="24"/>
        </w:rPr>
        <w:t xml:space="preserve">anje kapaciteta administratora omladinskih servisa </w:t>
      </w:r>
    </w:p>
    <w:p w14:paraId="49D48D60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</w:p>
    <w:p w14:paraId="7A40703E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szCs w:val="24"/>
        </w:rPr>
        <w:t>Cilj obuke biće osnaživanje administratora koji upravljaju omladinskim servisima, kao i njihovo umrežavanje i jačanje saradnje sa ključnim subjektima omladinske politike na nacionalnom i lokalnom nivou, sa posebnim fokusom na antidiskriminacione politike i zaštitu prava osoba sa invaliditetom.</w:t>
      </w:r>
    </w:p>
    <w:p w14:paraId="151EE899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szCs w:val="24"/>
        </w:rPr>
        <w:t>Rok</w:t>
      </w:r>
      <w:r w:rsidRPr="003E013B">
        <w:rPr>
          <w:rFonts w:ascii="Arial" w:hAnsi="Arial" w:cs="Arial"/>
          <w:szCs w:val="24"/>
        </w:rPr>
        <w:t xml:space="preserve">: III kvartal 2021. godine </w:t>
      </w:r>
    </w:p>
    <w:p w14:paraId="5DCDE29D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szCs w:val="24"/>
        </w:rPr>
        <w:t xml:space="preserve">Budžet: </w:t>
      </w:r>
      <w:r w:rsidRPr="003E013B">
        <w:rPr>
          <w:rFonts w:ascii="Arial" w:hAnsi="Arial" w:cs="Arial"/>
          <w:szCs w:val="24"/>
        </w:rPr>
        <w:t>Redovna budžetska sredstva, podrška Misije OEBS-a u Crnoj Gori</w:t>
      </w:r>
    </w:p>
    <w:p w14:paraId="3E7B813E" w14:textId="77777777" w:rsidR="00BF612F" w:rsidRPr="003E013B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</w:p>
    <w:p w14:paraId="231A0A0E" w14:textId="77777777" w:rsidR="00BF612F" w:rsidRPr="003E013B" w:rsidRDefault="00BF612F" w:rsidP="003E01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  <w:szCs w:val="24"/>
        </w:rPr>
      </w:pPr>
      <w:r w:rsidRPr="003E013B">
        <w:rPr>
          <w:rFonts w:ascii="Arial" w:hAnsi="Arial" w:cs="Arial"/>
          <w:b/>
          <w:szCs w:val="24"/>
        </w:rPr>
        <w:t>Izrada i promocija Evropske omladinske kartice</w:t>
      </w:r>
    </w:p>
    <w:p w14:paraId="39008F75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</w:p>
    <w:p w14:paraId="658C4335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szCs w:val="24"/>
        </w:rPr>
      </w:pPr>
      <w:r w:rsidRPr="003E013B">
        <w:rPr>
          <w:rFonts w:ascii="Arial" w:hAnsi="Arial" w:cs="Arial"/>
          <w:szCs w:val="24"/>
        </w:rPr>
        <w:t xml:space="preserve">Projekat Evropska omladinska kartica se realizuje u kontinunitetu od aprila 2018. godine u saradnji sa implementatorom projekta NVO Centar za omladinsku edukaciju. Od 2018. podijeljeno je preko 10 000 besplatnih benefit kartica mladima širom Crne Gore, koji su postali korisnici pogodnosti i popusta za više od 200 lokacija u Crnoj Gori i preko 70 000 popusta u 37 evropskih zemalja u kojima se kartica takođe koristi. U 2021. godini izradiće se i distribuirati najmanje 4000 omladinskih kartica od kojih će izradu 2500 kartica finansijski podržati Misija OEBS-a u Crnoj Gori. Evropska omladinska kartica (EYC) u Crnoj Gori predstavlja alatku koja mladima omogućava korištenje različitih popusta, ali i pristup informacijama i učešće u brojnim obukama, projektima mobilnosti i participacije mladih u raznim oblastima njihovih društvenih aktivnosti. </w:t>
      </w:r>
    </w:p>
    <w:p w14:paraId="50FB41F0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szCs w:val="24"/>
        </w:rPr>
        <w:t>Rok:</w:t>
      </w:r>
      <w:r w:rsidRPr="003E013B">
        <w:rPr>
          <w:rFonts w:ascii="Arial" w:hAnsi="Arial" w:cs="Arial"/>
          <w:szCs w:val="24"/>
        </w:rPr>
        <w:t xml:space="preserve"> kontinuirano</w:t>
      </w:r>
    </w:p>
    <w:p w14:paraId="521D6D6D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szCs w:val="24"/>
        </w:rPr>
      </w:pPr>
      <w:r w:rsidRPr="003E013B">
        <w:rPr>
          <w:rFonts w:ascii="Arial" w:hAnsi="Arial" w:cs="Arial"/>
          <w:b/>
          <w:szCs w:val="24"/>
        </w:rPr>
        <w:t>Budžet :</w:t>
      </w:r>
      <w:r w:rsidRPr="003E013B">
        <w:rPr>
          <w:rFonts w:ascii="Arial" w:hAnsi="Arial" w:cs="Arial"/>
          <w:szCs w:val="24"/>
        </w:rPr>
        <w:t xml:space="preserve"> Redovna budžetska sredstva, podrška Misije OEBS-a u Crnoj Gori</w:t>
      </w:r>
    </w:p>
    <w:p w14:paraId="4DFBD540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szCs w:val="24"/>
        </w:rPr>
      </w:pPr>
    </w:p>
    <w:p w14:paraId="5130CC3E" w14:textId="77777777" w:rsidR="00BF612F" w:rsidRPr="003E013B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szCs w:val="24"/>
        </w:rPr>
      </w:pPr>
    </w:p>
    <w:p w14:paraId="5818581D" w14:textId="77777777" w:rsidR="00BF612F" w:rsidRPr="00D20D9E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sz w:val="28"/>
          <w:szCs w:val="28"/>
        </w:rPr>
      </w:pPr>
      <w:r w:rsidRPr="00D20D9E">
        <w:rPr>
          <w:rFonts w:ascii="Arial" w:hAnsi="Arial" w:cs="Arial"/>
          <w:b/>
          <w:sz w:val="28"/>
          <w:szCs w:val="28"/>
        </w:rPr>
        <w:lastRenderedPageBreak/>
        <w:t>OPŠTI POSLOVI I FINANSIJE</w:t>
      </w:r>
    </w:p>
    <w:p w14:paraId="38F93876" w14:textId="77777777" w:rsidR="00BF612F" w:rsidRPr="00D20D9E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sz w:val="28"/>
          <w:szCs w:val="28"/>
        </w:rPr>
      </w:pPr>
    </w:p>
    <w:p w14:paraId="4BF7DE3C" w14:textId="77777777" w:rsidR="009E537C" w:rsidRPr="00D20D9E" w:rsidRDefault="009E537C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</w:rPr>
        <w:t>Pripremanje Pravilnika o unutrašnjoj organizaciji i sistematizaciji Uprave za sport i mlade</w:t>
      </w:r>
      <w:r w:rsidRPr="00D20D9E">
        <w:rPr>
          <w:rFonts w:ascii="Arial" w:eastAsia="Times New Roman" w:hAnsi="Arial" w:cs="Arial"/>
          <w:b/>
          <w:bCs/>
          <w:szCs w:val="24"/>
        </w:rPr>
        <w:tab/>
      </w:r>
    </w:p>
    <w:p w14:paraId="7F1575B1" w14:textId="77777777" w:rsidR="00E4327C" w:rsidRPr="00D20D9E" w:rsidRDefault="009E537C" w:rsidP="009E537C">
      <w:pPr>
        <w:pStyle w:val="ListParagraph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</w:rPr>
        <w:tab/>
      </w:r>
      <w:r w:rsidRPr="00D20D9E">
        <w:rPr>
          <w:rFonts w:ascii="Arial" w:eastAsia="Times New Roman" w:hAnsi="Arial" w:cs="Arial"/>
          <w:b/>
          <w:bCs/>
          <w:szCs w:val="24"/>
        </w:rPr>
        <w:tab/>
      </w:r>
    </w:p>
    <w:p w14:paraId="7550F598" w14:textId="77777777" w:rsidR="009E537C" w:rsidRPr="00D20D9E" w:rsidRDefault="009E53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szCs w:val="24"/>
          <w:lang w:val="en-US"/>
        </w:rPr>
        <w:t>Uprava za sport i mlade pripremiće  Pravilnik o unutrašnjoj organizaciji i sistematizaciji Uprave za sporta i mlade u skladu sa Zakonom o državnim službenicima i namještenicima, Zakonom o državnoj upravi, Uredbom o organizaciji i načinu rada državne uprave i Uredbom o kriterijumima za unutrašnju organizaciju i sistematizaciju poslova u organima državne uprave.</w:t>
      </w:r>
    </w:p>
    <w:p w14:paraId="3DEAB072" w14:textId="77777777" w:rsidR="00BF612F" w:rsidRPr="00D20D9E" w:rsidRDefault="00BF612F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="00D42928" w:rsidRPr="00D20D9E">
        <w:rPr>
          <w:rFonts w:ascii="Arial" w:eastAsia="Times New Roman" w:hAnsi="Arial" w:cs="Arial"/>
          <w:szCs w:val="24"/>
          <w:lang w:val="en-US"/>
        </w:rPr>
        <w:t> I</w:t>
      </w:r>
      <w:r w:rsidRPr="00D20D9E">
        <w:rPr>
          <w:rFonts w:ascii="Arial" w:eastAsia="Times New Roman" w:hAnsi="Arial" w:cs="Arial"/>
          <w:szCs w:val="24"/>
          <w:lang w:val="en-US"/>
        </w:rPr>
        <w:t xml:space="preserve"> kvartal</w:t>
      </w:r>
    </w:p>
    <w:p w14:paraId="6F7FD25D" w14:textId="77777777" w:rsidR="00BF612F" w:rsidRPr="00D20D9E" w:rsidRDefault="00BF612F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 xml:space="preserve"> Redovna budžetska sredstva </w:t>
      </w:r>
      <w:r w:rsidR="00E4327C" w:rsidRPr="00D20D9E">
        <w:rPr>
          <w:rFonts w:ascii="Arial" w:eastAsia="Times New Roman" w:hAnsi="Arial" w:cs="Arial"/>
          <w:szCs w:val="24"/>
          <w:lang w:val="en-US"/>
        </w:rPr>
        <w:t>Uprave za sport i mlade</w:t>
      </w:r>
    </w:p>
    <w:p w14:paraId="15B62888" w14:textId="77777777" w:rsidR="00BF612F" w:rsidRPr="00D20D9E" w:rsidRDefault="00BF612F" w:rsidP="00E4327C">
      <w:pPr>
        <w:pStyle w:val="ListParagraph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sz w:val="28"/>
          <w:szCs w:val="28"/>
        </w:rPr>
      </w:pPr>
    </w:p>
    <w:p w14:paraId="083DAEDE" w14:textId="77777777" w:rsidR="00E4327C" w:rsidRPr="00D20D9E" w:rsidRDefault="007D12D9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>Donošenje</w:t>
      </w:r>
      <w:r w:rsidR="00E4327C" w:rsidRPr="00D20D9E">
        <w:rPr>
          <w:rFonts w:ascii="Arial" w:eastAsia="Times New Roman" w:hAnsi="Arial" w:cs="Arial"/>
          <w:b/>
          <w:bCs/>
          <w:szCs w:val="24"/>
        </w:rPr>
        <w:t xml:space="preserve"> vodiča za slobodan pristup informacijama</w:t>
      </w:r>
    </w:p>
    <w:p w14:paraId="416A3CBC" w14:textId="77777777" w:rsidR="00E4327C" w:rsidRPr="00D20D9E" w:rsidRDefault="00E4327C" w:rsidP="00E4327C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szCs w:val="24"/>
          <w:lang w:val="en-US"/>
        </w:rPr>
      </w:pPr>
    </w:p>
    <w:p w14:paraId="23A8DA15" w14:textId="77777777" w:rsidR="007D12D9" w:rsidRPr="00D20D9E" w:rsidRDefault="007D12D9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szCs w:val="24"/>
          <w:lang w:val="en-US"/>
        </w:rPr>
        <w:t>Shodno članu 11 Zakona o slobodnom pristupu informacijama, Uprava za sport i mlade će donijeti vodić za pristup informacijama.</w:t>
      </w:r>
      <w:r w:rsidRPr="00D20D9E">
        <w:rPr>
          <w:rFonts w:ascii="Arial" w:eastAsia="Times New Roman" w:hAnsi="Arial" w:cs="Arial"/>
          <w:szCs w:val="24"/>
          <w:lang w:val="en-US"/>
        </w:rPr>
        <w:tab/>
      </w:r>
      <w:r w:rsidRPr="00D20D9E">
        <w:rPr>
          <w:rFonts w:ascii="Arial" w:eastAsia="Times New Roman" w:hAnsi="Arial" w:cs="Arial"/>
          <w:szCs w:val="24"/>
          <w:lang w:val="en-US"/>
        </w:rPr>
        <w:tab/>
      </w:r>
    </w:p>
    <w:p w14:paraId="1FC30CAE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Pr="00D20D9E">
        <w:rPr>
          <w:rFonts w:ascii="Arial" w:eastAsia="Times New Roman" w:hAnsi="Arial" w:cs="Arial"/>
          <w:szCs w:val="24"/>
          <w:lang w:val="en-US"/>
        </w:rPr>
        <w:t> II kvartal</w:t>
      </w:r>
    </w:p>
    <w:p w14:paraId="18CA39C4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> Redovna budžetska sredstva Uprave za sport i mlade</w:t>
      </w:r>
    </w:p>
    <w:p w14:paraId="2116E3C7" w14:textId="77777777" w:rsidR="00BF612F" w:rsidRPr="00D20D9E" w:rsidRDefault="00BF612F" w:rsidP="00E4327C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b/>
        </w:rPr>
      </w:pPr>
    </w:p>
    <w:p w14:paraId="062D1F64" w14:textId="77777777" w:rsidR="00E4327C" w:rsidRPr="00D20D9E" w:rsidRDefault="00E4327C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>Plan javnih nabavki Uprave za sport i mlade za 2021. godinu</w:t>
      </w:r>
    </w:p>
    <w:p w14:paraId="0C19E77E" w14:textId="77777777" w:rsidR="00E4327C" w:rsidRPr="00D20D9E" w:rsidRDefault="00E4327C" w:rsidP="00E4327C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szCs w:val="24"/>
          <w:lang w:val="en-US"/>
        </w:rPr>
      </w:pPr>
    </w:p>
    <w:p w14:paraId="58D28E09" w14:textId="77777777" w:rsidR="007D12D9" w:rsidRPr="00D20D9E" w:rsidRDefault="007D12D9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szCs w:val="24"/>
          <w:lang w:val="en-US"/>
        </w:rPr>
        <w:t>U skladu sa članom 84 Zakona o javnim nabavkama, Uprava za sport i mlade donijeće plan javnih nabavki za 2021. godinu koji će obuhvatiti nabavku roba, usluga i radova. Planom za 2021. godinu neće biti obuhvaćene nabavke koje će vršiti Uprava za katastar i državnu imovinu u skladu sa Uredbom o objedinjavanju javnih nabavki.</w:t>
      </w:r>
      <w:r w:rsidRPr="00D20D9E">
        <w:rPr>
          <w:rFonts w:ascii="Arial" w:eastAsia="Times New Roman" w:hAnsi="Arial" w:cs="Arial"/>
          <w:szCs w:val="24"/>
          <w:lang w:val="en-US"/>
        </w:rPr>
        <w:tab/>
      </w:r>
    </w:p>
    <w:p w14:paraId="209FD121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Pr="00D20D9E">
        <w:rPr>
          <w:rFonts w:ascii="Arial" w:eastAsia="Times New Roman" w:hAnsi="Arial" w:cs="Arial"/>
          <w:szCs w:val="24"/>
          <w:lang w:val="en-US"/>
        </w:rPr>
        <w:t> I kvartal</w:t>
      </w:r>
    </w:p>
    <w:p w14:paraId="2E269B02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> Redovna budžetska sredstva Uprave za sport i mlade</w:t>
      </w:r>
    </w:p>
    <w:p w14:paraId="1A156229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41638ED8" w14:textId="77777777" w:rsidR="00E4327C" w:rsidRPr="00D20D9E" w:rsidRDefault="00E4327C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>Izrada godišnjeg finansijskog izvještaja Uprave za sport i mlade za 2020. godinu</w:t>
      </w:r>
    </w:p>
    <w:p w14:paraId="236BC70B" w14:textId="77777777" w:rsidR="00E4327C" w:rsidRPr="00D20D9E" w:rsidRDefault="00E4327C" w:rsidP="00E4327C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szCs w:val="24"/>
          <w:lang w:val="en-US"/>
        </w:rPr>
      </w:pPr>
    </w:p>
    <w:p w14:paraId="78BFAAEA" w14:textId="77777777" w:rsidR="00E4327C" w:rsidRPr="00D20D9E" w:rsidRDefault="007D12D9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szCs w:val="24"/>
          <w:lang w:val="en-US"/>
        </w:rPr>
        <w:t>Izvještaj će sadržati prikaz sredstava koja je Ministarstvo sporta i mladih, koje je prestalo sa radom u skladu sa Uredbom o organizaciji i načinu rada državne uprave i kojom je formirana Uprava za sport i mlade utrošila u 2020. godini, a koja su bila opredjeljena Budžetom Crne Gore za 2020. godinu.</w:t>
      </w:r>
      <w:r w:rsidRPr="00D20D9E">
        <w:rPr>
          <w:rFonts w:ascii="Arial" w:eastAsia="Times New Roman" w:hAnsi="Arial" w:cs="Arial"/>
          <w:szCs w:val="24"/>
          <w:lang w:val="en-US"/>
        </w:rPr>
        <w:tab/>
      </w:r>
      <w:r w:rsidRPr="00D20D9E">
        <w:rPr>
          <w:rFonts w:ascii="Arial" w:eastAsia="Times New Roman" w:hAnsi="Arial" w:cs="Arial"/>
          <w:szCs w:val="24"/>
          <w:lang w:val="en-US"/>
        </w:rPr>
        <w:tab/>
      </w:r>
    </w:p>
    <w:p w14:paraId="6C0CBC81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Pr="00D20D9E">
        <w:rPr>
          <w:rFonts w:ascii="Arial" w:eastAsia="Times New Roman" w:hAnsi="Arial" w:cs="Arial"/>
          <w:szCs w:val="24"/>
          <w:lang w:val="en-US"/>
        </w:rPr>
        <w:t> I kvartal</w:t>
      </w:r>
    </w:p>
    <w:p w14:paraId="3FA8977A" w14:textId="77777777" w:rsidR="00EF54CB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> Redovna budžetska sredstva Uprave za sport i mlade</w:t>
      </w:r>
    </w:p>
    <w:p w14:paraId="41C7EB7A" w14:textId="77777777" w:rsidR="008D078B" w:rsidRPr="00D20D9E" w:rsidRDefault="008D078B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2DA17E17" w14:textId="77777777" w:rsidR="00E4327C" w:rsidRPr="00D20D9E" w:rsidRDefault="00E4327C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>Pripremanje kadrovskog plana Uprave za sport i mlade</w:t>
      </w:r>
    </w:p>
    <w:p w14:paraId="276EF8DF" w14:textId="77777777" w:rsidR="00E4327C" w:rsidRPr="00D20D9E" w:rsidRDefault="00E4327C" w:rsidP="00E4327C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szCs w:val="24"/>
          <w:lang w:val="en-US"/>
        </w:rPr>
      </w:pPr>
    </w:p>
    <w:p w14:paraId="674E458C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szCs w:val="24"/>
          <w:lang w:val="en-US"/>
        </w:rPr>
        <w:lastRenderedPageBreak/>
        <w:t>Shodno članu 149 Zakona o državnim službenicima i namještenicima, Uprava za sport I mlade će pripremiti Kadrovski plan za ovu Upravu koji će sadržati projekcije za naredne dvije godine.</w:t>
      </w:r>
    </w:p>
    <w:p w14:paraId="40CEF116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Pr="00D20D9E">
        <w:rPr>
          <w:rFonts w:ascii="Arial" w:eastAsia="Times New Roman" w:hAnsi="Arial" w:cs="Arial"/>
          <w:szCs w:val="24"/>
          <w:lang w:val="en-US"/>
        </w:rPr>
        <w:t> I</w:t>
      </w:r>
      <w:r w:rsidR="00D42928" w:rsidRPr="00D20D9E">
        <w:rPr>
          <w:rFonts w:ascii="Arial" w:eastAsia="Times New Roman" w:hAnsi="Arial" w:cs="Arial"/>
          <w:szCs w:val="24"/>
          <w:lang w:val="en-US"/>
        </w:rPr>
        <w:t>I</w:t>
      </w:r>
      <w:r w:rsidRPr="00D20D9E">
        <w:rPr>
          <w:rFonts w:ascii="Arial" w:eastAsia="Times New Roman" w:hAnsi="Arial" w:cs="Arial"/>
          <w:szCs w:val="24"/>
          <w:lang w:val="en-US"/>
        </w:rPr>
        <w:t xml:space="preserve"> kvartal</w:t>
      </w:r>
    </w:p>
    <w:p w14:paraId="5E03C20A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> Redovna budžetska sredstva Uprave za sport i mlade</w:t>
      </w:r>
    </w:p>
    <w:p w14:paraId="5137ECCC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69842EEA" w14:textId="77777777" w:rsidR="00D42928" w:rsidRPr="00D20D9E" w:rsidRDefault="009E537C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>Donošenje Knjige procedura</w:t>
      </w:r>
    </w:p>
    <w:p w14:paraId="0F08BAED" w14:textId="77777777" w:rsidR="00E4327C" w:rsidRPr="00D20D9E" w:rsidRDefault="009E537C" w:rsidP="00D42928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ab/>
      </w:r>
      <w:r w:rsidRPr="00D20D9E">
        <w:rPr>
          <w:rFonts w:ascii="Arial" w:eastAsia="Times New Roman" w:hAnsi="Arial" w:cs="Arial"/>
          <w:b/>
          <w:bCs/>
          <w:szCs w:val="24"/>
        </w:rPr>
        <w:tab/>
      </w:r>
      <w:r w:rsidRPr="00D20D9E">
        <w:rPr>
          <w:rFonts w:ascii="Arial" w:eastAsia="Times New Roman" w:hAnsi="Arial" w:cs="Arial"/>
          <w:b/>
          <w:bCs/>
          <w:szCs w:val="24"/>
        </w:rPr>
        <w:tab/>
      </w:r>
    </w:p>
    <w:p w14:paraId="5CF7C97F" w14:textId="77777777" w:rsidR="004A2592" w:rsidRPr="00D20D9E" w:rsidRDefault="004A2592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sr-Latn-RS"/>
        </w:rPr>
      </w:pPr>
      <w:r w:rsidRPr="00D20D9E">
        <w:rPr>
          <w:rFonts w:ascii="Arial" w:eastAsia="Times New Roman" w:hAnsi="Arial" w:cs="Arial"/>
          <w:szCs w:val="24"/>
          <w:lang w:val="sr-Latn-RS"/>
        </w:rPr>
        <w:t>Za uspješno uspostavljanje i sprovođenje finansijskog upravljanja i kontrola,  Uprava za sport i mlade će donijeti interna pravila i procedure, u skladu sa zakonom i drugim propisima, za glavne poslovne procese u ovom organu. Navedena interna pravila i procedure će predstavljati vodič svim službenicima u ovom organu, odnosno istim će se definisati zadaci i odgovornosti, u cilju što efikasnijeg obavljanja poslova.</w:t>
      </w:r>
    </w:p>
    <w:p w14:paraId="28F9FE35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Pr="00D20D9E">
        <w:rPr>
          <w:rFonts w:ascii="Arial" w:eastAsia="Times New Roman" w:hAnsi="Arial" w:cs="Arial"/>
          <w:szCs w:val="24"/>
          <w:lang w:val="en-US"/>
        </w:rPr>
        <w:t> II</w:t>
      </w:r>
      <w:r w:rsidR="009E537C" w:rsidRPr="00D20D9E">
        <w:rPr>
          <w:rFonts w:ascii="Arial" w:eastAsia="Times New Roman" w:hAnsi="Arial" w:cs="Arial"/>
          <w:szCs w:val="24"/>
          <w:lang w:val="en-US"/>
        </w:rPr>
        <w:t>I</w:t>
      </w:r>
      <w:r w:rsidRPr="00D20D9E">
        <w:rPr>
          <w:rFonts w:ascii="Arial" w:eastAsia="Times New Roman" w:hAnsi="Arial" w:cs="Arial"/>
          <w:szCs w:val="24"/>
          <w:lang w:val="en-US"/>
        </w:rPr>
        <w:t xml:space="preserve"> kvartal</w:t>
      </w:r>
    </w:p>
    <w:p w14:paraId="1999EE67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 xml:space="preserve"> Redovna budžetska sredstva </w:t>
      </w:r>
      <w:r w:rsidR="009E537C" w:rsidRPr="00D20D9E">
        <w:rPr>
          <w:rFonts w:ascii="Arial" w:eastAsia="Times New Roman" w:hAnsi="Arial" w:cs="Arial"/>
          <w:szCs w:val="24"/>
          <w:lang w:val="en-US"/>
        </w:rPr>
        <w:t>Uprave za sport i mlade</w:t>
      </w:r>
    </w:p>
    <w:p w14:paraId="415BB345" w14:textId="77777777" w:rsidR="00434237" w:rsidRPr="00D20D9E" w:rsidRDefault="00434237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75F92D56" w14:textId="77777777" w:rsidR="00E4327C" w:rsidRPr="00D20D9E" w:rsidRDefault="00E4327C" w:rsidP="009E537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r w:rsidRPr="00D20D9E">
        <w:rPr>
          <w:rFonts w:ascii="Arial" w:eastAsia="Times New Roman" w:hAnsi="Arial" w:cs="Arial"/>
          <w:b/>
          <w:bCs/>
          <w:szCs w:val="24"/>
        </w:rPr>
        <w:t>Uspostavljanje Registra rizika Uprave za sport i mlade</w:t>
      </w:r>
    </w:p>
    <w:p w14:paraId="734D432F" w14:textId="77777777" w:rsidR="00E4327C" w:rsidRPr="00D20D9E" w:rsidRDefault="00E4327C" w:rsidP="00E4327C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szCs w:val="24"/>
          <w:lang w:val="en-US"/>
        </w:rPr>
      </w:pPr>
    </w:p>
    <w:p w14:paraId="76176785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szCs w:val="24"/>
          <w:lang w:val="en-US"/>
        </w:rPr>
        <w:t>Članom 14 Zakona o upravljanju i unutrašnjim kontrolama u javnom sektoru ("Sl. list CG", br. 75/18), propisano je da je rukovodilac subjekta dužan da uspostavi registar rizika i odredi lice zaposleno u subjektu za koordinaciju aktivnosti na uspostavljanju procesa upravljanja rizicima.</w:t>
      </w:r>
    </w:p>
    <w:p w14:paraId="7AEB467C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Rok:</w:t>
      </w:r>
      <w:r w:rsidRPr="00D20D9E">
        <w:rPr>
          <w:rFonts w:ascii="Arial" w:eastAsia="Times New Roman" w:hAnsi="Arial" w:cs="Arial"/>
          <w:szCs w:val="24"/>
          <w:lang w:val="en-US"/>
        </w:rPr>
        <w:t> II</w:t>
      </w:r>
      <w:r w:rsidR="009E537C" w:rsidRPr="00D20D9E">
        <w:rPr>
          <w:rFonts w:ascii="Arial" w:eastAsia="Times New Roman" w:hAnsi="Arial" w:cs="Arial"/>
          <w:szCs w:val="24"/>
          <w:lang w:val="en-US"/>
        </w:rPr>
        <w:t>I</w:t>
      </w:r>
      <w:r w:rsidRPr="00D20D9E">
        <w:rPr>
          <w:rFonts w:ascii="Arial" w:eastAsia="Times New Roman" w:hAnsi="Arial" w:cs="Arial"/>
          <w:szCs w:val="24"/>
          <w:lang w:val="en-US"/>
        </w:rPr>
        <w:t xml:space="preserve"> kvartal</w:t>
      </w:r>
    </w:p>
    <w:p w14:paraId="2EFBF5EA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20D9E">
        <w:rPr>
          <w:rFonts w:ascii="Arial" w:eastAsia="Times New Roman" w:hAnsi="Arial" w:cs="Arial"/>
          <w:b/>
          <w:bCs/>
          <w:szCs w:val="24"/>
          <w:lang w:val="en-US"/>
        </w:rPr>
        <w:t>Budžet:</w:t>
      </w:r>
      <w:r w:rsidRPr="00D20D9E">
        <w:rPr>
          <w:rFonts w:ascii="Arial" w:eastAsia="Times New Roman" w:hAnsi="Arial" w:cs="Arial"/>
          <w:szCs w:val="24"/>
          <w:lang w:val="en-US"/>
        </w:rPr>
        <w:t> Redovna budžetska sredstva Uprave za sport i mlade</w:t>
      </w:r>
    </w:p>
    <w:p w14:paraId="1315D705" w14:textId="77777777" w:rsidR="008D078B" w:rsidRPr="00D20D9E" w:rsidRDefault="008D078B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47E69975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7499F1A5" w14:textId="77777777" w:rsidR="00E4327C" w:rsidRPr="00D20D9E" w:rsidRDefault="00E4327C" w:rsidP="00E4327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50D84678" w14:textId="77777777" w:rsidR="00E4327C" w:rsidRPr="00D20D9E" w:rsidRDefault="008D078B" w:rsidP="008D078B">
      <w:pPr>
        <w:tabs>
          <w:tab w:val="left" w:pos="5910"/>
        </w:tabs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szCs w:val="24"/>
        </w:rPr>
      </w:pPr>
      <w:r w:rsidRPr="00D20D9E">
        <w:rPr>
          <w:rFonts w:ascii="Arial" w:hAnsi="Arial" w:cs="Arial"/>
          <w:b/>
        </w:rPr>
        <w:tab/>
      </w:r>
      <w:r w:rsidRPr="00D20D9E">
        <w:rPr>
          <w:rFonts w:ascii="Arial" w:hAnsi="Arial" w:cs="Arial"/>
          <w:b/>
          <w:szCs w:val="24"/>
        </w:rPr>
        <w:t xml:space="preserve"> </w:t>
      </w:r>
      <w:r w:rsidR="000674F3" w:rsidRPr="00D20D9E">
        <w:rPr>
          <w:rFonts w:ascii="Arial" w:hAnsi="Arial" w:cs="Arial"/>
          <w:b/>
          <w:szCs w:val="24"/>
        </w:rPr>
        <w:t xml:space="preserve"> </w:t>
      </w:r>
      <w:r w:rsidR="00D20D9E">
        <w:rPr>
          <w:rFonts w:ascii="Arial" w:hAnsi="Arial" w:cs="Arial"/>
          <w:b/>
          <w:szCs w:val="24"/>
        </w:rPr>
        <w:t xml:space="preserve"> VD DIREKTORA</w:t>
      </w:r>
    </w:p>
    <w:p w14:paraId="1414496E" w14:textId="77777777" w:rsidR="00BF612F" w:rsidRPr="00D20D9E" w:rsidRDefault="008D078B" w:rsidP="008D078B">
      <w:pPr>
        <w:pStyle w:val="Default"/>
        <w:tabs>
          <w:tab w:val="left" w:pos="5910"/>
        </w:tabs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  <w:lang w:val="sr-Latn-ME"/>
        </w:rPr>
      </w:pPr>
      <w:r w:rsidRPr="00D20D9E">
        <w:rPr>
          <w:rFonts w:ascii="Arial" w:hAnsi="Arial" w:cs="Arial"/>
          <w:color w:val="auto"/>
          <w:lang w:val="sr-Latn-ME"/>
        </w:rPr>
        <w:tab/>
        <w:t xml:space="preserve">  </w:t>
      </w:r>
      <w:r w:rsidRPr="00D20D9E">
        <w:rPr>
          <w:rFonts w:ascii="Arial" w:hAnsi="Arial" w:cs="Arial"/>
          <w:b/>
          <w:color w:val="auto"/>
          <w:lang w:val="sr-Latn-ME"/>
        </w:rPr>
        <w:t>Vasilije Lalošević</w:t>
      </w:r>
    </w:p>
    <w:p w14:paraId="6951C0A6" w14:textId="77777777" w:rsidR="00D0722D" w:rsidRPr="00D20D9E" w:rsidRDefault="00D0722D" w:rsidP="00E4327C"/>
    <w:sectPr w:rsidR="00D0722D" w:rsidRPr="00D2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Consolas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05"/>
    <w:multiLevelType w:val="hybridMultilevel"/>
    <w:tmpl w:val="E24AD5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3C2"/>
    <w:multiLevelType w:val="hybridMultilevel"/>
    <w:tmpl w:val="CD78FB5E"/>
    <w:lvl w:ilvl="0" w:tplc="4D1E0C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1223B"/>
    <w:multiLevelType w:val="hybridMultilevel"/>
    <w:tmpl w:val="6672B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34C2"/>
    <w:multiLevelType w:val="hybridMultilevel"/>
    <w:tmpl w:val="E24AD5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0E4A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41B9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7B30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357"/>
    <w:multiLevelType w:val="hybridMultilevel"/>
    <w:tmpl w:val="4280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535"/>
    <w:multiLevelType w:val="hybridMultilevel"/>
    <w:tmpl w:val="E24AD5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76928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8105F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A35C1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F10F5"/>
    <w:multiLevelType w:val="hybridMultilevel"/>
    <w:tmpl w:val="76A86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96123"/>
    <w:multiLevelType w:val="hybridMultilevel"/>
    <w:tmpl w:val="E24AD5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19A7"/>
    <w:multiLevelType w:val="hybridMultilevel"/>
    <w:tmpl w:val="4280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65043"/>
    <w:multiLevelType w:val="hybridMultilevel"/>
    <w:tmpl w:val="A066F4D8"/>
    <w:lvl w:ilvl="0" w:tplc="0B7039B6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FC8"/>
    <w:multiLevelType w:val="hybridMultilevel"/>
    <w:tmpl w:val="5A32ABA8"/>
    <w:lvl w:ilvl="0" w:tplc="9F561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26C71"/>
    <w:multiLevelType w:val="hybridMultilevel"/>
    <w:tmpl w:val="93603BB6"/>
    <w:lvl w:ilvl="0" w:tplc="5C2EC6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7208"/>
    <w:multiLevelType w:val="hybridMultilevel"/>
    <w:tmpl w:val="5A32ABA8"/>
    <w:lvl w:ilvl="0" w:tplc="9F561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7595C"/>
    <w:multiLevelType w:val="hybridMultilevel"/>
    <w:tmpl w:val="E24AD5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15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19"/>
  </w:num>
  <w:num w:numId="14">
    <w:abstractNumId w:val="13"/>
  </w:num>
  <w:num w:numId="15">
    <w:abstractNumId w:val="18"/>
  </w:num>
  <w:num w:numId="16">
    <w:abstractNumId w:val="16"/>
  </w:num>
  <w:num w:numId="17">
    <w:abstractNumId w:val="1"/>
  </w:num>
  <w:num w:numId="18">
    <w:abstractNumId w:val="2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2D"/>
    <w:rsid w:val="000674F3"/>
    <w:rsid w:val="00110DC5"/>
    <w:rsid w:val="001C3C99"/>
    <w:rsid w:val="003E013B"/>
    <w:rsid w:val="00434237"/>
    <w:rsid w:val="004A2592"/>
    <w:rsid w:val="005858A4"/>
    <w:rsid w:val="005964EC"/>
    <w:rsid w:val="006324AA"/>
    <w:rsid w:val="007C5D33"/>
    <w:rsid w:val="007D12D9"/>
    <w:rsid w:val="008D078B"/>
    <w:rsid w:val="009C7347"/>
    <w:rsid w:val="009E537C"/>
    <w:rsid w:val="00BF612F"/>
    <w:rsid w:val="00C500E0"/>
    <w:rsid w:val="00CC31B3"/>
    <w:rsid w:val="00D0722D"/>
    <w:rsid w:val="00D20D9E"/>
    <w:rsid w:val="00D42928"/>
    <w:rsid w:val="00D861AB"/>
    <w:rsid w:val="00E4327C"/>
    <w:rsid w:val="00EE1999"/>
    <w:rsid w:val="00E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9B84"/>
  <w15:chartTrackingRefBased/>
  <w15:docId w15:val="{51985F68-48F0-44AA-B035-51B04BEE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22D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722D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722D"/>
  </w:style>
  <w:style w:type="paragraph" w:styleId="Title">
    <w:name w:val="Title"/>
    <w:basedOn w:val="Normal"/>
    <w:next w:val="Normal"/>
    <w:link w:val="TitleChar"/>
    <w:uiPriority w:val="10"/>
    <w:qFormat/>
    <w:rsid w:val="00D0722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0722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D072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6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12F"/>
    <w:pPr>
      <w:spacing w:before="0" w:after="160" w:line="240" w:lineRule="auto"/>
      <w:jc w:val="left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1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1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2F"/>
    <w:rPr>
      <w:rFonts w:ascii="Segoe UI" w:hAnsi="Segoe UI" w:cs="Segoe UI"/>
      <w:sz w:val="18"/>
      <w:szCs w:val="18"/>
      <w:lang w:val="sr-Latn-ME"/>
    </w:rPr>
  </w:style>
  <w:style w:type="character" w:customStyle="1" w:styleId="A23">
    <w:name w:val="A23"/>
    <w:uiPriority w:val="99"/>
    <w:rsid w:val="00BF612F"/>
    <w:rPr>
      <w:rFonts w:cs="Titillium Web"/>
      <w:b/>
      <w:bCs/>
      <w:color w:val="000000"/>
      <w:sz w:val="32"/>
      <w:szCs w:val="32"/>
    </w:rPr>
  </w:style>
  <w:style w:type="paragraph" w:customStyle="1" w:styleId="Default">
    <w:name w:val="Default"/>
    <w:rsid w:val="00BF61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-5449927720053190080msolistparagraph">
    <w:name w:val="m_-5449927720053190080msolistparagraph"/>
    <w:basedOn w:val="Normal"/>
    <w:rsid w:val="00BF61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DC5"/>
    <w:pPr>
      <w:spacing w:before="120" w:after="120"/>
      <w:jc w:val="both"/>
    </w:pPr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DC5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75FD-7372-4102-95BC-F03729FD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Bogavac</dc:creator>
  <cp:keywords/>
  <dc:description/>
  <cp:lastModifiedBy>Stanica Zoric</cp:lastModifiedBy>
  <cp:revision>2</cp:revision>
  <cp:lastPrinted>2021-02-16T09:45:00Z</cp:lastPrinted>
  <dcterms:created xsi:type="dcterms:W3CDTF">2021-05-20T09:43:00Z</dcterms:created>
  <dcterms:modified xsi:type="dcterms:W3CDTF">2021-05-20T09:43:00Z</dcterms:modified>
</cp:coreProperties>
</file>