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389F" w14:textId="77777777" w:rsidR="00A07773" w:rsidRDefault="00A07773" w:rsidP="00A07773">
      <w:pPr>
        <w:autoSpaceDE w:val="0"/>
        <w:autoSpaceDN w:val="0"/>
        <w:adjustRightInd w:val="0"/>
        <w:jc w:val="right"/>
        <w:rPr>
          <w:rFonts w:ascii="Arial" w:hAnsi="Arial" w:cs="Arial"/>
          <w:b/>
          <w:color w:val="365F91" w:themeColor="accent1" w:themeShade="BF"/>
          <w:sz w:val="20"/>
          <w:szCs w:val="20"/>
        </w:rPr>
      </w:pPr>
      <w:r w:rsidRPr="00A07773">
        <w:rPr>
          <w:rFonts w:ascii="Arial" w:hAnsi="Arial" w:cs="Arial"/>
          <w:b/>
          <w:color w:val="365F91" w:themeColor="accent1" w:themeShade="BF"/>
          <w:szCs w:val="24"/>
        </w:rPr>
        <w:t>OBRAZAC</w:t>
      </w:r>
      <w:r w:rsidR="009D3F2C">
        <w:rPr>
          <w:rFonts w:ascii="Arial" w:hAnsi="Arial" w:cs="Arial"/>
          <w:b/>
          <w:color w:val="365F91" w:themeColor="accent1" w:themeShade="BF"/>
          <w:szCs w:val="24"/>
        </w:rPr>
        <w:t xml:space="preserve"> </w:t>
      </w:r>
    </w:p>
    <w:p w14:paraId="22732632" w14:textId="77777777" w:rsidR="00067FCF" w:rsidRPr="006A1BF0" w:rsidRDefault="00067FCF" w:rsidP="00BA7396">
      <w:pPr>
        <w:autoSpaceDE w:val="0"/>
        <w:autoSpaceDN w:val="0"/>
        <w:adjustRightInd w:val="0"/>
        <w:rPr>
          <w:rFonts w:ascii="Arial" w:hAnsi="Arial" w:cs="Arial"/>
          <w:b/>
          <w:color w:val="365F91" w:themeColor="accent1" w:themeShade="BF"/>
          <w:sz w:val="16"/>
          <w:szCs w:val="16"/>
        </w:rPr>
      </w:pPr>
    </w:p>
    <w:p w14:paraId="368D1E83" w14:textId="77777777" w:rsidR="00067FCF" w:rsidRPr="000511F0" w:rsidRDefault="00067FCF" w:rsidP="00BA7396">
      <w:pPr>
        <w:autoSpaceDE w:val="0"/>
        <w:autoSpaceDN w:val="0"/>
        <w:adjustRightInd w:val="0"/>
        <w:rPr>
          <w:rFonts w:ascii="Arial" w:hAnsi="Arial" w:cs="Arial"/>
          <w:b/>
          <w:color w:val="365F91" w:themeColor="accent1" w:themeShade="BF"/>
          <w:sz w:val="20"/>
          <w:szCs w:val="20"/>
        </w:rPr>
      </w:pPr>
    </w:p>
    <w:tbl>
      <w:tblPr>
        <w:tblStyle w:val="LightGrid-Accent5"/>
        <w:tblW w:w="0" w:type="auto"/>
        <w:tblLook w:val="04A0" w:firstRow="1" w:lastRow="0" w:firstColumn="1" w:lastColumn="0" w:noHBand="0" w:noVBand="1"/>
      </w:tblPr>
      <w:tblGrid>
        <w:gridCol w:w="3885"/>
        <w:gridCol w:w="5455"/>
      </w:tblGrid>
      <w:tr w:rsidR="00C72668" w:rsidRPr="00857755" w14:paraId="2BF3C398" w14:textId="77777777" w:rsidTr="00FD50F7">
        <w:trPr>
          <w:cnfStyle w:val="100000000000" w:firstRow="1" w:lastRow="0" w:firstColumn="0" w:lastColumn="0" w:oddVBand="0" w:evenVBand="0" w:oddHBand="0"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9340" w:type="dxa"/>
            <w:gridSpan w:val="2"/>
          </w:tcPr>
          <w:p w14:paraId="5ED852F7" w14:textId="77777777" w:rsidR="00C72668" w:rsidRPr="004C0C46" w:rsidRDefault="00067FCF" w:rsidP="00511F9D">
            <w:pPr>
              <w:autoSpaceDE w:val="0"/>
              <w:autoSpaceDN w:val="0"/>
              <w:adjustRightInd w:val="0"/>
              <w:spacing w:before="120" w:after="120"/>
              <w:rPr>
                <w:rFonts w:ascii="Arial" w:hAnsi="Arial" w:cs="Arial"/>
                <w:color w:val="365F91" w:themeColor="accent1" w:themeShade="BF"/>
                <w:sz w:val="28"/>
                <w:szCs w:val="20"/>
                <w:lang w:val="it-IT"/>
              </w:rPr>
            </w:pPr>
            <w:r w:rsidRPr="004C0C46">
              <w:rPr>
                <w:rFonts w:ascii="Arial" w:hAnsi="Arial" w:cs="Arial"/>
                <w:color w:val="365F91" w:themeColor="accent1" w:themeShade="BF"/>
                <w:szCs w:val="24"/>
                <w:lang w:val="it-IT"/>
              </w:rPr>
              <w:t>IZVJEŠTAJ</w:t>
            </w:r>
            <w:r w:rsidR="005F6D49" w:rsidRPr="004C0C46">
              <w:rPr>
                <w:rFonts w:ascii="Arial" w:hAnsi="Arial" w:cs="Arial"/>
                <w:color w:val="365F91" w:themeColor="accent1" w:themeShade="BF"/>
                <w:szCs w:val="24"/>
                <w:lang w:val="it-IT"/>
              </w:rPr>
              <w:t xml:space="preserve"> O SPROVEDENOJ ANALIZI PROCJENE UTICAJA PROPISA</w:t>
            </w:r>
          </w:p>
        </w:tc>
      </w:tr>
      <w:tr w:rsidR="008322D4" w:rsidRPr="000511F0" w14:paraId="53ACBD49"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41A36D58" w14:textId="77777777" w:rsidR="008322D4" w:rsidRPr="006A1B2C" w:rsidRDefault="008322D4" w:rsidP="0000426F">
            <w:pPr>
              <w:autoSpaceDE w:val="0"/>
              <w:autoSpaceDN w:val="0"/>
              <w:adjustRightInd w:val="0"/>
              <w:spacing w:before="120" w:after="12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t>PREDLAGA</w:t>
            </w:r>
            <w:r w:rsidR="005F6D49">
              <w:rPr>
                <w:rFonts w:ascii="Arial" w:hAnsi="Arial" w:cs="Arial"/>
                <w:color w:val="365F91" w:themeColor="accent1" w:themeShade="BF"/>
                <w:sz w:val="20"/>
                <w:szCs w:val="20"/>
              </w:rPr>
              <w:t>Č</w:t>
            </w:r>
            <w:r w:rsidR="0000426F">
              <w:rPr>
                <w:rFonts w:ascii="Arial" w:hAnsi="Arial" w:cs="Arial"/>
                <w:color w:val="365F91" w:themeColor="accent1" w:themeShade="BF"/>
                <w:sz w:val="20"/>
                <w:szCs w:val="20"/>
              </w:rPr>
              <w:t xml:space="preserve"> PROPISA</w:t>
            </w:r>
          </w:p>
        </w:tc>
        <w:tc>
          <w:tcPr>
            <w:tcW w:w="5455" w:type="dxa"/>
          </w:tcPr>
          <w:p w14:paraId="3190BFC8" w14:textId="191A1CEC" w:rsidR="002A41C3" w:rsidRDefault="00972DD9" w:rsidP="00972DD9">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MINISTARSTVO FINANSIJA</w:t>
            </w:r>
            <w:r w:rsidR="002A41C3">
              <w:rPr>
                <w:rFonts w:ascii="Arial" w:hAnsi="Arial" w:cs="Arial"/>
                <w:b/>
                <w:sz w:val="20"/>
                <w:szCs w:val="20"/>
              </w:rPr>
              <w:t>/</w:t>
            </w:r>
          </w:p>
          <w:p w14:paraId="35A69B9E" w14:textId="10AC0036" w:rsidR="008322D4" w:rsidRPr="00FB08A0" w:rsidRDefault="004C0C46" w:rsidP="00972DD9">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B08A0">
              <w:rPr>
                <w:rFonts w:ascii="Arial" w:hAnsi="Arial" w:cs="Arial"/>
                <w:b/>
                <w:sz w:val="20"/>
                <w:szCs w:val="20"/>
              </w:rPr>
              <w:t>AGENCIJA ZA NADZOR OSIGURANJA</w:t>
            </w:r>
          </w:p>
        </w:tc>
      </w:tr>
      <w:tr w:rsidR="008322D4" w:rsidRPr="000511F0" w14:paraId="25EFBF46" w14:textId="77777777" w:rsidTr="00FD50F7">
        <w:trPr>
          <w:cnfStyle w:val="000000010000" w:firstRow="0" w:lastRow="0" w:firstColumn="0" w:lastColumn="0" w:oddVBand="0" w:evenVBand="0" w:oddHBand="0" w:evenHBand="1"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3885" w:type="dxa"/>
          </w:tcPr>
          <w:p w14:paraId="24E67EE6" w14:textId="77777777" w:rsidR="008322D4" w:rsidRPr="000511F0" w:rsidRDefault="008322D4" w:rsidP="00067FCF">
            <w:pPr>
              <w:autoSpaceDE w:val="0"/>
              <w:autoSpaceDN w:val="0"/>
              <w:adjustRightInd w:val="0"/>
              <w:spacing w:before="120" w:after="12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t>NA</w:t>
            </w:r>
            <w:r w:rsidR="00067FCF">
              <w:rPr>
                <w:rFonts w:ascii="Arial" w:hAnsi="Arial" w:cs="Arial"/>
                <w:color w:val="365F91" w:themeColor="accent1" w:themeShade="BF"/>
                <w:sz w:val="20"/>
                <w:szCs w:val="20"/>
              </w:rPr>
              <w:t>ZIV</w:t>
            </w:r>
            <w:r w:rsidRPr="000511F0">
              <w:rPr>
                <w:rFonts w:ascii="Arial" w:hAnsi="Arial" w:cs="Arial"/>
                <w:color w:val="365F91" w:themeColor="accent1" w:themeShade="BF"/>
                <w:sz w:val="20"/>
                <w:szCs w:val="20"/>
              </w:rPr>
              <w:t xml:space="preserve"> PROPISA</w:t>
            </w:r>
          </w:p>
        </w:tc>
        <w:tc>
          <w:tcPr>
            <w:tcW w:w="5455" w:type="dxa"/>
          </w:tcPr>
          <w:p w14:paraId="399F0E2E" w14:textId="3ADDDE80" w:rsidR="008322D4" w:rsidRPr="00B85C2E" w:rsidRDefault="00006CEC" w:rsidP="005B07F3">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lang w:val="sr-Latn-ME"/>
              </w:rPr>
            </w:pPr>
            <w:r>
              <w:rPr>
                <w:rFonts w:ascii="Arial" w:hAnsi="Arial" w:cs="Arial"/>
                <w:b/>
                <w:sz w:val="20"/>
                <w:szCs w:val="20"/>
                <w:lang w:val="sr-Latn-CS"/>
              </w:rPr>
              <w:t xml:space="preserve">Nacrt </w:t>
            </w:r>
            <w:r w:rsidR="00912BD4" w:rsidRPr="00912BD4">
              <w:rPr>
                <w:rFonts w:ascii="Arial" w:hAnsi="Arial" w:cs="Arial"/>
                <w:b/>
                <w:sz w:val="20"/>
                <w:szCs w:val="20"/>
                <w:lang w:val="sr-Latn-CS"/>
              </w:rPr>
              <w:t xml:space="preserve">zakona o izmjenama i dopunama </w:t>
            </w:r>
            <w:r w:rsidR="00912BD4">
              <w:rPr>
                <w:rFonts w:ascii="Arial" w:hAnsi="Arial" w:cs="Arial"/>
                <w:b/>
                <w:sz w:val="20"/>
                <w:szCs w:val="20"/>
                <w:lang w:val="sr-Latn-CS"/>
              </w:rPr>
              <w:t>Zakona o osiguranju</w:t>
            </w:r>
          </w:p>
        </w:tc>
      </w:tr>
      <w:tr w:rsidR="008322D4" w:rsidRPr="000511F0" w14:paraId="15F12155"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79899B9F" w14:textId="77777777" w:rsidR="008322D4" w:rsidRPr="00855526" w:rsidRDefault="008322D4" w:rsidP="00855526">
            <w:pPr>
              <w:pStyle w:val="ListParagraph"/>
              <w:numPr>
                <w:ilvl w:val="0"/>
                <w:numId w:val="18"/>
              </w:numPr>
              <w:autoSpaceDE w:val="0"/>
              <w:autoSpaceDN w:val="0"/>
              <w:adjustRightInd w:val="0"/>
              <w:spacing w:before="120" w:after="120"/>
              <w:rPr>
                <w:rFonts w:ascii="Arial" w:hAnsi="Arial" w:cs="Arial"/>
                <w:color w:val="365F91" w:themeColor="accent1" w:themeShade="BF"/>
                <w:sz w:val="20"/>
                <w:szCs w:val="20"/>
              </w:rPr>
            </w:pPr>
            <w:r w:rsidRPr="00855526">
              <w:rPr>
                <w:rFonts w:ascii="Arial" w:hAnsi="Arial" w:cs="Arial"/>
                <w:color w:val="365F91" w:themeColor="accent1" w:themeShade="BF"/>
                <w:sz w:val="20"/>
                <w:szCs w:val="20"/>
              </w:rPr>
              <w:t>Definisanje</w:t>
            </w:r>
            <w:r w:rsidR="00E7230D" w:rsidRPr="00855526">
              <w:rPr>
                <w:rFonts w:ascii="Arial" w:hAnsi="Arial" w:cs="Arial"/>
                <w:color w:val="365F91" w:themeColor="accent1" w:themeShade="BF"/>
                <w:sz w:val="20"/>
                <w:szCs w:val="20"/>
              </w:rPr>
              <w:t xml:space="preserve"> </w:t>
            </w:r>
            <w:r w:rsidRPr="00855526">
              <w:rPr>
                <w:rFonts w:ascii="Arial" w:hAnsi="Arial" w:cs="Arial"/>
                <w:color w:val="365F91" w:themeColor="accent1" w:themeShade="BF"/>
                <w:sz w:val="20"/>
                <w:szCs w:val="20"/>
              </w:rPr>
              <w:t>problema</w:t>
            </w:r>
          </w:p>
          <w:p w14:paraId="2F240FA2" w14:textId="77777777" w:rsidR="00A07773" w:rsidRPr="004C0C46"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lang w:val="it-IT"/>
              </w:rPr>
            </w:pPr>
            <w:r w:rsidRPr="004C0C46">
              <w:rPr>
                <w:rFonts w:ascii="Arial" w:hAnsi="Arial" w:cs="Arial"/>
                <w:color w:val="365F91" w:themeColor="accent1" w:themeShade="BF"/>
                <w:sz w:val="20"/>
                <w:szCs w:val="20"/>
                <w:lang w:val="it-IT"/>
              </w:rPr>
              <w:t>K</w:t>
            </w:r>
            <w:r w:rsidR="001D0BF0" w:rsidRPr="004C0C46">
              <w:rPr>
                <w:rFonts w:ascii="Arial" w:hAnsi="Arial" w:cs="Arial"/>
                <w:color w:val="365F91" w:themeColor="accent1" w:themeShade="BF"/>
                <w:sz w:val="20"/>
                <w:szCs w:val="20"/>
                <w:lang w:val="it-IT"/>
              </w:rPr>
              <w:t xml:space="preserve">oje </w:t>
            </w:r>
            <w:r w:rsidR="005F03ED" w:rsidRPr="004C0C46">
              <w:rPr>
                <w:rFonts w:ascii="Arial" w:hAnsi="Arial" w:cs="Arial"/>
                <w:color w:val="365F91" w:themeColor="accent1" w:themeShade="BF"/>
                <w:sz w:val="20"/>
                <w:szCs w:val="20"/>
                <w:lang w:val="it-IT"/>
              </w:rPr>
              <w:t>probleme  treba da r</w:t>
            </w:r>
            <w:r w:rsidR="006A1B2C" w:rsidRPr="004C0C46">
              <w:rPr>
                <w:rFonts w:ascii="Arial" w:hAnsi="Arial" w:cs="Arial"/>
                <w:color w:val="365F91" w:themeColor="accent1" w:themeShade="BF"/>
                <w:sz w:val="20"/>
                <w:szCs w:val="20"/>
                <w:lang w:val="it-IT"/>
              </w:rPr>
              <w:t>i</w:t>
            </w:r>
            <w:r w:rsidR="005F03ED" w:rsidRPr="004C0C46">
              <w:rPr>
                <w:rFonts w:ascii="Arial" w:hAnsi="Arial" w:cs="Arial"/>
                <w:color w:val="365F91" w:themeColor="accent1" w:themeShade="BF"/>
                <w:sz w:val="20"/>
                <w:szCs w:val="20"/>
                <w:lang w:val="it-IT"/>
              </w:rPr>
              <w:t>ješi predloženi akt?</w:t>
            </w:r>
          </w:p>
          <w:p w14:paraId="157890D9" w14:textId="77777777" w:rsidR="00A07773"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067FCF">
              <w:rPr>
                <w:rFonts w:ascii="Arial" w:hAnsi="Arial" w:cs="Arial"/>
                <w:color w:val="365F91" w:themeColor="accent1" w:themeShade="BF"/>
                <w:sz w:val="20"/>
                <w:szCs w:val="20"/>
              </w:rPr>
              <w:t>oji</w:t>
            </w:r>
            <w:r w:rsidR="00F66E50">
              <w:rPr>
                <w:rFonts w:ascii="Arial" w:hAnsi="Arial" w:cs="Arial"/>
                <w:color w:val="365F91" w:themeColor="accent1" w:themeShade="BF"/>
                <w:sz w:val="20"/>
                <w:szCs w:val="20"/>
              </w:rPr>
              <w:t xml:space="preserve"> </w:t>
            </w:r>
            <w:r w:rsidR="008322D4" w:rsidRPr="000511F0">
              <w:rPr>
                <w:rFonts w:ascii="Arial" w:hAnsi="Arial" w:cs="Arial"/>
                <w:color w:val="365F91" w:themeColor="accent1" w:themeShade="BF"/>
                <w:sz w:val="20"/>
                <w:szCs w:val="20"/>
              </w:rPr>
              <w:t>su</w:t>
            </w:r>
            <w:r w:rsidR="00F66E50">
              <w:rPr>
                <w:rFonts w:ascii="Arial" w:hAnsi="Arial" w:cs="Arial"/>
                <w:color w:val="365F91" w:themeColor="accent1" w:themeShade="BF"/>
                <w:sz w:val="20"/>
                <w:szCs w:val="20"/>
              </w:rPr>
              <w:t xml:space="preserve"> </w:t>
            </w:r>
            <w:r w:rsidR="008322D4" w:rsidRPr="000511F0">
              <w:rPr>
                <w:rFonts w:ascii="Arial" w:hAnsi="Arial" w:cs="Arial"/>
                <w:color w:val="365F91" w:themeColor="accent1" w:themeShade="BF"/>
                <w:sz w:val="20"/>
                <w:szCs w:val="20"/>
              </w:rPr>
              <w:t>uzroci</w:t>
            </w:r>
            <w:r w:rsidR="00F66E50">
              <w:rPr>
                <w:rFonts w:ascii="Arial" w:hAnsi="Arial" w:cs="Arial"/>
                <w:color w:val="365F91" w:themeColor="accent1" w:themeShade="BF"/>
                <w:sz w:val="20"/>
                <w:szCs w:val="20"/>
              </w:rPr>
              <w:t xml:space="preserve"> </w:t>
            </w:r>
            <w:r w:rsidR="008322D4" w:rsidRPr="000511F0">
              <w:rPr>
                <w:rFonts w:ascii="Arial" w:hAnsi="Arial" w:cs="Arial"/>
                <w:color w:val="365F91" w:themeColor="accent1" w:themeShade="BF"/>
                <w:sz w:val="20"/>
                <w:szCs w:val="20"/>
              </w:rPr>
              <w:t>problema?</w:t>
            </w:r>
          </w:p>
          <w:p w14:paraId="4D5983E3" w14:textId="77777777" w:rsid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067FCF" w:rsidRPr="00067FCF">
              <w:rPr>
                <w:rFonts w:ascii="Arial" w:hAnsi="Arial" w:cs="Arial"/>
                <w:color w:val="365F91" w:themeColor="accent1" w:themeShade="BF"/>
                <w:sz w:val="20"/>
                <w:szCs w:val="20"/>
              </w:rPr>
              <w:t>oje</w:t>
            </w:r>
            <w:r w:rsidR="00F66E50">
              <w:rPr>
                <w:rFonts w:ascii="Arial" w:hAnsi="Arial" w:cs="Arial"/>
                <w:color w:val="365F91" w:themeColor="accent1" w:themeShade="BF"/>
                <w:sz w:val="20"/>
                <w:szCs w:val="20"/>
              </w:rPr>
              <w:t xml:space="preserve"> </w:t>
            </w:r>
            <w:r w:rsidR="005F03ED" w:rsidRPr="00067FCF">
              <w:rPr>
                <w:rFonts w:ascii="Arial" w:hAnsi="Arial" w:cs="Arial"/>
                <w:color w:val="365F91" w:themeColor="accent1" w:themeShade="BF"/>
                <w:sz w:val="20"/>
                <w:szCs w:val="20"/>
              </w:rPr>
              <w:t>su</w:t>
            </w:r>
            <w:r w:rsidR="00F66E50">
              <w:rPr>
                <w:rFonts w:ascii="Arial" w:hAnsi="Arial" w:cs="Arial"/>
                <w:color w:val="365F91" w:themeColor="accent1" w:themeShade="BF"/>
                <w:sz w:val="20"/>
                <w:szCs w:val="20"/>
              </w:rPr>
              <w:t xml:space="preserve"> </w:t>
            </w:r>
            <w:r w:rsidR="005F03ED" w:rsidRPr="00067FCF">
              <w:rPr>
                <w:rFonts w:ascii="Arial" w:hAnsi="Arial" w:cs="Arial"/>
                <w:color w:val="365F91" w:themeColor="accent1" w:themeShade="BF"/>
                <w:sz w:val="20"/>
                <w:szCs w:val="20"/>
              </w:rPr>
              <w:t>posljedice</w:t>
            </w:r>
            <w:r w:rsidR="00F66E50">
              <w:rPr>
                <w:rFonts w:ascii="Arial" w:hAnsi="Arial" w:cs="Arial"/>
                <w:color w:val="365F91" w:themeColor="accent1" w:themeShade="BF"/>
                <w:sz w:val="20"/>
                <w:szCs w:val="20"/>
              </w:rPr>
              <w:t xml:space="preserve"> </w:t>
            </w:r>
            <w:r w:rsidR="005F03ED" w:rsidRPr="00067FCF">
              <w:rPr>
                <w:rFonts w:ascii="Arial" w:hAnsi="Arial" w:cs="Arial"/>
                <w:color w:val="365F91" w:themeColor="accent1" w:themeShade="BF"/>
                <w:sz w:val="20"/>
                <w:szCs w:val="20"/>
              </w:rPr>
              <w:t>problema?</w:t>
            </w:r>
          </w:p>
          <w:p w14:paraId="7E2577FF" w14:textId="77777777" w:rsid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8322D4" w:rsidRPr="00067FCF">
              <w:rPr>
                <w:rFonts w:ascii="Arial" w:hAnsi="Arial" w:cs="Arial"/>
                <w:color w:val="365F91" w:themeColor="accent1" w:themeShade="BF"/>
                <w:sz w:val="20"/>
                <w:szCs w:val="20"/>
              </w:rPr>
              <w:t>o</w:t>
            </w:r>
            <w:r>
              <w:rPr>
                <w:rFonts w:ascii="Arial" w:hAnsi="Arial" w:cs="Arial"/>
                <w:color w:val="365F91" w:themeColor="accent1" w:themeShade="BF"/>
                <w:sz w:val="20"/>
                <w:szCs w:val="20"/>
              </w:rPr>
              <w:t>j</w:t>
            </w:r>
            <w:r w:rsidR="00972845">
              <w:rPr>
                <w:rFonts w:ascii="Arial" w:hAnsi="Arial" w:cs="Arial"/>
                <w:color w:val="365F91" w:themeColor="accent1" w:themeShade="BF"/>
                <w:sz w:val="20"/>
                <w:szCs w:val="20"/>
              </w:rPr>
              <w:t>i</w:t>
            </w:r>
            <w:r w:rsidR="00F66E50">
              <w:rPr>
                <w:rFonts w:ascii="Arial" w:hAnsi="Arial" w:cs="Arial"/>
                <w:color w:val="365F91" w:themeColor="accent1" w:themeShade="BF"/>
                <w:sz w:val="20"/>
                <w:szCs w:val="20"/>
              </w:rPr>
              <w:t xml:space="preserve"> </w:t>
            </w:r>
            <w:r w:rsidR="00067FCF">
              <w:rPr>
                <w:rFonts w:ascii="Arial" w:hAnsi="Arial" w:cs="Arial"/>
                <w:color w:val="365F91" w:themeColor="accent1" w:themeShade="BF"/>
                <w:sz w:val="20"/>
                <w:szCs w:val="20"/>
              </w:rPr>
              <w:t>su</w:t>
            </w:r>
            <w:r w:rsidR="00F66E50">
              <w:rPr>
                <w:rFonts w:ascii="Arial" w:hAnsi="Arial" w:cs="Arial"/>
                <w:color w:val="365F91" w:themeColor="accent1" w:themeShade="BF"/>
                <w:sz w:val="20"/>
                <w:szCs w:val="20"/>
              </w:rPr>
              <w:t xml:space="preserve"> </w:t>
            </w:r>
            <w:r w:rsidR="00067FCF">
              <w:rPr>
                <w:rFonts w:ascii="Arial" w:hAnsi="Arial" w:cs="Arial"/>
                <w:color w:val="365F91" w:themeColor="accent1" w:themeShade="BF"/>
                <w:sz w:val="20"/>
                <w:szCs w:val="20"/>
              </w:rPr>
              <w:t>subjekti</w:t>
            </w:r>
            <w:r w:rsidR="00F66E50">
              <w:rPr>
                <w:rFonts w:ascii="Arial" w:hAnsi="Arial" w:cs="Arial"/>
                <w:color w:val="365F91" w:themeColor="accent1" w:themeShade="BF"/>
                <w:sz w:val="20"/>
                <w:szCs w:val="20"/>
              </w:rPr>
              <w:t xml:space="preserve"> </w:t>
            </w:r>
            <w:r w:rsidR="008322D4" w:rsidRPr="00067FCF">
              <w:rPr>
                <w:rFonts w:ascii="Arial" w:hAnsi="Arial" w:cs="Arial"/>
                <w:color w:val="365F91" w:themeColor="accent1" w:themeShade="BF"/>
                <w:sz w:val="20"/>
                <w:szCs w:val="20"/>
              </w:rPr>
              <w:t>oštećen</w:t>
            </w:r>
            <w:r w:rsidR="00067FCF">
              <w:rPr>
                <w:rFonts w:ascii="Arial" w:hAnsi="Arial" w:cs="Arial"/>
                <w:color w:val="365F91" w:themeColor="accent1" w:themeShade="BF"/>
                <w:sz w:val="20"/>
                <w:szCs w:val="20"/>
              </w:rPr>
              <w:t>i</w:t>
            </w:r>
            <w:r w:rsidR="008322D4" w:rsidRPr="00067FCF">
              <w:rPr>
                <w:rFonts w:ascii="Arial" w:hAnsi="Arial" w:cs="Arial"/>
                <w:color w:val="365F91" w:themeColor="accent1" w:themeShade="BF"/>
                <w:sz w:val="20"/>
                <w:szCs w:val="20"/>
              </w:rPr>
              <w:t>, na</w:t>
            </w:r>
            <w:r w:rsidR="00F66E50">
              <w:rPr>
                <w:rFonts w:ascii="Arial" w:hAnsi="Arial" w:cs="Arial"/>
                <w:color w:val="365F91" w:themeColor="accent1" w:themeShade="BF"/>
                <w:sz w:val="20"/>
                <w:szCs w:val="20"/>
              </w:rPr>
              <w:t xml:space="preserve"> </w:t>
            </w:r>
            <w:r w:rsidR="008322D4" w:rsidRPr="00067FCF">
              <w:rPr>
                <w:rFonts w:ascii="Arial" w:hAnsi="Arial" w:cs="Arial"/>
                <w:color w:val="365F91" w:themeColor="accent1" w:themeShade="BF"/>
                <w:sz w:val="20"/>
                <w:szCs w:val="20"/>
              </w:rPr>
              <w:t>koji</w:t>
            </w:r>
            <w:r w:rsidR="00F66E50">
              <w:rPr>
                <w:rFonts w:ascii="Arial" w:hAnsi="Arial" w:cs="Arial"/>
                <w:color w:val="365F91" w:themeColor="accent1" w:themeShade="BF"/>
                <w:sz w:val="20"/>
                <w:szCs w:val="20"/>
              </w:rPr>
              <w:t xml:space="preserve"> </w:t>
            </w:r>
            <w:r w:rsidR="008322D4" w:rsidRPr="00067FCF">
              <w:rPr>
                <w:rFonts w:ascii="Arial" w:hAnsi="Arial" w:cs="Arial"/>
                <w:color w:val="365F91" w:themeColor="accent1" w:themeShade="BF"/>
                <w:sz w:val="20"/>
                <w:szCs w:val="20"/>
              </w:rPr>
              <w:t>način</w:t>
            </w:r>
            <w:r w:rsidR="00F66E50">
              <w:rPr>
                <w:rFonts w:ascii="Arial" w:hAnsi="Arial" w:cs="Arial"/>
                <w:color w:val="365F91" w:themeColor="accent1" w:themeShade="BF"/>
                <w:sz w:val="20"/>
                <w:szCs w:val="20"/>
              </w:rPr>
              <w:t xml:space="preserve"> </w:t>
            </w:r>
            <w:r w:rsidR="008322D4" w:rsidRPr="00067FCF">
              <w:rPr>
                <w:rFonts w:ascii="Arial" w:hAnsi="Arial" w:cs="Arial"/>
                <w:color w:val="365F91" w:themeColor="accent1" w:themeShade="BF"/>
                <w:sz w:val="20"/>
                <w:szCs w:val="20"/>
              </w:rPr>
              <w:t>i</w:t>
            </w:r>
            <w:r w:rsidR="00F66E50">
              <w:rPr>
                <w:rFonts w:ascii="Arial" w:hAnsi="Arial" w:cs="Arial"/>
                <w:color w:val="365F91" w:themeColor="accent1" w:themeShade="BF"/>
                <w:sz w:val="20"/>
                <w:szCs w:val="20"/>
              </w:rPr>
              <w:t xml:space="preserve"> </w:t>
            </w:r>
            <w:r w:rsidR="00067FCF">
              <w:rPr>
                <w:rFonts w:ascii="Arial" w:hAnsi="Arial" w:cs="Arial"/>
                <w:color w:val="365F91" w:themeColor="accent1" w:themeShade="BF"/>
                <w:sz w:val="20"/>
                <w:szCs w:val="20"/>
              </w:rPr>
              <w:t>u kojoj</w:t>
            </w:r>
            <w:r w:rsidR="00F66E50">
              <w:rPr>
                <w:rFonts w:ascii="Arial" w:hAnsi="Arial" w:cs="Arial"/>
                <w:color w:val="365F91" w:themeColor="accent1" w:themeShade="BF"/>
                <w:sz w:val="20"/>
                <w:szCs w:val="20"/>
              </w:rPr>
              <w:t xml:space="preserve"> </w:t>
            </w:r>
            <w:r w:rsidR="00067FCF">
              <w:rPr>
                <w:rFonts w:ascii="Arial" w:hAnsi="Arial" w:cs="Arial"/>
                <w:color w:val="365F91" w:themeColor="accent1" w:themeShade="BF"/>
                <w:sz w:val="20"/>
                <w:szCs w:val="20"/>
              </w:rPr>
              <w:t>mjeri</w:t>
            </w:r>
            <w:r w:rsidR="008322D4" w:rsidRPr="00067FCF">
              <w:rPr>
                <w:rFonts w:ascii="Arial" w:hAnsi="Arial" w:cs="Arial"/>
                <w:color w:val="365F91" w:themeColor="accent1" w:themeShade="BF"/>
                <w:sz w:val="20"/>
                <w:szCs w:val="20"/>
              </w:rPr>
              <w:t>?</w:t>
            </w:r>
          </w:p>
          <w:p w14:paraId="7E797E59" w14:textId="77777777" w:rsid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1D0BF0" w:rsidRPr="00067FCF">
              <w:rPr>
                <w:rFonts w:ascii="Arial" w:hAnsi="Arial" w:cs="Arial"/>
                <w:color w:val="365F91" w:themeColor="accent1" w:themeShade="BF"/>
                <w:sz w:val="20"/>
                <w:szCs w:val="20"/>
              </w:rPr>
              <w:t>ako</w:t>
            </w:r>
            <w:r w:rsidR="00F66E50">
              <w:rPr>
                <w:rFonts w:ascii="Arial" w:hAnsi="Arial" w:cs="Arial"/>
                <w:color w:val="365F91" w:themeColor="accent1" w:themeShade="BF"/>
                <w:sz w:val="20"/>
                <w:szCs w:val="20"/>
              </w:rPr>
              <w:t xml:space="preserve"> </w:t>
            </w:r>
            <w:r w:rsidR="008322D4" w:rsidRPr="00067FCF">
              <w:rPr>
                <w:rFonts w:ascii="Arial" w:hAnsi="Arial" w:cs="Arial"/>
                <w:color w:val="365F91" w:themeColor="accent1" w:themeShade="BF"/>
                <w:sz w:val="20"/>
                <w:szCs w:val="20"/>
              </w:rPr>
              <w:t>bi problem evoluirao</w:t>
            </w:r>
            <w:r w:rsidR="00F66E50">
              <w:rPr>
                <w:rFonts w:ascii="Arial" w:hAnsi="Arial" w:cs="Arial"/>
                <w:color w:val="365F91" w:themeColor="accent1" w:themeShade="BF"/>
                <w:sz w:val="20"/>
                <w:szCs w:val="20"/>
              </w:rPr>
              <w:t xml:space="preserve"> </w:t>
            </w:r>
            <w:r w:rsidR="008322D4" w:rsidRPr="00067FCF">
              <w:rPr>
                <w:rFonts w:ascii="Arial" w:hAnsi="Arial" w:cs="Arial"/>
                <w:color w:val="365F91" w:themeColor="accent1" w:themeShade="BF"/>
                <w:sz w:val="20"/>
                <w:szCs w:val="20"/>
              </w:rPr>
              <w:t>bez</w:t>
            </w:r>
            <w:r w:rsidR="00F66E50">
              <w:rPr>
                <w:rFonts w:ascii="Arial" w:hAnsi="Arial" w:cs="Arial"/>
                <w:color w:val="365F91" w:themeColor="accent1" w:themeShade="BF"/>
                <w:sz w:val="20"/>
                <w:szCs w:val="20"/>
              </w:rPr>
              <w:t xml:space="preserve"> </w:t>
            </w:r>
            <w:r w:rsidR="008322D4" w:rsidRPr="00067FCF">
              <w:rPr>
                <w:rFonts w:ascii="Arial" w:hAnsi="Arial" w:cs="Arial"/>
                <w:color w:val="365F91" w:themeColor="accent1" w:themeShade="BF"/>
                <w:sz w:val="20"/>
                <w:szCs w:val="20"/>
              </w:rPr>
              <w:t>pr</w:t>
            </w:r>
            <w:r w:rsidR="008322D4" w:rsidRPr="000511F0">
              <w:rPr>
                <w:rFonts w:ascii="Arial" w:hAnsi="Arial" w:cs="Arial"/>
                <w:color w:val="365F91" w:themeColor="accent1" w:themeShade="BF"/>
                <w:sz w:val="20"/>
                <w:szCs w:val="20"/>
              </w:rPr>
              <w:t>omjene</w:t>
            </w:r>
            <w:r w:rsidR="00F66E50">
              <w:rPr>
                <w:rFonts w:ascii="Arial" w:hAnsi="Arial" w:cs="Arial"/>
                <w:color w:val="365F91" w:themeColor="accent1" w:themeShade="BF"/>
                <w:sz w:val="20"/>
                <w:szCs w:val="20"/>
              </w:rPr>
              <w:t xml:space="preserve"> </w:t>
            </w:r>
            <w:r w:rsidR="008322D4" w:rsidRPr="000511F0">
              <w:rPr>
                <w:rFonts w:ascii="Arial" w:hAnsi="Arial" w:cs="Arial"/>
                <w:color w:val="365F91" w:themeColor="accent1" w:themeShade="BF"/>
                <w:sz w:val="20"/>
                <w:szCs w:val="20"/>
              </w:rPr>
              <w:t>propisa (</w:t>
            </w:r>
            <w:r w:rsidR="005F03ED" w:rsidRPr="000511F0">
              <w:rPr>
                <w:rFonts w:ascii="Arial" w:hAnsi="Arial" w:cs="Arial"/>
                <w:color w:val="365F91" w:themeColor="accent1" w:themeShade="BF"/>
                <w:sz w:val="20"/>
                <w:szCs w:val="20"/>
              </w:rPr>
              <w:t xml:space="preserve">“status quo” </w:t>
            </w:r>
            <w:r w:rsidR="008322D4" w:rsidRPr="000511F0">
              <w:rPr>
                <w:rFonts w:ascii="Arial" w:hAnsi="Arial" w:cs="Arial"/>
                <w:color w:val="365F91" w:themeColor="accent1" w:themeShade="BF"/>
                <w:sz w:val="20"/>
                <w:szCs w:val="20"/>
              </w:rPr>
              <w:t>opcija)?</w:t>
            </w:r>
          </w:p>
        </w:tc>
      </w:tr>
      <w:tr w:rsidR="008322D4" w:rsidRPr="00857755" w14:paraId="44516E6B" w14:textId="77777777" w:rsidTr="00FD50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5E987D3D" w14:textId="08F40156" w:rsidR="0077302D" w:rsidRPr="00D41B45" w:rsidRDefault="00B85C2E" w:rsidP="002217B5">
            <w:pPr>
              <w:pStyle w:val="ListParagraph"/>
              <w:numPr>
                <w:ilvl w:val="0"/>
                <w:numId w:val="13"/>
              </w:numPr>
              <w:autoSpaceDE w:val="0"/>
              <w:autoSpaceDN w:val="0"/>
              <w:adjustRightInd w:val="0"/>
              <w:spacing w:before="60" w:after="120"/>
              <w:rPr>
                <w:rFonts w:ascii="Arial" w:hAnsi="Arial" w:cs="Arial"/>
                <w:b w:val="0"/>
                <w:bCs/>
                <w:sz w:val="20"/>
                <w:szCs w:val="20"/>
              </w:rPr>
            </w:pPr>
            <w:r w:rsidRPr="00D41B45">
              <w:rPr>
                <w:rFonts w:ascii="Arial" w:hAnsi="Arial" w:cs="Arial"/>
                <w:b w:val="0"/>
                <w:bCs/>
                <w:sz w:val="20"/>
                <w:szCs w:val="20"/>
              </w:rPr>
              <w:t>Sporazumom o stabilizaciji i pridru</w:t>
            </w:r>
            <w:r w:rsidR="009F1A0C" w:rsidRPr="00D41B45">
              <w:rPr>
                <w:rFonts w:ascii="Arial" w:hAnsi="Arial" w:cs="Arial"/>
                <w:b w:val="0"/>
                <w:bCs/>
                <w:sz w:val="20"/>
                <w:szCs w:val="20"/>
              </w:rPr>
              <w:t xml:space="preserve">druživanju Crna Gora se obavezala da će svoju regulativu usklađivati sa EU </w:t>
            </w:r>
            <w:r w:rsidR="009F1A0C" w:rsidRPr="00D41B45">
              <w:rPr>
                <w:rFonts w:ascii="Arial" w:hAnsi="Arial" w:cs="Arial"/>
                <w:b w:val="0"/>
                <w:bCs/>
                <w:i/>
                <w:sz w:val="20"/>
                <w:szCs w:val="20"/>
              </w:rPr>
              <w:t>acquis</w:t>
            </w:r>
            <w:r w:rsidR="009F1A0C" w:rsidRPr="00D41B45">
              <w:rPr>
                <w:rFonts w:ascii="Arial" w:hAnsi="Arial" w:cs="Arial"/>
                <w:b w:val="0"/>
                <w:bCs/>
                <w:sz w:val="20"/>
                <w:szCs w:val="20"/>
              </w:rPr>
              <w:t>-jem</w:t>
            </w:r>
            <w:r w:rsidR="00EA7296" w:rsidRPr="00D41B45">
              <w:rPr>
                <w:rFonts w:ascii="Arial" w:hAnsi="Arial" w:cs="Arial"/>
                <w:b w:val="0"/>
                <w:bCs/>
                <w:sz w:val="20"/>
                <w:szCs w:val="20"/>
              </w:rPr>
              <w:t>,</w:t>
            </w:r>
            <w:r w:rsidR="009F1A0C" w:rsidRPr="00D41B45">
              <w:rPr>
                <w:rFonts w:ascii="Arial" w:hAnsi="Arial" w:cs="Arial"/>
                <w:b w:val="0"/>
                <w:bCs/>
                <w:sz w:val="20"/>
                <w:szCs w:val="20"/>
              </w:rPr>
              <w:t xml:space="preserve"> te ima obavezu da na dan pristupanja EU ima usklađene sve </w:t>
            </w:r>
            <w:r w:rsidR="000D30AB" w:rsidRPr="00D41B45">
              <w:rPr>
                <w:rFonts w:ascii="Arial" w:hAnsi="Arial" w:cs="Arial"/>
                <w:b w:val="0"/>
                <w:bCs/>
                <w:sz w:val="20"/>
                <w:szCs w:val="20"/>
              </w:rPr>
              <w:t>propise</w:t>
            </w:r>
            <w:r w:rsidR="009F1A0C" w:rsidRPr="00D41B45">
              <w:rPr>
                <w:rFonts w:ascii="Arial" w:hAnsi="Arial" w:cs="Arial"/>
                <w:b w:val="0"/>
                <w:bCs/>
                <w:sz w:val="20"/>
                <w:szCs w:val="20"/>
              </w:rPr>
              <w:t xml:space="preserve"> sa odgovarajućim direktivama EU. </w:t>
            </w:r>
            <w:r w:rsidR="00503952" w:rsidRPr="00D41B45">
              <w:rPr>
                <w:rFonts w:ascii="Arial" w:hAnsi="Arial" w:cs="Arial"/>
                <w:b w:val="0"/>
                <w:bCs/>
                <w:sz w:val="20"/>
                <w:szCs w:val="20"/>
              </w:rPr>
              <w:t xml:space="preserve">Pregovaračkom pozicijom za Pregovaračko poglavlje 9 – Finansijske usluge, kao jedno od mjerila za zatvaranje poglavlje utvrđeno je usklađivanje Zakona o osiguranju sa Direktivom 2009/138/EZ Evropskog parlamenta i Savjeta od 25. novembra 2009. o osnivanju i obavljanju djelatnosti osiguranja </w:t>
            </w:r>
            <w:r w:rsidR="00EA7296" w:rsidRPr="00D41B45">
              <w:rPr>
                <w:rFonts w:ascii="Arial" w:hAnsi="Arial" w:cs="Arial"/>
                <w:b w:val="0"/>
                <w:bCs/>
                <w:sz w:val="20"/>
                <w:szCs w:val="20"/>
              </w:rPr>
              <w:t>i reosiguranja (Solventnost II)</w:t>
            </w:r>
            <w:r w:rsidR="00F86232">
              <w:rPr>
                <w:rFonts w:ascii="Arial" w:hAnsi="Arial" w:cs="Arial"/>
                <w:b w:val="0"/>
                <w:bCs/>
                <w:sz w:val="20"/>
                <w:szCs w:val="20"/>
              </w:rPr>
              <w:t xml:space="preserve"> i </w:t>
            </w:r>
            <w:r w:rsidR="00F86232" w:rsidRPr="00F86232">
              <w:rPr>
                <w:rFonts w:ascii="Arial" w:hAnsi="Arial" w:cs="Arial"/>
                <w:b w:val="0"/>
                <w:bCs/>
                <w:sz w:val="20"/>
                <w:szCs w:val="20"/>
              </w:rPr>
              <w:t>Direktive (EU) 2016/97 Evropskog parlamenta i Savjeta</w:t>
            </w:r>
            <w:r w:rsidR="00F86232">
              <w:t xml:space="preserve"> </w:t>
            </w:r>
            <w:r w:rsidR="00F86232" w:rsidRPr="00F86232">
              <w:rPr>
                <w:rFonts w:ascii="Arial" w:hAnsi="Arial" w:cs="Arial"/>
                <w:b w:val="0"/>
                <w:bCs/>
                <w:sz w:val="20"/>
                <w:szCs w:val="20"/>
              </w:rPr>
              <w:t xml:space="preserve">od 20. </w:t>
            </w:r>
            <w:r w:rsidR="00F86232">
              <w:rPr>
                <w:rFonts w:ascii="Arial" w:hAnsi="Arial" w:cs="Arial"/>
                <w:b w:val="0"/>
                <w:bCs/>
                <w:sz w:val="20"/>
                <w:szCs w:val="20"/>
              </w:rPr>
              <w:t>januara</w:t>
            </w:r>
            <w:r w:rsidR="00F86232" w:rsidRPr="00F86232">
              <w:rPr>
                <w:rFonts w:ascii="Arial" w:hAnsi="Arial" w:cs="Arial"/>
                <w:b w:val="0"/>
                <w:bCs/>
                <w:sz w:val="20"/>
                <w:szCs w:val="20"/>
              </w:rPr>
              <w:t xml:space="preserve"> 2016. o distribuciji osiguranja</w:t>
            </w:r>
            <w:r w:rsidR="00EA7296" w:rsidRPr="00D41B45">
              <w:rPr>
                <w:rFonts w:ascii="Arial" w:hAnsi="Arial" w:cs="Arial"/>
                <w:b w:val="0"/>
                <w:bCs/>
                <w:sz w:val="20"/>
                <w:szCs w:val="20"/>
              </w:rPr>
              <w:t>.</w:t>
            </w:r>
          </w:p>
          <w:p w14:paraId="1B097251" w14:textId="6044C879" w:rsidR="00503952" w:rsidRPr="00355406" w:rsidRDefault="00912BD4" w:rsidP="002217B5">
            <w:pPr>
              <w:pStyle w:val="ListParagraph"/>
              <w:numPr>
                <w:ilvl w:val="0"/>
                <w:numId w:val="13"/>
              </w:numPr>
              <w:autoSpaceDE w:val="0"/>
              <w:autoSpaceDN w:val="0"/>
              <w:adjustRightInd w:val="0"/>
              <w:spacing w:before="60" w:after="120"/>
              <w:rPr>
                <w:rFonts w:ascii="Arial" w:hAnsi="Arial" w:cs="Arial"/>
                <w:b w:val="0"/>
                <w:bCs/>
                <w:sz w:val="20"/>
                <w:szCs w:val="20"/>
              </w:rPr>
            </w:pPr>
            <w:r>
              <w:rPr>
                <w:rFonts w:ascii="Arial" w:hAnsi="Arial" w:cs="Arial"/>
                <w:b w:val="0"/>
                <w:bCs/>
                <w:sz w:val="20"/>
                <w:szCs w:val="20"/>
              </w:rPr>
              <w:t xml:space="preserve">Uzimajući u obzir da je Zakon o osiguranja </w:t>
            </w:r>
            <w:r w:rsidRPr="00912BD4">
              <w:rPr>
                <w:rFonts w:ascii="Arial" w:hAnsi="Arial" w:cs="Arial"/>
                <w:b w:val="0"/>
                <w:bCs/>
                <w:sz w:val="20"/>
                <w:szCs w:val="20"/>
              </w:rPr>
              <w:t>("Službeni list Crne Gore", br. 033/25 od 28.03.2025)</w:t>
            </w:r>
            <w:r>
              <w:rPr>
                <w:rFonts w:ascii="Arial" w:hAnsi="Arial" w:cs="Arial"/>
                <w:b w:val="0"/>
                <w:bCs/>
                <w:sz w:val="20"/>
                <w:szCs w:val="20"/>
              </w:rPr>
              <w:t xml:space="preserve"> usaglašen sa </w:t>
            </w:r>
            <w:r w:rsidR="00F86232">
              <w:rPr>
                <w:rFonts w:ascii="Arial" w:hAnsi="Arial" w:cs="Arial"/>
                <w:b w:val="0"/>
                <w:bCs/>
                <w:sz w:val="20"/>
                <w:szCs w:val="20"/>
              </w:rPr>
              <w:t>d</w:t>
            </w:r>
            <w:r>
              <w:rPr>
                <w:rFonts w:ascii="Arial" w:hAnsi="Arial" w:cs="Arial"/>
                <w:b w:val="0"/>
                <w:bCs/>
                <w:sz w:val="20"/>
                <w:szCs w:val="20"/>
              </w:rPr>
              <w:t>irektiv</w:t>
            </w:r>
            <w:r w:rsidR="00F86232">
              <w:rPr>
                <w:rFonts w:ascii="Arial" w:hAnsi="Arial" w:cs="Arial"/>
                <w:b w:val="0"/>
                <w:bCs/>
                <w:sz w:val="20"/>
                <w:szCs w:val="20"/>
              </w:rPr>
              <w:t>a</w:t>
            </w:r>
            <w:r w:rsidR="00C13F32">
              <w:rPr>
                <w:rFonts w:ascii="Arial" w:hAnsi="Arial" w:cs="Arial"/>
                <w:b w:val="0"/>
                <w:bCs/>
                <w:sz w:val="20"/>
                <w:szCs w:val="20"/>
              </w:rPr>
              <w:t>m</w:t>
            </w:r>
            <w:r w:rsidR="00F86232">
              <w:rPr>
                <w:rFonts w:ascii="Arial" w:hAnsi="Arial" w:cs="Arial"/>
                <w:b w:val="0"/>
                <w:bCs/>
                <w:sz w:val="20"/>
                <w:szCs w:val="20"/>
              </w:rPr>
              <w:t xml:space="preserve">a navedenim u prethodnoj alineji ove </w:t>
            </w:r>
            <w:r w:rsidR="00E11238">
              <w:rPr>
                <w:rFonts w:ascii="Arial" w:hAnsi="Arial" w:cs="Arial"/>
                <w:b w:val="0"/>
                <w:bCs/>
                <w:sz w:val="20"/>
                <w:szCs w:val="20"/>
              </w:rPr>
              <w:t>tačke</w:t>
            </w:r>
            <w:r w:rsidR="003F24D2">
              <w:rPr>
                <w:rFonts w:ascii="Arial" w:hAnsi="Arial" w:cs="Arial"/>
                <w:b w:val="0"/>
                <w:bCs/>
                <w:sz w:val="20"/>
                <w:szCs w:val="20"/>
              </w:rPr>
              <w:t xml:space="preserve">, </w:t>
            </w:r>
            <w:r w:rsidR="00C13F32">
              <w:rPr>
                <w:rFonts w:ascii="Arial" w:hAnsi="Arial" w:cs="Arial"/>
                <w:b w:val="0"/>
                <w:bCs/>
                <w:sz w:val="20"/>
                <w:szCs w:val="20"/>
              </w:rPr>
              <w:t xml:space="preserve">koje su u međuvremenu pretrpjele određene izmjene </w:t>
            </w:r>
            <w:r w:rsidR="003F24D2">
              <w:rPr>
                <w:rFonts w:ascii="Arial" w:hAnsi="Arial" w:cs="Arial"/>
                <w:b w:val="0"/>
                <w:bCs/>
                <w:sz w:val="20"/>
                <w:szCs w:val="20"/>
              </w:rPr>
              <w:t xml:space="preserve">i dopune, </w:t>
            </w:r>
            <w:r w:rsidR="00F86232">
              <w:rPr>
                <w:rFonts w:ascii="Arial" w:hAnsi="Arial" w:cs="Arial"/>
                <w:b w:val="0"/>
                <w:bCs/>
                <w:sz w:val="20"/>
                <w:szCs w:val="20"/>
              </w:rPr>
              <w:t>to</w:t>
            </w:r>
            <w:r w:rsidR="00C13F32">
              <w:rPr>
                <w:rFonts w:ascii="Arial" w:hAnsi="Arial" w:cs="Arial"/>
                <w:b w:val="0"/>
                <w:bCs/>
                <w:sz w:val="20"/>
                <w:szCs w:val="20"/>
              </w:rPr>
              <w:t xml:space="preserve"> se tekst zakona mora uskladiti do potpune usklađenosti,</w:t>
            </w:r>
            <w:r w:rsidR="00F86232">
              <w:rPr>
                <w:rFonts w:ascii="Arial" w:hAnsi="Arial" w:cs="Arial"/>
                <w:b w:val="0"/>
                <w:bCs/>
                <w:sz w:val="20"/>
                <w:szCs w:val="20"/>
              </w:rPr>
              <w:t xml:space="preserve"> U pr</w:t>
            </w:r>
            <w:r w:rsidR="00C13F32">
              <w:rPr>
                <w:rFonts w:ascii="Arial" w:hAnsi="Arial" w:cs="Arial"/>
                <w:b w:val="0"/>
                <w:bCs/>
                <w:sz w:val="20"/>
                <w:szCs w:val="20"/>
              </w:rPr>
              <w:t>edložen</w:t>
            </w:r>
            <w:r w:rsidR="00F86232">
              <w:rPr>
                <w:rFonts w:ascii="Arial" w:hAnsi="Arial" w:cs="Arial"/>
                <w:b w:val="0"/>
                <w:bCs/>
                <w:sz w:val="20"/>
                <w:szCs w:val="20"/>
              </w:rPr>
              <w:t>e</w:t>
            </w:r>
            <w:r w:rsidR="00C13F32">
              <w:rPr>
                <w:rFonts w:ascii="Arial" w:hAnsi="Arial" w:cs="Arial"/>
                <w:b w:val="0"/>
                <w:bCs/>
                <w:sz w:val="20"/>
                <w:szCs w:val="20"/>
              </w:rPr>
              <w:t xml:space="preserve"> izmjen</w:t>
            </w:r>
            <w:r w:rsidR="00F86232">
              <w:rPr>
                <w:rFonts w:ascii="Arial" w:hAnsi="Arial" w:cs="Arial"/>
                <w:b w:val="0"/>
                <w:bCs/>
                <w:sz w:val="20"/>
                <w:szCs w:val="20"/>
              </w:rPr>
              <w:t>e</w:t>
            </w:r>
            <w:r w:rsidR="00C13F32">
              <w:rPr>
                <w:rFonts w:ascii="Arial" w:hAnsi="Arial" w:cs="Arial"/>
                <w:b w:val="0"/>
                <w:bCs/>
                <w:sz w:val="20"/>
                <w:szCs w:val="20"/>
              </w:rPr>
              <w:t xml:space="preserve"> i dopun</w:t>
            </w:r>
            <w:r w:rsidR="00F86232">
              <w:rPr>
                <w:rFonts w:ascii="Arial" w:hAnsi="Arial" w:cs="Arial"/>
                <w:b w:val="0"/>
                <w:bCs/>
                <w:sz w:val="20"/>
                <w:szCs w:val="20"/>
              </w:rPr>
              <w:t xml:space="preserve">e zakona su transponovane </w:t>
            </w:r>
            <w:r w:rsidR="00F86232" w:rsidRPr="00F86232">
              <w:rPr>
                <w:rFonts w:ascii="Arial" w:hAnsi="Arial" w:cs="Arial"/>
                <w:b w:val="0"/>
                <w:bCs/>
                <w:sz w:val="20"/>
                <w:szCs w:val="20"/>
              </w:rPr>
              <w:t xml:space="preserve">Direktiva (EU) 2023/2864 Evropsklog parlamenta i Savjeta od 13. decembra 2023. o izmjeni određenih direktiva u pogledu uspostavljanja i funkcioniranja jedinstvene evropske pristupne tačke, Direktiva (EU) 2022/2556 Evropsklog parlamenta i Savjeta od 14. decembra 2022. o izmjeni direktiva 2009/65/EZ, 2009/138/EZ, 2011/61/EU, 2013/36/EU, 2014/59/EU, 2014/65/EU, (EU) 2015/2366 i (EU) 2016/2341 u pogledu digitalne operativne otpornosti za finansijski sektor i Delegirana Uredba Komisije (EU) 2024/896 оd 5. decembra 2023. o izmjeni Direktive (EU) 2016/97 Evropskog parlamenta i Savjeta u pogledu regulatornih tehničkih standarda kojima se prilagođavaju temeljni iznosi u eurima za osiguranje od profesionalne odgovornosti i za finansijsku sposobnost posrednika u osiguranju i reosiguranju i sporednih posrednika u </w:t>
            </w:r>
            <w:r w:rsidR="00F86232">
              <w:rPr>
                <w:rFonts w:ascii="Arial" w:hAnsi="Arial" w:cs="Arial"/>
                <w:b w:val="0"/>
                <w:bCs/>
                <w:sz w:val="20"/>
                <w:szCs w:val="20"/>
              </w:rPr>
              <w:t>osiguranja.</w:t>
            </w:r>
          </w:p>
          <w:p w14:paraId="7C6CEEF7" w14:textId="77777777" w:rsidR="00C13F32" w:rsidRPr="00C13F32" w:rsidRDefault="00EB479E" w:rsidP="002217B5">
            <w:pPr>
              <w:pStyle w:val="ListParagraph"/>
              <w:numPr>
                <w:ilvl w:val="0"/>
                <w:numId w:val="13"/>
              </w:numPr>
              <w:spacing w:after="120"/>
              <w:rPr>
                <w:rFonts w:ascii="Arial" w:hAnsi="Arial" w:cs="Arial"/>
                <w:b w:val="0"/>
                <w:bCs/>
                <w:sz w:val="20"/>
                <w:szCs w:val="20"/>
              </w:rPr>
            </w:pPr>
            <w:r w:rsidRPr="00355406">
              <w:rPr>
                <w:rFonts w:ascii="Arial" w:hAnsi="Arial" w:cs="Arial"/>
                <w:b w:val="0"/>
                <w:bCs/>
                <w:sz w:val="20"/>
                <w:szCs w:val="20"/>
              </w:rPr>
              <w:t xml:space="preserve">Bez prenošenja predmetnih direktiva u zakon, isti će ostati neusklađen sa </w:t>
            </w:r>
            <w:r w:rsidR="00EA7296" w:rsidRPr="00355406">
              <w:rPr>
                <w:rFonts w:ascii="Arial" w:hAnsi="Arial" w:cs="Arial"/>
                <w:b w:val="0"/>
                <w:bCs/>
                <w:sz w:val="20"/>
                <w:szCs w:val="20"/>
              </w:rPr>
              <w:t>EU</w:t>
            </w:r>
            <w:r w:rsidR="006E5E28" w:rsidRPr="00355406">
              <w:rPr>
                <w:rFonts w:ascii="Arial" w:hAnsi="Arial" w:cs="Arial"/>
                <w:b w:val="0"/>
                <w:bCs/>
                <w:sz w:val="20"/>
                <w:szCs w:val="20"/>
              </w:rPr>
              <w:t xml:space="preserve"> </w:t>
            </w:r>
            <w:r w:rsidRPr="00355406">
              <w:rPr>
                <w:rFonts w:ascii="Arial" w:hAnsi="Arial" w:cs="Arial"/>
                <w:b w:val="0"/>
                <w:bCs/>
                <w:sz w:val="20"/>
                <w:szCs w:val="20"/>
              </w:rPr>
              <w:t>zahtjevima po kojima posluju osiguravači iz EU</w:t>
            </w:r>
            <w:r w:rsidR="00EA7296" w:rsidRPr="00355406">
              <w:rPr>
                <w:rFonts w:ascii="Arial" w:hAnsi="Arial" w:cs="Arial"/>
                <w:b w:val="0"/>
                <w:bCs/>
                <w:sz w:val="20"/>
                <w:szCs w:val="20"/>
              </w:rPr>
              <w:t xml:space="preserve">, što će za posljedicu imati </w:t>
            </w:r>
            <w:r w:rsidR="000F6337">
              <w:rPr>
                <w:rFonts w:ascii="Arial" w:hAnsi="Arial" w:cs="Arial"/>
                <w:b w:val="0"/>
                <w:bCs/>
                <w:sz w:val="20"/>
                <w:szCs w:val="20"/>
              </w:rPr>
              <w:t>da Crna Gora ne može zatvoriti pregovaračko poglavlje 9 – Finansijske usluge.</w:t>
            </w:r>
            <w:r w:rsidR="00355406" w:rsidRPr="002217B5">
              <w:rPr>
                <w:rFonts w:ascii="Arial" w:hAnsi="Arial" w:cs="Arial"/>
                <w:b w:val="0"/>
                <w:bCs/>
                <w:sz w:val="20"/>
                <w:szCs w:val="20"/>
              </w:rPr>
              <w:t xml:space="preserve"> </w:t>
            </w:r>
          </w:p>
          <w:p w14:paraId="709B0E09" w14:textId="4AB84B20" w:rsidR="00FD50F7" w:rsidRPr="00C13F32" w:rsidRDefault="00355406" w:rsidP="002217B5">
            <w:pPr>
              <w:pStyle w:val="ListParagraph"/>
              <w:numPr>
                <w:ilvl w:val="0"/>
                <w:numId w:val="13"/>
              </w:numPr>
              <w:spacing w:after="120"/>
              <w:rPr>
                <w:rFonts w:ascii="Arial" w:hAnsi="Arial" w:cs="Arial"/>
                <w:b w:val="0"/>
                <w:bCs/>
                <w:sz w:val="20"/>
                <w:szCs w:val="20"/>
              </w:rPr>
            </w:pPr>
            <w:r w:rsidRPr="002217B5">
              <w:rPr>
                <w:rFonts w:ascii="Arial" w:hAnsi="Arial" w:cs="Arial"/>
                <w:b w:val="0"/>
                <w:bCs/>
                <w:sz w:val="20"/>
                <w:szCs w:val="20"/>
              </w:rPr>
              <w:t>U isto vrijeme, predloženim tekstom Zakona ne mogu biti oštećeni niti subjekti nadzora niti treća lica</w:t>
            </w:r>
            <w:r w:rsidR="00D63BE3">
              <w:rPr>
                <w:rFonts w:ascii="Arial" w:hAnsi="Arial" w:cs="Arial"/>
                <w:b w:val="0"/>
                <w:bCs/>
                <w:sz w:val="20"/>
                <w:szCs w:val="20"/>
              </w:rPr>
              <w:t xml:space="preserve">, </w:t>
            </w:r>
            <w:r w:rsidR="00A012A4">
              <w:rPr>
                <w:rFonts w:ascii="Arial" w:hAnsi="Arial" w:cs="Arial"/>
                <w:b w:val="0"/>
                <w:bCs/>
                <w:sz w:val="20"/>
                <w:szCs w:val="20"/>
              </w:rPr>
              <w:t xml:space="preserve">već će se novim sistemom upravljanja </w:t>
            </w:r>
            <w:r w:rsidR="00A012A4" w:rsidRPr="00A012A4">
              <w:rPr>
                <w:rFonts w:ascii="Arial" w:hAnsi="Arial" w:cs="Arial"/>
                <w:b w:val="0"/>
                <w:bCs/>
                <w:sz w:val="20"/>
                <w:szCs w:val="20"/>
              </w:rPr>
              <w:t>posti</w:t>
            </w:r>
            <w:r w:rsidR="00A012A4">
              <w:rPr>
                <w:rFonts w:ascii="Arial" w:hAnsi="Arial" w:cs="Arial"/>
                <w:b w:val="0"/>
                <w:bCs/>
                <w:sz w:val="20"/>
                <w:szCs w:val="20"/>
              </w:rPr>
              <w:t xml:space="preserve">ći </w:t>
            </w:r>
            <w:r w:rsidR="00A012A4" w:rsidRPr="00A012A4">
              <w:rPr>
                <w:rFonts w:ascii="Arial" w:hAnsi="Arial" w:cs="Arial"/>
                <w:b w:val="0"/>
                <w:bCs/>
                <w:sz w:val="20"/>
                <w:szCs w:val="20"/>
              </w:rPr>
              <w:t xml:space="preserve">veće povjerenje kod osiguranika i drugih zainteresovanih </w:t>
            </w:r>
            <w:proofErr w:type="gramStart"/>
            <w:r w:rsidR="00A012A4" w:rsidRPr="00A012A4">
              <w:rPr>
                <w:rFonts w:ascii="Arial" w:hAnsi="Arial" w:cs="Arial"/>
                <w:b w:val="0"/>
                <w:bCs/>
                <w:sz w:val="20"/>
                <w:szCs w:val="20"/>
              </w:rPr>
              <w:t>strana.</w:t>
            </w:r>
            <w:r w:rsidR="00DE10C5">
              <w:rPr>
                <w:rFonts w:ascii="Arial" w:hAnsi="Arial" w:cs="Arial"/>
                <w:b w:val="0"/>
                <w:bCs/>
                <w:sz w:val="20"/>
                <w:szCs w:val="20"/>
              </w:rPr>
              <w:t>.</w:t>
            </w:r>
            <w:proofErr w:type="gramEnd"/>
          </w:p>
          <w:p w14:paraId="0CD78D39" w14:textId="07B29D2B" w:rsidR="00EB479E" w:rsidRPr="0063127B" w:rsidRDefault="00EB479E" w:rsidP="00FD50F7">
            <w:pPr>
              <w:pStyle w:val="ListParagraph"/>
              <w:numPr>
                <w:ilvl w:val="0"/>
                <w:numId w:val="13"/>
              </w:numPr>
              <w:autoSpaceDE w:val="0"/>
              <w:autoSpaceDN w:val="0"/>
              <w:adjustRightInd w:val="0"/>
              <w:spacing w:before="60" w:after="60"/>
              <w:rPr>
                <w:rFonts w:ascii="Arial" w:hAnsi="Arial" w:cs="Arial"/>
                <w:b w:val="0"/>
                <w:bCs/>
                <w:sz w:val="20"/>
                <w:szCs w:val="20"/>
              </w:rPr>
            </w:pPr>
            <w:r w:rsidRPr="00355406">
              <w:rPr>
                <w:rFonts w:ascii="Arial" w:hAnsi="Arial" w:cs="Arial"/>
                <w:b w:val="0"/>
                <w:bCs/>
                <w:sz w:val="20"/>
                <w:szCs w:val="20"/>
              </w:rPr>
              <w:t xml:space="preserve">Budući da je pristupanje Crne Gore EU </w:t>
            </w:r>
            <w:r w:rsidR="005F4B3A" w:rsidRPr="00355406">
              <w:rPr>
                <w:rFonts w:ascii="Arial" w:hAnsi="Arial" w:cs="Arial"/>
                <w:b w:val="0"/>
                <w:bCs/>
                <w:sz w:val="20"/>
                <w:szCs w:val="20"/>
              </w:rPr>
              <w:t>uslov</w:t>
            </w:r>
            <w:r w:rsidRPr="00355406">
              <w:rPr>
                <w:rFonts w:ascii="Arial" w:hAnsi="Arial" w:cs="Arial"/>
                <w:b w:val="0"/>
                <w:bCs/>
                <w:sz w:val="20"/>
                <w:szCs w:val="20"/>
              </w:rPr>
              <w:t xml:space="preserve">ljeno prethodnim ispunjavanjem svih mjerila u pregovaračkim poglavljima, </w:t>
            </w:r>
            <w:r w:rsidR="005F4B3A" w:rsidRPr="00355406">
              <w:rPr>
                <w:rFonts w:ascii="Arial" w:hAnsi="Arial" w:cs="Arial"/>
                <w:b w:val="0"/>
                <w:bCs/>
                <w:sz w:val="20"/>
                <w:szCs w:val="20"/>
              </w:rPr>
              <w:t>to ovaj zakon mora biti usklađen s navedenim direktivama</w:t>
            </w:r>
            <w:r w:rsidRPr="00355406">
              <w:rPr>
                <w:rFonts w:ascii="Arial" w:hAnsi="Arial" w:cs="Arial"/>
                <w:b w:val="0"/>
                <w:bCs/>
                <w:sz w:val="20"/>
                <w:szCs w:val="20"/>
              </w:rPr>
              <w:t xml:space="preserve">, </w:t>
            </w:r>
            <w:r w:rsidR="005F4B3A" w:rsidRPr="00355406">
              <w:rPr>
                <w:rFonts w:ascii="Arial" w:hAnsi="Arial" w:cs="Arial"/>
                <w:b w:val="0"/>
                <w:bCs/>
                <w:sz w:val="20"/>
                <w:szCs w:val="20"/>
              </w:rPr>
              <w:t xml:space="preserve">i to na način da se istim </w:t>
            </w:r>
            <w:r w:rsidR="00837A11">
              <w:rPr>
                <w:rFonts w:ascii="Arial" w:hAnsi="Arial" w:cs="Arial"/>
                <w:b w:val="0"/>
                <w:bCs/>
                <w:sz w:val="20"/>
                <w:szCs w:val="20"/>
              </w:rPr>
              <w:t>obezbijedi</w:t>
            </w:r>
            <w:r w:rsidR="005F4B3A" w:rsidRPr="00355406">
              <w:rPr>
                <w:rFonts w:ascii="Arial" w:hAnsi="Arial" w:cs="Arial"/>
                <w:b w:val="0"/>
                <w:bCs/>
                <w:sz w:val="20"/>
                <w:szCs w:val="20"/>
              </w:rPr>
              <w:t xml:space="preserve"> i direktna primjena delegiranih uredbi EK koje bliže uređuju pojedine segmente navedenih direktiva. Iz navedenih razloga </w:t>
            </w:r>
            <w:r w:rsidR="0063127B" w:rsidRPr="00355406">
              <w:rPr>
                <w:rFonts w:ascii="Arial" w:hAnsi="Arial" w:cs="Arial"/>
                <w:b w:val="0"/>
                <w:bCs/>
                <w:sz w:val="20"/>
                <w:szCs w:val="20"/>
              </w:rPr>
              <w:t xml:space="preserve">u prethodnim alinejama </w:t>
            </w:r>
            <w:r w:rsidR="00EA7296" w:rsidRPr="00355406">
              <w:rPr>
                <w:rFonts w:ascii="Arial" w:hAnsi="Arial" w:cs="Arial"/>
                <w:b w:val="0"/>
                <w:bCs/>
                <w:sz w:val="20"/>
                <w:szCs w:val="20"/>
              </w:rPr>
              <w:t xml:space="preserve">održavanje </w:t>
            </w:r>
            <w:r w:rsidR="005F4B3A" w:rsidRPr="00355406">
              <w:rPr>
                <w:rFonts w:ascii="Arial" w:hAnsi="Arial" w:cs="Arial"/>
                <w:b w:val="0"/>
                <w:bCs/>
                <w:sz w:val="20"/>
                <w:szCs w:val="20"/>
              </w:rPr>
              <w:t>status</w:t>
            </w:r>
            <w:r w:rsidR="00EA7296" w:rsidRPr="00355406">
              <w:rPr>
                <w:rFonts w:ascii="Arial" w:hAnsi="Arial" w:cs="Arial"/>
                <w:b w:val="0"/>
                <w:bCs/>
                <w:sz w:val="20"/>
                <w:szCs w:val="20"/>
              </w:rPr>
              <w:t>a</w:t>
            </w:r>
            <w:r w:rsidR="005F4B3A" w:rsidRPr="00355406">
              <w:rPr>
                <w:rFonts w:ascii="Arial" w:hAnsi="Arial" w:cs="Arial"/>
                <w:b w:val="0"/>
                <w:bCs/>
                <w:sz w:val="20"/>
                <w:szCs w:val="20"/>
              </w:rPr>
              <w:t xml:space="preserve"> quo </w:t>
            </w:r>
            <w:r w:rsidR="00EA7296" w:rsidRPr="00355406">
              <w:rPr>
                <w:rFonts w:ascii="Arial" w:hAnsi="Arial" w:cs="Arial"/>
                <w:b w:val="0"/>
                <w:bCs/>
                <w:sz w:val="20"/>
                <w:szCs w:val="20"/>
              </w:rPr>
              <w:t xml:space="preserve">u domenu regulative </w:t>
            </w:r>
            <w:r w:rsidR="005F4B3A" w:rsidRPr="00355406">
              <w:rPr>
                <w:rFonts w:ascii="Arial" w:hAnsi="Arial" w:cs="Arial"/>
                <w:b w:val="0"/>
                <w:bCs/>
                <w:sz w:val="20"/>
                <w:szCs w:val="20"/>
              </w:rPr>
              <w:t>bi</w:t>
            </w:r>
            <w:r w:rsidR="00EA7296" w:rsidRPr="00355406">
              <w:rPr>
                <w:rFonts w:ascii="Arial" w:hAnsi="Arial" w:cs="Arial"/>
                <w:b w:val="0"/>
                <w:bCs/>
                <w:sz w:val="20"/>
                <w:szCs w:val="20"/>
              </w:rPr>
              <w:t>l</w:t>
            </w:r>
            <w:r w:rsidR="005F4B3A" w:rsidRPr="00355406">
              <w:rPr>
                <w:rFonts w:ascii="Arial" w:hAnsi="Arial" w:cs="Arial"/>
                <w:b w:val="0"/>
                <w:bCs/>
                <w:sz w:val="20"/>
                <w:szCs w:val="20"/>
              </w:rPr>
              <w:t>o bi neodrživ</w:t>
            </w:r>
            <w:r w:rsidR="00EA7296" w:rsidRPr="00355406">
              <w:rPr>
                <w:rFonts w:ascii="Arial" w:hAnsi="Arial" w:cs="Arial"/>
                <w:b w:val="0"/>
                <w:bCs/>
                <w:sz w:val="20"/>
                <w:szCs w:val="20"/>
              </w:rPr>
              <w:t>o</w:t>
            </w:r>
            <w:r w:rsidR="005F4B3A" w:rsidRPr="00355406">
              <w:rPr>
                <w:rFonts w:ascii="Arial" w:hAnsi="Arial" w:cs="Arial"/>
                <w:b w:val="0"/>
                <w:bCs/>
                <w:sz w:val="20"/>
                <w:szCs w:val="20"/>
              </w:rPr>
              <w:t>.</w:t>
            </w:r>
            <w:r w:rsidRPr="0063127B">
              <w:rPr>
                <w:rFonts w:ascii="Arial" w:hAnsi="Arial" w:cs="Arial"/>
                <w:sz w:val="20"/>
                <w:szCs w:val="20"/>
              </w:rPr>
              <w:t xml:space="preserve"> </w:t>
            </w:r>
          </w:p>
        </w:tc>
      </w:tr>
      <w:tr w:rsidR="00D41B45" w:rsidRPr="00857755" w14:paraId="3E5C3671"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2E914A49" w14:textId="77777777" w:rsidR="00FD50F7" w:rsidRPr="00855526" w:rsidRDefault="00FD50F7" w:rsidP="00FD50F7">
            <w:pPr>
              <w:pStyle w:val="ListParagraph"/>
              <w:numPr>
                <w:ilvl w:val="0"/>
                <w:numId w:val="18"/>
              </w:numPr>
              <w:autoSpaceDE w:val="0"/>
              <w:autoSpaceDN w:val="0"/>
              <w:adjustRightInd w:val="0"/>
              <w:spacing w:before="120" w:after="120"/>
              <w:rPr>
                <w:rFonts w:ascii="Arial" w:hAnsi="Arial" w:cs="Arial"/>
                <w:b w:val="0"/>
                <w:color w:val="365F91" w:themeColor="accent1" w:themeShade="BF"/>
                <w:sz w:val="20"/>
                <w:szCs w:val="20"/>
              </w:rPr>
            </w:pPr>
            <w:r w:rsidRPr="00855526">
              <w:rPr>
                <w:rFonts w:ascii="Arial" w:hAnsi="Arial" w:cs="Arial"/>
                <w:color w:val="365F91" w:themeColor="accent1" w:themeShade="BF"/>
                <w:sz w:val="20"/>
                <w:szCs w:val="20"/>
              </w:rPr>
              <w:lastRenderedPageBreak/>
              <w:t>Ciljevi</w:t>
            </w:r>
          </w:p>
          <w:p w14:paraId="16DB8F10" w14:textId="77777777" w:rsidR="00FD50F7" w:rsidRPr="004C0C46" w:rsidRDefault="00FD50F7" w:rsidP="00FD50F7">
            <w:pPr>
              <w:pStyle w:val="ListParagraph"/>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Koji ciljevi se postižu predloženim propisom?</w:t>
            </w:r>
          </w:p>
          <w:p w14:paraId="4690DC32" w14:textId="000C29AA" w:rsidR="00D41B45" w:rsidRPr="00D41B45" w:rsidRDefault="00FD50F7" w:rsidP="00FD50F7">
            <w:pPr>
              <w:pStyle w:val="ListParagraph"/>
              <w:numPr>
                <w:ilvl w:val="0"/>
                <w:numId w:val="13"/>
              </w:numPr>
              <w:autoSpaceDE w:val="0"/>
              <w:autoSpaceDN w:val="0"/>
              <w:adjustRightInd w:val="0"/>
              <w:spacing w:before="60" w:after="60"/>
              <w:rPr>
                <w:rFonts w:ascii="Arial" w:hAnsi="Arial" w:cs="Arial"/>
                <w:b w:val="0"/>
                <w:bCs/>
                <w:sz w:val="20"/>
                <w:szCs w:val="20"/>
              </w:rPr>
            </w:pPr>
            <w:r w:rsidRPr="004C0C46">
              <w:rPr>
                <w:rFonts w:ascii="Arial" w:hAnsi="Arial" w:cs="Arial"/>
                <w:color w:val="365F91" w:themeColor="accent1" w:themeShade="BF"/>
                <w:sz w:val="20"/>
                <w:szCs w:val="20"/>
                <w:lang w:val="it-IT"/>
              </w:rPr>
              <w:t xml:space="preserve">Navesti usklađenost ovih ciljeva sa postojećim strategijama ili programima </w:t>
            </w:r>
            <w:bookmarkStart w:id="0" w:name="_GoBack"/>
            <w:r w:rsidRPr="004C0C46">
              <w:rPr>
                <w:rFonts w:ascii="Arial" w:hAnsi="Arial" w:cs="Arial"/>
                <w:color w:val="365F91" w:themeColor="accent1" w:themeShade="BF"/>
                <w:sz w:val="20"/>
                <w:szCs w:val="20"/>
                <w:lang w:val="it-IT"/>
              </w:rPr>
              <w:t>Vlade</w:t>
            </w:r>
            <w:bookmarkEnd w:id="0"/>
            <w:r w:rsidRPr="004C0C46">
              <w:rPr>
                <w:rFonts w:ascii="Arial" w:hAnsi="Arial" w:cs="Arial"/>
                <w:color w:val="365F91" w:themeColor="accent1" w:themeShade="BF"/>
                <w:sz w:val="20"/>
                <w:szCs w:val="20"/>
                <w:lang w:val="it-IT"/>
              </w:rPr>
              <w:t>, ako je primjenljivo</w:t>
            </w:r>
          </w:p>
        </w:tc>
      </w:tr>
      <w:tr w:rsidR="008322D4" w:rsidRPr="00D8141A" w14:paraId="0BA82DE7" w14:textId="77777777" w:rsidTr="00FD50F7">
        <w:trPr>
          <w:cnfStyle w:val="000000010000" w:firstRow="0" w:lastRow="0" w:firstColumn="0" w:lastColumn="0" w:oddVBand="0" w:evenVBand="0" w:oddHBand="0" w:evenHBand="1"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340" w:type="dxa"/>
            <w:gridSpan w:val="2"/>
          </w:tcPr>
          <w:p w14:paraId="14B22FEE" w14:textId="77777777" w:rsidR="00A07773" w:rsidRPr="00FF7F94" w:rsidRDefault="00FD50F7" w:rsidP="00FF7F94">
            <w:pPr>
              <w:pStyle w:val="ListParagraph"/>
              <w:numPr>
                <w:ilvl w:val="0"/>
                <w:numId w:val="13"/>
              </w:numPr>
              <w:rPr>
                <w:rFonts w:ascii="Arial" w:hAnsi="Arial" w:cs="Arial"/>
                <w:b w:val="0"/>
                <w:bCs/>
                <w:sz w:val="20"/>
                <w:szCs w:val="20"/>
                <w:lang w:val="sr-Latn-CS"/>
              </w:rPr>
            </w:pPr>
            <w:r w:rsidRPr="00A012A4">
              <w:rPr>
                <w:rFonts w:ascii="Arial" w:hAnsi="Arial" w:cs="Arial"/>
                <w:b w:val="0"/>
                <w:bCs/>
                <w:sz w:val="20"/>
                <w:szCs w:val="20"/>
                <w:lang w:val="sr-Latn-CS"/>
              </w:rPr>
              <w:t>Cilj donošenja ov</w:t>
            </w:r>
            <w:r w:rsidR="00C13F32" w:rsidRPr="00A012A4">
              <w:rPr>
                <w:rFonts w:ascii="Arial" w:hAnsi="Arial" w:cs="Arial"/>
                <w:b w:val="0"/>
                <w:bCs/>
                <w:sz w:val="20"/>
                <w:szCs w:val="20"/>
                <w:lang w:val="sr-Latn-CS"/>
              </w:rPr>
              <w:t>ih izmjena i dopuna</w:t>
            </w:r>
            <w:r w:rsidRPr="00A012A4">
              <w:rPr>
                <w:rFonts w:ascii="Arial" w:hAnsi="Arial" w:cs="Arial"/>
                <w:b w:val="0"/>
                <w:bCs/>
                <w:sz w:val="20"/>
                <w:szCs w:val="20"/>
                <w:lang w:val="sr-Latn-CS"/>
              </w:rPr>
              <w:t xml:space="preserve"> zakona</w:t>
            </w:r>
            <w:r w:rsidR="00C13F32" w:rsidRPr="00A012A4">
              <w:rPr>
                <w:rFonts w:ascii="Arial" w:hAnsi="Arial" w:cs="Arial"/>
                <w:b w:val="0"/>
                <w:bCs/>
                <w:sz w:val="20"/>
                <w:szCs w:val="20"/>
                <w:lang w:val="sr-Latn-CS"/>
              </w:rPr>
              <w:t xml:space="preserve">, pored osnovnog razloga navedenog u tački 1 </w:t>
            </w:r>
            <w:r w:rsidR="00D8141A" w:rsidRPr="00A012A4">
              <w:rPr>
                <w:rFonts w:ascii="Arial" w:hAnsi="Arial" w:cs="Arial"/>
                <w:b w:val="0"/>
                <w:bCs/>
                <w:sz w:val="20"/>
                <w:szCs w:val="20"/>
                <w:lang w:val="sr-Latn-CS"/>
              </w:rPr>
              <w:t>ovog Izvještaja</w:t>
            </w:r>
            <w:r w:rsidR="00C13F32" w:rsidRPr="00A012A4">
              <w:rPr>
                <w:rFonts w:ascii="Arial" w:hAnsi="Arial" w:cs="Arial"/>
                <w:b w:val="0"/>
                <w:bCs/>
                <w:sz w:val="20"/>
                <w:szCs w:val="20"/>
                <w:lang w:val="sr-Latn-CS"/>
              </w:rPr>
              <w:t>,</w:t>
            </w:r>
            <w:r w:rsidRPr="00A012A4">
              <w:rPr>
                <w:rFonts w:ascii="Arial" w:hAnsi="Arial" w:cs="Arial"/>
                <w:b w:val="0"/>
                <w:bCs/>
                <w:sz w:val="20"/>
                <w:szCs w:val="20"/>
                <w:lang w:val="sr-Latn-CS"/>
              </w:rPr>
              <w:t xml:space="preserve"> je </w:t>
            </w:r>
            <w:r w:rsidR="00A012A4" w:rsidRPr="00A012A4">
              <w:rPr>
                <w:rFonts w:ascii="Arial" w:hAnsi="Arial" w:cs="Arial"/>
                <w:b w:val="0"/>
                <w:bCs/>
                <w:sz w:val="20"/>
                <w:szCs w:val="20"/>
                <w:lang w:val="sr-Latn-CS"/>
              </w:rPr>
              <w:t xml:space="preserve">i </w:t>
            </w:r>
            <w:r w:rsidR="001020CA">
              <w:rPr>
                <w:rFonts w:ascii="Arial" w:hAnsi="Arial" w:cs="Arial"/>
                <w:b w:val="0"/>
                <w:bCs/>
                <w:sz w:val="20"/>
                <w:szCs w:val="20"/>
                <w:lang w:val="sr-Latn-CS"/>
              </w:rPr>
              <w:t xml:space="preserve">opredjeljenje samoza </w:t>
            </w:r>
            <w:r w:rsidR="00A012A4" w:rsidRPr="00A012A4">
              <w:rPr>
                <w:rFonts w:ascii="Arial" w:hAnsi="Arial" w:cs="Arial"/>
                <w:b w:val="0"/>
                <w:bCs/>
                <w:sz w:val="20"/>
                <w:szCs w:val="20"/>
                <w:lang w:val="sr-Latn-CS"/>
              </w:rPr>
              <w:t>dvodom</w:t>
            </w:r>
            <w:r w:rsidR="001020CA">
              <w:rPr>
                <w:rFonts w:ascii="Arial" w:hAnsi="Arial" w:cs="Arial"/>
                <w:b w:val="0"/>
                <w:bCs/>
                <w:sz w:val="20"/>
                <w:szCs w:val="20"/>
                <w:lang w:val="sr-Latn-CS"/>
              </w:rPr>
              <w:t>i</w:t>
            </w:r>
            <w:r w:rsidR="00A012A4" w:rsidRPr="00A012A4">
              <w:rPr>
                <w:rFonts w:ascii="Arial" w:hAnsi="Arial" w:cs="Arial"/>
                <w:b w:val="0"/>
                <w:bCs/>
                <w:sz w:val="20"/>
                <w:szCs w:val="20"/>
                <w:lang w:val="sr-Latn-CS"/>
              </w:rPr>
              <w:t xml:space="preserve"> sistem upravljanja koji će obezbijediti bolje upravljanje rizicima, veći kvalitet poslovnog odlučivanja u kompleksnom tržišnom okruženju u odnosu na odlučivanje u jednodomnom sistemu upravljanja. U novom sistemu upravljanja biće obezbijeđen kvalitetniji i nezavisniji nadzor kao i veća zaštita osiguranika i akcionara.</w:t>
            </w:r>
            <w:r w:rsidR="00A012A4" w:rsidRPr="00A012A4">
              <w:rPr>
                <w:b w:val="0"/>
                <w:bCs/>
              </w:rPr>
              <w:t xml:space="preserve"> </w:t>
            </w:r>
          </w:p>
          <w:p w14:paraId="3EBD9FCC" w14:textId="473699AC" w:rsidR="00FF7F94" w:rsidRPr="00FF7F94" w:rsidRDefault="00FF7F94" w:rsidP="00FF7F94">
            <w:pPr>
              <w:pStyle w:val="ListParagraph"/>
              <w:ind w:left="630"/>
              <w:rPr>
                <w:rFonts w:ascii="Arial" w:hAnsi="Arial" w:cs="Arial"/>
                <w:b w:val="0"/>
                <w:bCs/>
                <w:sz w:val="20"/>
                <w:szCs w:val="20"/>
                <w:lang w:val="sr-Latn-CS"/>
              </w:rPr>
            </w:pPr>
          </w:p>
        </w:tc>
      </w:tr>
      <w:tr w:rsidR="008322D4" w:rsidRPr="00857755" w14:paraId="5D409B82"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4D02AE25" w14:textId="77777777" w:rsidR="00FD50F7" w:rsidRPr="00855526" w:rsidRDefault="00FD50F7" w:rsidP="00FD50F7">
            <w:pPr>
              <w:pStyle w:val="ListParagraph"/>
              <w:numPr>
                <w:ilvl w:val="0"/>
                <w:numId w:val="18"/>
              </w:numPr>
              <w:autoSpaceDE w:val="0"/>
              <w:autoSpaceDN w:val="0"/>
              <w:adjustRightInd w:val="0"/>
              <w:spacing w:before="120" w:after="120"/>
              <w:rPr>
                <w:rFonts w:ascii="Arial" w:hAnsi="Arial" w:cs="Arial"/>
                <w:b w:val="0"/>
                <w:color w:val="365F91" w:themeColor="accent1" w:themeShade="BF"/>
                <w:sz w:val="20"/>
                <w:szCs w:val="20"/>
              </w:rPr>
            </w:pPr>
            <w:r w:rsidRPr="00855526">
              <w:rPr>
                <w:rFonts w:ascii="Arial" w:hAnsi="Arial" w:cs="Arial"/>
                <w:color w:val="365F91" w:themeColor="accent1" w:themeShade="BF"/>
                <w:sz w:val="20"/>
                <w:szCs w:val="20"/>
              </w:rPr>
              <w:t>Opcije</w:t>
            </w:r>
          </w:p>
          <w:p w14:paraId="7ADF91D6" w14:textId="77777777" w:rsidR="00FD50F7" w:rsidRPr="004C0C46" w:rsidRDefault="00FD50F7" w:rsidP="00FD50F7">
            <w:pPr>
              <w:pStyle w:val="ListParagraph"/>
              <w:numPr>
                <w:ilvl w:val="0"/>
                <w:numId w:val="13"/>
              </w:numPr>
              <w:autoSpaceDE w:val="0"/>
              <w:autoSpaceDN w:val="0"/>
              <w:adjustRightInd w:val="0"/>
              <w:contextualSpacing/>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Koje su moguće opcije za ispunjavanje ciljeva i rješavanje problema? (uvijek treba razmatrati “status quo” opciju i preporučljivo je uključiti i neregulatornu opciju, osim ako postoji obaveza donošenja predloženog propisa).</w:t>
            </w:r>
          </w:p>
          <w:p w14:paraId="65FE0632" w14:textId="6DEABB1F" w:rsidR="00FF2CA3" w:rsidRPr="001E620F" w:rsidRDefault="00FD50F7" w:rsidP="00FD50F7">
            <w:pPr>
              <w:pStyle w:val="ListParagraph"/>
              <w:numPr>
                <w:ilvl w:val="0"/>
                <w:numId w:val="13"/>
              </w:numPr>
              <w:spacing w:before="120" w:after="120"/>
              <w:rPr>
                <w:rFonts w:ascii="Arial" w:hAnsi="Arial" w:cs="Arial"/>
                <w:b w:val="0"/>
                <w:sz w:val="20"/>
                <w:szCs w:val="20"/>
                <w:lang w:val="sr-Latn-CS"/>
              </w:rPr>
            </w:pPr>
            <w:r>
              <w:rPr>
                <w:rFonts w:ascii="Arial" w:hAnsi="Arial" w:cs="Arial"/>
                <w:color w:val="365F91" w:themeColor="accent1" w:themeShade="BF"/>
                <w:sz w:val="20"/>
                <w:szCs w:val="20"/>
              </w:rPr>
              <w:t>O</w:t>
            </w:r>
            <w:r w:rsidRPr="00A07773">
              <w:rPr>
                <w:rFonts w:ascii="Arial" w:hAnsi="Arial" w:cs="Arial"/>
                <w:color w:val="365F91" w:themeColor="accent1" w:themeShade="BF"/>
                <w:sz w:val="20"/>
                <w:szCs w:val="20"/>
              </w:rPr>
              <w:t>brazložiti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preferiranu</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opciju</w:t>
            </w:r>
            <w:r>
              <w:rPr>
                <w:rFonts w:ascii="Arial" w:hAnsi="Arial" w:cs="Arial"/>
                <w:color w:val="365F91" w:themeColor="accent1" w:themeShade="BF"/>
                <w:sz w:val="20"/>
                <w:szCs w:val="20"/>
              </w:rPr>
              <w:t>?</w:t>
            </w:r>
          </w:p>
        </w:tc>
      </w:tr>
      <w:tr w:rsidR="008322D4" w:rsidRPr="000511F0" w14:paraId="7EDD8F6A" w14:textId="77777777" w:rsidTr="00FD50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1A6D9642" w14:textId="3CB6270B" w:rsidR="00355406" w:rsidRPr="00355406" w:rsidRDefault="00355406" w:rsidP="007E0731">
            <w:pPr>
              <w:pStyle w:val="ListParagraph"/>
              <w:numPr>
                <w:ilvl w:val="0"/>
                <w:numId w:val="24"/>
              </w:numPr>
              <w:autoSpaceDE w:val="0"/>
              <w:autoSpaceDN w:val="0"/>
              <w:adjustRightInd w:val="0"/>
              <w:spacing w:before="120" w:after="120"/>
              <w:rPr>
                <w:rFonts w:ascii="Arial" w:hAnsi="Arial" w:cs="Arial"/>
                <w:b w:val="0"/>
                <w:bCs/>
                <w:sz w:val="20"/>
                <w:szCs w:val="20"/>
                <w:lang w:val="it-IT"/>
              </w:rPr>
            </w:pPr>
            <w:r w:rsidRPr="00355406">
              <w:rPr>
                <w:rFonts w:ascii="Arial" w:hAnsi="Arial" w:cs="Arial"/>
                <w:b w:val="0"/>
                <w:bCs/>
                <w:sz w:val="20"/>
                <w:szCs w:val="20"/>
                <w:lang w:val="it-IT"/>
              </w:rPr>
              <w:t>Neregulatorna opcija za pitanja koja tretira ovaj zakon nije moguća, jer je osiguranje strogo regulisana djelatnost. Status quo opcija nije bila moguća i prihvatljiva iz razloga opisanih pod tač. 1 ovog Izvještaja.</w:t>
            </w:r>
          </w:p>
          <w:p w14:paraId="42818BD0" w14:textId="4A3848EE" w:rsidR="00A07773" w:rsidRPr="003F24D2" w:rsidRDefault="00D8141A" w:rsidP="003F24D2">
            <w:pPr>
              <w:pStyle w:val="ListParagraph"/>
              <w:numPr>
                <w:ilvl w:val="0"/>
                <w:numId w:val="24"/>
              </w:numPr>
              <w:autoSpaceDE w:val="0"/>
              <w:autoSpaceDN w:val="0"/>
              <w:adjustRightInd w:val="0"/>
              <w:spacing w:before="120" w:after="120"/>
              <w:rPr>
                <w:rFonts w:ascii="Arial" w:hAnsi="Arial" w:cs="Arial"/>
                <w:b w:val="0"/>
                <w:bCs/>
                <w:sz w:val="20"/>
                <w:szCs w:val="20"/>
                <w:lang w:val="it-IT"/>
              </w:rPr>
            </w:pPr>
            <w:r w:rsidRPr="003F24D2">
              <w:rPr>
                <w:rFonts w:ascii="Arial" w:hAnsi="Arial" w:cs="Arial"/>
                <w:b w:val="0"/>
                <w:bCs/>
                <w:sz w:val="20"/>
                <w:szCs w:val="20"/>
                <w:lang w:val="it-IT"/>
              </w:rPr>
              <w:t>O</w:t>
            </w:r>
            <w:r w:rsidR="00FD50F7" w:rsidRPr="003F24D2">
              <w:rPr>
                <w:rFonts w:ascii="Arial" w:hAnsi="Arial" w:cs="Arial"/>
                <w:b w:val="0"/>
                <w:bCs/>
                <w:sz w:val="20"/>
                <w:szCs w:val="20"/>
                <w:lang w:val="it-IT"/>
              </w:rPr>
              <w:t xml:space="preserve">pcija donošenja izmjena i dopuna </w:t>
            </w:r>
            <w:r w:rsidRPr="003F24D2">
              <w:rPr>
                <w:rFonts w:ascii="Arial" w:hAnsi="Arial" w:cs="Arial"/>
                <w:b w:val="0"/>
                <w:bCs/>
                <w:sz w:val="20"/>
                <w:szCs w:val="20"/>
                <w:lang w:val="it-IT"/>
              </w:rPr>
              <w:t xml:space="preserve">zakona </w:t>
            </w:r>
            <w:r w:rsidR="00FD50F7" w:rsidRPr="003F24D2">
              <w:rPr>
                <w:rFonts w:ascii="Arial" w:hAnsi="Arial" w:cs="Arial"/>
                <w:b w:val="0"/>
                <w:bCs/>
                <w:sz w:val="20"/>
                <w:szCs w:val="20"/>
                <w:lang w:val="it-IT"/>
              </w:rPr>
              <w:t xml:space="preserve">je ocijenjena kao </w:t>
            </w:r>
            <w:r w:rsidRPr="003F24D2">
              <w:rPr>
                <w:rFonts w:ascii="Arial" w:hAnsi="Arial" w:cs="Arial"/>
                <w:b w:val="0"/>
                <w:bCs/>
                <w:sz w:val="20"/>
                <w:szCs w:val="20"/>
                <w:lang w:val="it-IT"/>
              </w:rPr>
              <w:t xml:space="preserve">jedino </w:t>
            </w:r>
            <w:r w:rsidR="00FD50F7" w:rsidRPr="003F24D2">
              <w:rPr>
                <w:rFonts w:ascii="Arial" w:hAnsi="Arial" w:cs="Arial"/>
                <w:b w:val="0"/>
                <w:bCs/>
                <w:sz w:val="20"/>
                <w:szCs w:val="20"/>
                <w:lang w:val="it-IT"/>
              </w:rPr>
              <w:t xml:space="preserve">prihvatljiva iz razloga što </w:t>
            </w:r>
            <w:r w:rsidRPr="003F24D2">
              <w:rPr>
                <w:rFonts w:ascii="Arial" w:hAnsi="Arial" w:cs="Arial"/>
                <w:b w:val="0"/>
                <w:bCs/>
                <w:sz w:val="20"/>
                <w:szCs w:val="20"/>
                <w:lang w:val="it-IT"/>
              </w:rPr>
              <w:t>se na taj način transponuju  Direktiva (EU) 2023/2864 Evropsklog parlamenta i Savjeta od 13. decembra 2023. o izmjeni određenih direktiva u pogledu uspostavljanja i funkcioniranja jedinstvene evropske pristupne tačke, Direktiva (EU) 2022/2556 Evropsklog parlamenta i Savjeta od 14. decembra 2022. o izmjeni direktiva 2009/65/EZ, 2009/138/EZ, 2011/61/EU, 2013/36/EU, 2014/59/EU, 2014/65/EU, (EU) 2015/2366 i (EU) 2016/2341 u pogledu digitalne operativne otpornosti za finansijski sektor i Delegirana Uredba Komisije (EU) 2024/896 оd 5. decembra 2023. o izmjeni Direktive (EU) 2016/97 Evropskog parlamenta i Vijeća u pogledu regulatornih tehničkih standarda kojima se prilagođavaju temeljni iznosi u eurima za osiguranje od profesionalne odgovornosti i za finansijsku sposobnost posrednika u osiguranju i reosiguranju i sporednih posrednika u osiguranju</w:t>
            </w:r>
            <w:r w:rsidR="00F86232" w:rsidRPr="003F24D2">
              <w:rPr>
                <w:rFonts w:ascii="Arial" w:hAnsi="Arial" w:cs="Arial"/>
                <w:b w:val="0"/>
                <w:bCs/>
                <w:sz w:val="20"/>
                <w:szCs w:val="20"/>
                <w:lang w:val="it-IT"/>
              </w:rPr>
              <w:t xml:space="preserve"> </w:t>
            </w:r>
            <w:r w:rsidR="00F86232" w:rsidRPr="00837A11">
              <w:rPr>
                <w:rFonts w:ascii="Arial" w:hAnsi="Arial" w:cs="Arial"/>
                <w:sz w:val="20"/>
                <w:szCs w:val="20"/>
                <w:u w:val="single"/>
                <w:lang w:val="it-IT"/>
              </w:rPr>
              <w:t xml:space="preserve">što dovodi do </w:t>
            </w:r>
            <w:r w:rsidRPr="00837A11">
              <w:rPr>
                <w:rFonts w:ascii="Arial" w:hAnsi="Arial" w:cs="Arial"/>
                <w:sz w:val="20"/>
                <w:szCs w:val="20"/>
                <w:u w:val="single"/>
                <w:lang w:val="it-IT"/>
              </w:rPr>
              <w:t>potpune usklađenosti sa regulativom EU</w:t>
            </w:r>
            <w:r w:rsidR="003F24D2" w:rsidRPr="00837A11">
              <w:rPr>
                <w:rFonts w:ascii="Arial" w:hAnsi="Arial" w:cs="Arial"/>
                <w:sz w:val="20"/>
                <w:szCs w:val="20"/>
                <w:u w:val="single"/>
                <w:lang w:val="it-IT"/>
              </w:rPr>
              <w:t>.</w:t>
            </w:r>
          </w:p>
        </w:tc>
      </w:tr>
      <w:tr w:rsidR="008322D4" w:rsidRPr="00857755" w14:paraId="7874ECEB"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43A05384" w14:textId="77777777" w:rsidR="00FD50F7" w:rsidRPr="00855526" w:rsidRDefault="00FD50F7" w:rsidP="00FD50F7">
            <w:pPr>
              <w:pStyle w:val="ListParagraph"/>
              <w:numPr>
                <w:ilvl w:val="0"/>
                <w:numId w:val="18"/>
              </w:numPr>
              <w:autoSpaceDE w:val="0"/>
              <w:autoSpaceDN w:val="0"/>
              <w:adjustRightInd w:val="0"/>
              <w:spacing w:before="120" w:after="120"/>
              <w:ind w:left="714" w:hanging="357"/>
              <w:rPr>
                <w:rFonts w:ascii="Arial" w:hAnsi="Arial" w:cs="Arial"/>
                <w:b w:val="0"/>
                <w:color w:val="365F91" w:themeColor="accent1" w:themeShade="BF"/>
                <w:sz w:val="20"/>
                <w:szCs w:val="20"/>
              </w:rPr>
            </w:pPr>
            <w:r w:rsidRPr="00855526">
              <w:rPr>
                <w:rFonts w:ascii="Arial" w:hAnsi="Arial" w:cs="Arial"/>
                <w:color w:val="365F91" w:themeColor="accent1" w:themeShade="BF"/>
                <w:sz w:val="20"/>
                <w:szCs w:val="20"/>
              </w:rPr>
              <w:t>Analiza uticaja</w:t>
            </w:r>
          </w:p>
          <w:p w14:paraId="78B0D17B" w14:textId="77777777" w:rsidR="00FD50F7" w:rsidRPr="00A07773" w:rsidRDefault="00FD50F7" w:rsidP="00FD50F7">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N</w:t>
            </w:r>
            <w:r w:rsidRPr="00A07773">
              <w:rPr>
                <w:rFonts w:ascii="Arial" w:hAnsi="Arial" w:cs="Arial"/>
                <w:color w:val="365F91" w:themeColor="accent1" w:themeShade="BF"/>
                <w:sz w:val="20"/>
                <w:szCs w:val="20"/>
              </w:rPr>
              <w:t>a koga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će</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kako</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će</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najvjerovatnije</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uticati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 xml:space="preserve">rješenja u propisu </w:t>
            </w:r>
            <w:r>
              <w:rPr>
                <w:rFonts w:ascii="Arial" w:hAnsi="Arial" w:cs="Arial"/>
                <w:color w:val="365F91" w:themeColor="accent1" w:themeShade="BF"/>
                <w:sz w:val="20"/>
                <w:szCs w:val="20"/>
              </w:rPr>
              <w:t>–</w:t>
            </w:r>
            <w:r w:rsidRPr="00A07773">
              <w:rPr>
                <w:rFonts w:ascii="Arial" w:hAnsi="Arial" w:cs="Arial"/>
                <w:color w:val="365F91" w:themeColor="accent1" w:themeShade="BF"/>
                <w:sz w:val="20"/>
                <w:szCs w:val="20"/>
              </w:rPr>
              <w:t xml:space="preserve"> </w:t>
            </w:r>
            <w:r>
              <w:rPr>
                <w:rFonts w:ascii="Arial" w:hAnsi="Arial" w:cs="Arial"/>
                <w:color w:val="365F91" w:themeColor="accent1" w:themeShade="BF"/>
                <w:sz w:val="20"/>
                <w:szCs w:val="20"/>
              </w:rPr>
              <w:t>n</w:t>
            </w:r>
            <w:r w:rsidRPr="00A07773">
              <w:rPr>
                <w:rFonts w:ascii="Arial" w:hAnsi="Arial" w:cs="Arial"/>
                <w:color w:val="365F91" w:themeColor="accent1" w:themeShade="BF"/>
                <w:sz w:val="20"/>
                <w:szCs w:val="20"/>
              </w:rPr>
              <w:t>abrojati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pozitivne</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negativne</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uticaje, direktne</w:t>
            </w:r>
            <w:r>
              <w:rPr>
                <w:rFonts w:ascii="Arial" w:hAnsi="Arial" w:cs="Arial"/>
                <w:color w:val="365F91" w:themeColor="accent1" w:themeShade="BF"/>
                <w:sz w:val="20"/>
                <w:szCs w:val="20"/>
              </w:rPr>
              <w:t xml:space="preserve"> </w:t>
            </w:r>
            <w:proofErr w:type="gramStart"/>
            <w:r w:rsidRPr="00A07773">
              <w:rPr>
                <w:rFonts w:ascii="Arial" w:hAnsi="Arial" w:cs="Arial"/>
                <w:color w:val="365F91" w:themeColor="accent1" w:themeShade="BF"/>
                <w:sz w:val="20"/>
                <w:szCs w:val="20"/>
              </w:rPr>
              <w:t>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indirektne</w:t>
            </w:r>
            <w:proofErr w:type="gramEnd"/>
            <w:r>
              <w:rPr>
                <w:rFonts w:ascii="Arial" w:hAnsi="Arial" w:cs="Arial"/>
                <w:color w:val="365F91" w:themeColor="accent1" w:themeShade="BF"/>
                <w:sz w:val="20"/>
                <w:szCs w:val="20"/>
              </w:rPr>
              <w:t>.</w:t>
            </w:r>
          </w:p>
          <w:p w14:paraId="3261566B" w14:textId="77777777" w:rsidR="00FD50F7" w:rsidRPr="004C0C46" w:rsidRDefault="00FD50F7" w:rsidP="00FD50F7">
            <w:pPr>
              <w:pStyle w:val="ListParagraph"/>
              <w:numPr>
                <w:ilvl w:val="0"/>
                <w:numId w:val="13"/>
              </w:numPr>
              <w:autoSpaceDE w:val="0"/>
              <w:autoSpaceDN w:val="0"/>
              <w:adjustRightInd w:val="0"/>
              <w:contextualSpacing/>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Koje troškove će primjena propisa izazvati građanima i privredi (naročito malim i srednjim preduzećima).</w:t>
            </w:r>
          </w:p>
          <w:p w14:paraId="5B3D0EBA" w14:textId="77777777" w:rsidR="00FD50F7" w:rsidRPr="004C0C46" w:rsidRDefault="00FD50F7" w:rsidP="00FD50F7">
            <w:pPr>
              <w:pStyle w:val="ListParagraph"/>
              <w:numPr>
                <w:ilvl w:val="0"/>
                <w:numId w:val="13"/>
              </w:numPr>
              <w:autoSpaceDE w:val="0"/>
              <w:autoSpaceDN w:val="0"/>
              <w:adjustRightInd w:val="0"/>
              <w:contextualSpacing/>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Da li pozitivne posljedice donošenja propisa opravdavaju troškove koje će on stvoriti.</w:t>
            </w:r>
          </w:p>
          <w:p w14:paraId="506AD6D4" w14:textId="77777777" w:rsidR="00FD50F7" w:rsidRPr="004C0C46" w:rsidRDefault="00FD50F7" w:rsidP="00FD50F7">
            <w:pPr>
              <w:pStyle w:val="ListParagraph"/>
              <w:numPr>
                <w:ilvl w:val="0"/>
                <w:numId w:val="13"/>
              </w:numPr>
              <w:autoSpaceDE w:val="0"/>
              <w:autoSpaceDN w:val="0"/>
              <w:adjustRightInd w:val="0"/>
              <w:contextualSpacing/>
              <w:rPr>
                <w:rFonts w:ascii="Arial" w:hAnsi="Arial" w:cs="Arial"/>
                <w:b w:val="0"/>
                <w:color w:val="365F91" w:themeColor="accent1" w:themeShade="BF"/>
                <w:sz w:val="20"/>
                <w:szCs w:val="20"/>
                <w:lang w:val="it-IT"/>
              </w:rPr>
            </w:pPr>
            <w:r w:rsidRPr="004C0C46">
              <w:rPr>
                <w:rFonts w:ascii="Arial" w:hAnsi="Arial" w:cs="Arial"/>
                <w:color w:val="365F91" w:themeColor="accent1" w:themeShade="BF"/>
                <w:sz w:val="20"/>
                <w:szCs w:val="20"/>
                <w:lang w:val="it-IT"/>
              </w:rPr>
              <w:t>Da li se propisom podržava stvaranje novih privrednih subjekata na tržištu i tržišna konkurencija.</w:t>
            </w:r>
          </w:p>
          <w:p w14:paraId="39AB374A" w14:textId="2DC05404" w:rsidR="00E80CF9" w:rsidRPr="006E5DC1" w:rsidRDefault="00FD50F7" w:rsidP="00FD50F7">
            <w:pPr>
              <w:autoSpaceDE w:val="0"/>
              <w:autoSpaceDN w:val="0"/>
              <w:adjustRightInd w:val="0"/>
              <w:spacing w:before="120" w:after="120"/>
              <w:rPr>
                <w:rFonts w:ascii="Arial" w:hAnsi="Arial" w:cs="Arial"/>
                <w:b w:val="0"/>
                <w:sz w:val="20"/>
                <w:szCs w:val="20"/>
                <w:lang w:val="it-IT"/>
              </w:rPr>
            </w:pPr>
            <w:r>
              <w:rPr>
                <w:rFonts w:ascii="Arial" w:hAnsi="Arial" w:cs="Arial"/>
                <w:color w:val="365F91" w:themeColor="accent1" w:themeShade="BF"/>
                <w:sz w:val="20"/>
                <w:szCs w:val="20"/>
              </w:rPr>
              <w:t xml:space="preserve">Uključiti </w:t>
            </w:r>
            <w:r w:rsidRPr="00A07773">
              <w:rPr>
                <w:rFonts w:ascii="Arial" w:hAnsi="Arial" w:cs="Arial"/>
                <w:color w:val="365F91" w:themeColor="accent1" w:themeShade="BF"/>
                <w:sz w:val="20"/>
                <w:szCs w:val="20"/>
              </w:rPr>
              <w:t>procjenu</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administrativnih</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opterećenja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biznis</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barijera.</w:t>
            </w:r>
          </w:p>
        </w:tc>
      </w:tr>
      <w:tr w:rsidR="00FD50F7" w:rsidRPr="000511F0" w14:paraId="0F8CEF3E" w14:textId="77777777" w:rsidTr="00FD50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5C786F57" w14:textId="1FD9490C" w:rsidR="00FD50F7" w:rsidRPr="008474D8" w:rsidRDefault="00FD50F7" w:rsidP="00FD50F7">
            <w:pPr>
              <w:pStyle w:val="ListParagraph"/>
              <w:numPr>
                <w:ilvl w:val="0"/>
                <w:numId w:val="13"/>
              </w:numPr>
              <w:autoSpaceDE w:val="0"/>
              <w:autoSpaceDN w:val="0"/>
              <w:adjustRightInd w:val="0"/>
              <w:spacing w:before="120" w:after="120"/>
              <w:rPr>
                <w:rFonts w:ascii="Arial" w:hAnsi="Arial" w:cs="Arial"/>
                <w:b w:val="0"/>
                <w:bCs/>
                <w:iCs/>
                <w:sz w:val="20"/>
                <w:szCs w:val="20"/>
              </w:rPr>
            </w:pPr>
            <w:r w:rsidRPr="00CA3D83">
              <w:rPr>
                <w:rFonts w:ascii="Arial" w:hAnsi="Arial" w:cs="Arial"/>
                <w:b w:val="0"/>
                <w:bCs/>
                <w:iCs/>
                <w:sz w:val="20"/>
                <w:szCs w:val="20"/>
              </w:rPr>
              <w:t xml:space="preserve">Primjena </w:t>
            </w:r>
            <w:r w:rsidR="003F24D2">
              <w:rPr>
                <w:rFonts w:ascii="Arial" w:hAnsi="Arial" w:cs="Arial"/>
                <w:b w:val="0"/>
                <w:bCs/>
                <w:iCs/>
                <w:sz w:val="20"/>
                <w:szCs w:val="20"/>
              </w:rPr>
              <w:t xml:space="preserve">izmjena i dopuna </w:t>
            </w:r>
            <w:r w:rsidRPr="00CA3D83">
              <w:rPr>
                <w:rFonts w:ascii="Arial" w:hAnsi="Arial" w:cs="Arial"/>
                <w:b w:val="0"/>
                <w:bCs/>
                <w:iCs/>
                <w:sz w:val="20"/>
                <w:szCs w:val="20"/>
              </w:rPr>
              <w:t>ovog propisa utiče na subjekte na tržištu osiguranja ali i na korisnike usluga osiguranja.</w:t>
            </w:r>
          </w:p>
          <w:p w14:paraId="2DE23718" w14:textId="609EFC21" w:rsidR="008474D8" w:rsidRPr="00CA3D83" w:rsidRDefault="009F2C63" w:rsidP="00FD50F7">
            <w:pPr>
              <w:pStyle w:val="ListParagraph"/>
              <w:numPr>
                <w:ilvl w:val="0"/>
                <w:numId w:val="13"/>
              </w:numPr>
              <w:autoSpaceDE w:val="0"/>
              <w:autoSpaceDN w:val="0"/>
              <w:adjustRightInd w:val="0"/>
              <w:spacing w:before="120" w:after="120"/>
              <w:rPr>
                <w:rFonts w:ascii="Arial" w:hAnsi="Arial" w:cs="Arial"/>
                <w:b w:val="0"/>
                <w:bCs/>
                <w:iCs/>
                <w:sz w:val="20"/>
                <w:szCs w:val="20"/>
              </w:rPr>
            </w:pPr>
            <w:r w:rsidRPr="00CA3D83">
              <w:rPr>
                <w:rFonts w:ascii="Arial" w:hAnsi="Arial" w:cs="Arial"/>
                <w:b w:val="0"/>
                <w:bCs/>
                <w:iCs/>
                <w:sz w:val="20"/>
                <w:szCs w:val="20"/>
              </w:rPr>
              <w:t>Pozitivni efekti donošenja ov</w:t>
            </w:r>
            <w:r>
              <w:rPr>
                <w:rFonts w:ascii="Arial" w:hAnsi="Arial" w:cs="Arial"/>
                <w:b w:val="0"/>
                <w:bCs/>
                <w:iCs/>
                <w:sz w:val="20"/>
                <w:szCs w:val="20"/>
              </w:rPr>
              <w:t>ih izmjena i dopuna</w:t>
            </w:r>
            <w:r w:rsidRPr="00CA3D83">
              <w:rPr>
                <w:rFonts w:ascii="Arial" w:hAnsi="Arial" w:cs="Arial"/>
                <w:b w:val="0"/>
                <w:bCs/>
                <w:iCs/>
                <w:sz w:val="20"/>
                <w:szCs w:val="20"/>
              </w:rPr>
              <w:t xml:space="preserve"> zakona </w:t>
            </w:r>
            <w:r>
              <w:rPr>
                <w:rFonts w:ascii="Arial" w:hAnsi="Arial" w:cs="Arial"/>
                <w:b w:val="0"/>
                <w:bCs/>
                <w:iCs/>
                <w:sz w:val="20"/>
                <w:szCs w:val="20"/>
              </w:rPr>
              <w:t xml:space="preserve">su bolja regulacija </w:t>
            </w:r>
            <w:r w:rsidR="001020CA">
              <w:rPr>
                <w:rFonts w:ascii="Arial" w:hAnsi="Arial" w:cs="Arial"/>
                <w:b w:val="0"/>
                <w:bCs/>
                <w:iCs/>
                <w:sz w:val="20"/>
                <w:szCs w:val="20"/>
              </w:rPr>
              <w:t>društava za osiguranje</w:t>
            </w:r>
            <w:r>
              <w:rPr>
                <w:rFonts w:ascii="Arial" w:hAnsi="Arial" w:cs="Arial"/>
                <w:b w:val="0"/>
                <w:bCs/>
                <w:iCs/>
                <w:sz w:val="20"/>
                <w:szCs w:val="20"/>
              </w:rPr>
              <w:t xml:space="preserve"> u dijelu </w:t>
            </w:r>
            <w:r w:rsidR="001F29FA">
              <w:rPr>
                <w:rFonts w:ascii="Arial" w:hAnsi="Arial" w:cs="Arial"/>
                <w:b w:val="0"/>
                <w:bCs/>
                <w:iCs/>
                <w:sz w:val="20"/>
                <w:szCs w:val="20"/>
              </w:rPr>
              <w:t xml:space="preserve">sistema upravljanja, </w:t>
            </w:r>
            <w:r w:rsidRPr="00CA3D83">
              <w:rPr>
                <w:rFonts w:ascii="Arial" w:hAnsi="Arial" w:cs="Arial"/>
                <w:b w:val="0"/>
                <w:bCs/>
                <w:iCs/>
                <w:sz w:val="20"/>
                <w:szCs w:val="20"/>
              </w:rPr>
              <w:t>upravljanj</w:t>
            </w:r>
            <w:r>
              <w:rPr>
                <w:rFonts w:ascii="Arial" w:hAnsi="Arial" w:cs="Arial"/>
                <w:b w:val="0"/>
                <w:bCs/>
                <w:iCs/>
                <w:sz w:val="20"/>
                <w:szCs w:val="20"/>
              </w:rPr>
              <w:t>a</w:t>
            </w:r>
            <w:r w:rsidRPr="00CA3D83">
              <w:rPr>
                <w:rFonts w:ascii="Arial" w:hAnsi="Arial" w:cs="Arial"/>
                <w:b w:val="0"/>
                <w:bCs/>
                <w:iCs/>
                <w:sz w:val="20"/>
                <w:szCs w:val="20"/>
              </w:rPr>
              <w:t xml:space="preserve"> rizicima, veću transparetnost u izvještavanju i veću dostupnost informacijama za sva zainteresovana lica.</w:t>
            </w:r>
          </w:p>
          <w:p w14:paraId="2331E8A3" w14:textId="5BB1DCE4" w:rsidR="00FD50F7" w:rsidRPr="00CA3D83" w:rsidRDefault="00FD50F7" w:rsidP="00CA3D83">
            <w:pPr>
              <w:pStyle w:val="ListParagraph"/>
              <w:autoSpaceDE w:val="0"/>
              <w:autoSpaceDN w:val="0"/>
              <w:adjustRightInd w:val="0"/>
              <w:spacing w:before="120" w:after="120"/>
              <w:ind w:left="630"/>
              <w:rPr>
                <w:rFonts w:ascii="Arial" w:hAnsi="Arial" w:cs="Arial"/>
                <w:b w:val="0"/>
                <w:bCs/>
                <w:iCs/>
                <w:sz w:val="20"/>
                <w:szCs w:val="20"/>
              </w:rPr>
            </w:pPr>
            <w:r w:rsidRPr="00CA3D83">
              <w:rPr>
                <w:rFonts w:ascii="Arial" w:hAnsi="Arial" w:cs="Arial"/>
                <w:b w:val="0"/>
                <w:bCs/>
                <w:iCs/>
                <w:sz w:val="20"/>
                <w:szCs w:val="20"/>
              </w:rPr>
              <w:t xml:space="preserve">Negativni efekti se u najvećoj mjeri odnose na povećanje troškova poslovanja društava za </w:t>
            </w:r>
            <w:r w:rsidR="009F2C63">
              <w:rPr>
                <w:rFonts w:ascii="Arial" w:hAnsi="Arial" w:cs="Arial"/>
                <w:b w:val="0"/>
                <w:bCs/>
                <w:iCs/>
                <w:sz w:val="20"/>
                <w:szCs w:val="20"/>
              </w:rPr>
              <w:t>osiguranja i distributere</w:t>
            </w:r>
            <w:r w:rsidRPr="00CA3D83">
              <w:rPr>
                <w:rFonts w:ascii="Arial" w:hAnsi="Arial" w:cs="Arial"/>
                <w:b w:val="0"/>
                <w:bCs/>
                <w:iCs/>
                <w:sz w:val="20"/>
                <w:szCs w:val="20"/>
              </w:rPr>
              <w:t xml:space="preserve">, pa u pogledu statusa domaćih akcionarskih društava za osiguranje, budući da je riječ o momentu kad je na snazi i mogućnost prekograničnog spajanja, postoji opasnost da će se neki osiguravači transformisati u podružnice, imajući u vidu rastuće troškove </w:t>
            </w:r>
            <w:r w:rsidRPr="00CA3D83">
              <w:rPr>
                <w:rFonts w:ascii="Arial" w:hAnsi="Arial" w:cs="Arial"/>
                <w:b w:val="0"/>
                <w:bCs/>
                <w:iCs/>
                <w:sz w:val="20"/>
                <w:szCs w:val="20"/>
              </w:rPr>
              <w:lastRenderedPageBreak/>
              <w:t xml:space="preserve">poslovanja osiguravača prema zahtjevima direktive Solventnost II, a što je zabilježeno i u uporednoj praksi pri pristupanju EU. </w:t>
            </w:r>
          </w:p>
          <w:p w14:paraId="4CB67654" w14:textId="77777777" w:rsidR="00FD50F7" w:rsidRPr="00CA3D83" w:rsidRDefault="00FD50F7" w:rsidP="00FD50F7">
            <w:pPr>
              <w:pStyle w:val="ListParagraph"/>
              <w:numPr>
                <w:ilvl w:val="0"/>
                <w:numId w:val="13"/>
              </w:numPr>
              <w:autoSpaceDE w:val="0"/>
              <w:autoSpaceDN w:val="0"/>
              <w:adjustRightInd w:val="0"/>
              <w:spacing w:before="120" w:after="120"/>
              <w:rPr>
                <w:rFonts w:ascii="Arial" w:hAnsi="Arial" w:cs="Arial"/>
                <w:b w:val="0"/>
                <w:bCs/>
                <w:iCs/>
                <w:sz w:val="20"/>
                <w:szCs w:val="20"/>
              </w:rPr>
            </w:pPr>
            <w:r w:rsidRPr="00CA3D83">
              <w:rPr>
                <w:rFonts w:ascii="Arial" w:hAnsi="Arial" w:cs="Arial"/>
                <w:b w:val="0"/>
                <w:bCs/>
                <w:iCs/>
                <w:sz w:val="20"/>
                <w:szCs w:val="20"/>
              </w:rPr>
              <w:t xml:space="preserve">Troškovi društava za osiguranje, kao i posrednika i zastupnika će biti uvećani. Iako krajnje efekte ovog zakona koji će početi da se primjenjuje danom pristupanja EU, u ovom trenutku nije moguće precizno procijeniti, dvije sprovedene kvantitativne studije uticaja primjene direktive Soventnost II na crnogorski sektor osiguranja, pokazuju je da novi regulatorni okvir uvećava kapitalne zahtjeve društava za osiguranje, te da isti mogu dovesti do zahtjeva za dokapitalizacijom nekih osiguravajućih društava. </w:t>
            </w:r>
          </w:p>
          <w:p w14:paraId="0D11F953" w14:textId="77777777" w:rsidR="00FD50F7" w:rsidRPr="00D128D3" w:rsidRDefault="00FD50F7" w:rsidP="00FD50F7">
            <w:pPr>
              <w:pStyle w:val="ListParagraph"/>
              <w:numPr>
                <w:ilvl w:val="0"/>
                <w:numId w:val="13"/>
              </w:numPr>
              <w:autoSpaceDE w:val="0"/>
              <w:autoSpaceDN w:val="0"/>
              <w:adjustRightInd w:val="0"/>
              <w:spacing w:after="120"/>
              <w:ind w:left="629" w:hanging="357"/>
              <w:rPr>
                <w:rFonts w:ascii="Arial" w:hAnsi="Arial" w:cs="Arial"/>
                <w:b w:val="0"/>
                <w:bCs/>
                <w:iCs/>
                <w:sz w:val="20"/>
                <w:szCs w:val="20"/>
              </w:rPr>
            </w:pPr>
            <w:r w:rsidRPr="00CA3D83">
              <w:rPr>
                <w:rFonts w:ascii="Arial" w:hAnsi="Arial" w:cs="Arial"/>
                <w:b w:val="0"/>
                <w:bCs/>
                <w:sz w:val="20"/>
                <w:szCs w:val="20"/>
                <w:lang w:eastAsia="en-US"/>
              </w:rPr>
              <w:t>U pogledu korisnika usluga osiguranja, ovaj zakon daje tim licima mogućnost veće informisanosti o uslugama koje se pružaju, i usmjerava društva za osiguranje da se pri formiranju tih proizvoda koncentrišu na potrošača (</w:t>
            </w:r>
            <w:r w:rsidRPr="00CA3D83">
              <w:rPr>
                <w:rFonts w:ascii="Arial" w:hAnsi="Arial" w:cs="Arial"/>
                <w:b w:val="0"/>
                <w:bCs/>
                <w:i/>
                <w:sz w:val="20"/>
                <w:szCs w:val="20"/>
                <w:lang w:eastAsia="en-US"/>
              </w:rPr>
              <w:t>consumer-centric approach</w:t>
            </w:r>
            <w:r w:rsidRPr="00CA3D83">
              <w:rPr>
                <w:rFonts w:ascii="Arial" w:hAnsi="Arial" w:cs="Arial"/>
                <w:b w:val="0"/>
                <w:bCs/>
                <w:sz w:val="20"/>
                <w:szCs w:val="20"/>
                <w:lang w:eastAsia="en-US"/>
              </w:rPr>
              <w:t xml:space="preserve">). Takođe, otvaranje prekograničnog poslovanja, odnosno ulazak stranih osiguravača preko podružnice ili neposredno, na domaće tržište biće specifičan izazov, budući da veća </w:t>
            </w:r>
            <w:r w:rsidR="00D128D3">
              <w:rPr>
                <w:rFonts w:ascii="Arial" w:hAnsi="Arial" w:cs="Arial"/>
                <w:b w:val="0"/>
                <w:bCs/>
                <w:sz w:val="20"/>
                <w:szCs w:val="20"/>
                <w:lang w:eastAsia="en-US"/>
              </w:rPr>
              <w:t xml:space="preserve">tržišna </w:t>
            </w:r>
            <w:r w:rsidRPr="00CA3D83">
              <w:rPr>
                <w:rFonts w:ascii="Arial" w:hAnsi="Arial" w:cs="Arial"/>
                <w:b w:val="0"/>
                <w:bCs/>
                <w:sz w:val="20"/>
                <w:szCs w:val="20"/>
                <w:lang w:eastAsia="en-US"/>
              </w:rPr>
              <w:t xml:space="preserve">konkurencija pored pozitivnih efekata u smislu veće ponude, može imati i negativne efekte imajući u vidu nizak nivo poznavanja proizvoda </w:t>
            </w:r>
            <w:r w:rsidRPr="00D128D3">
              <w:rPr>
                <w:rFonts w:ascii="Arial" w:hAnsi="Arial" w:cs="Arial"/>
                <w:b w:val="0"/>
                <w:bCs/>
                <w:iCs/>
                <w:sz w:val="20"/>
                <w:szCs w:val="20"/>
              </w:rPr>
              <w:t>osiguranja od strane domaćeg stanovništva i pravo koje se na takve ugovore primjenjuje.</w:t>
            </w:r>
          </w:p>
          <w:p w14:paraId="106F0E86" w14:textId="62A13B6A" w:rsidR="00D128D3" w:rsidRPr="00CA3D83" w:rsidRDefault="00D128D3" w:rsidP="00FD50F7">
            <w:pPr>
              <w:pStyle w:val="ListParagraph"/>
              <w:numPr>
                <w:ilvl w:val="0"/>
                <w:numId w:val="13"/>
              </w:numPr>
              <w:autoSpaceDE w:val="0"/>
              <w:autoSpaceDN w:val="0"/>
              <w:adjustRightInd w:val="0"/>
              <w:spacing w:after="120"/>
              <w:ind w:left="629" w:hanging="357"/>
              <w:rPr>
                <w:rFonts w:ascii="Arial" w:hAnsi="Arial" w:cs="Arial"/>
                <w:b w:val="0"/>
                <w:bCs/>
                <w:color w:val="365F91" w:themeColor="accent1" w:themeShade="BF"/>
                <w:sz w:val="20"/>
                <w:szCs w:val="20"/>
              </w:rPr>
            </w:pPr>
            <w:r w:rsidRPr="00D128D3">
              <w:rPr>
                <w:rFonts w:ascii="Arial" w:hAnsi="Arial" w:cs="Arial"/>
                <w:b w:val="0"/>
                <w:bCs/>
                <w:iCs/>
                <w:sz w:val="20"/>
                <w:szCs w:val="20"/>
              </w:rPr>
              <w:t>Uzimajući u obzir činjenicu da će propis stupiti na snagu danom ulaska u EU za sada nije moguće precizno procijeniti da li će se pojaviti dodatna administrativna opterećenja i biznis barijere. Ovo naročito iz razloga što je predviđena i bolja informisanost i dostupnost proizvodima osiguranja kroz veću i bolju tržišnu konkurenciju koja će biti prisutna kada Crna Gora bude punopravan član EU.</w:t>
            </w:r>
          </w:p>
        </w:tc>
      </w:tr>
      <w:tr w:rsidR="00FD50F7" w:rsidRPr="008E749D" w14:paraId="6F0880E5"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0762AE51" w14:textId="77777777" w:rsidR="00FD50F7" w:rsidRPr="00855526" w:rsidRDefault="00FD50F7" w:rsidP="00FD50F7">
            <w:pPr>
              <w:pStyle w:val="ListParagraph"/>
              <w:numPr>
                <w:ilvl w:val="0"/>
                <w:numId w:val="18"/>
              </w:numPr>
              <w:autoSpaceDE w:val="0"/>
              <w:autoSpaceDN w:val="0"/>
              <w:adjustRightInd w:val="0"/>
              <w:spacing w:before="120" w:after="120"/>
              <w:ind w:left="714" w:hanging="357"/>
              <w:rPr>
                <w:rFonts w:ascii="Arial" w:hAnsi="Arial" w:cs="Arial"/>
                <w:color w:val="365F91" w:themeColor="accent1" w:themeShade="BF"/>
                <w:sz w:val="20"/>
                <w:szCs w:val="20"/>
              </w:rPr>
            </w:pPr>
            <w:r w:rsidRPr="00855526">
              <w:rPr>
                <w:rFonts w:ascii="Arial" w:hAnsi="Arial" w:cs="Arial"/>
                <w:color w:val="365F91" w:themeColor="accent1" w:themeShade="BF"/>
                <w:sz w:val="20"/>
                <w:szCs w:val="20"/>
              </w:rPr>
              <w:lastRenderedPageBreak/>
              <w:t>Procjena</w:t>
            </w:r>
            <w:r>
              <w:rPr>
                <w:rFonts w:ascii="Arial" w:hAnsi="Arial" w:cs="Arial"/>
                <w:color w:val="365F91" w:themeColor="accent1" w:themeShade="BF"/>
                <w:sz w:val="20"/>
                <w:szCs w:val="20"/>
              </w:rPr>
              <w:t xml:space="preserve"> </w:t>
            </w:r>
            <w:r w:rsidRPr="00855526">
              <w:rPr>
                <w:rFonts w:ascii="Arial" w:hAnsi="Arial" w:cs="Arial"/>
                <w:color w:val="365F91" w:themeColor="accent1" w:themeShade="BF"/>
                <w:sz w:val="20"/>
                <w:szCs w:val="20"/>
              </w:rPr>
              <w:t>fiskalnog</w:t>
            </w:r>
            <w:r>
              <w:rPr>
                <w:rFonts w:ascii="Arial" w:hAnsi="Arial" w:cs="Arial"/>
                <w:color w:val="365F91" w:themeColor="accent1" w:themeShade="BF"/>
                <w:sz w:val="20"/>
                <w:szCs w:val="20"/>
              </w:rPr>
              <w:t xml:space="preserve"> </w:t>
            </w:r>
            <w:r w:rsidRPr="00855526">
              <w:rPr>
                <w:rFonts w:ascii="Arial" w:hAnsi="Arial" w:cs="Arial"/>
                <w:color w:val="365F91" w:themeColor="accent1" w:themeShade="BF"/>
                <w:sz w:val="20"/>
                <w:szCs w:val="20"/>
              </w:rPr>
              <w:t>uticaja</w:t>
            </w:r>
          </w:p>
          <w:p w14:paraId="6FC620AE" w14:textId="77777777" w:rsidR="00FD50F7" w:rsidRPr="00A07773" w:rsidRDefault="00FD50F7" w:rsidP="00FD50F7">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D</w:t>
            </w:r>
            <w:r w:rsidRPr="00A07773">
              <w:rPr>
                <w:rFonts w:ascii="Arial" w:hAnsi="Arial" w:cs="Arial"/>
                <w:color w:val="365F91" w:themeColor="accent1" w:themeShade="BF"/>
                <w:sz w:val="20"/>
                <w:szCs w:val="20"/>
              </w:rPr>
              <w:t>a li je potrebno</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obezbjeđenje</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finansijskih</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sredstava</w:t>
            </w:r>
            <w:r>
              <w:rPr>
                <w:rFonts w:ascii="Arial" w:hAnsi="Arial" w:cs="Arial"/>
                <w:color w:val="365F91" w:themeColor="accent1" w:themeShade="BF"/>
                <w:sz w:val="20"/>
                <w:szCs w:val="20"/>
              </w:rPr>
              <w:t xml:space="preserve"> iz budžeta Crne Gore </w:t>
            </w:r>
            <w:r w:rsidRPr="00A07773">
              <w:rPr>
                <w:rFonts w:ascii="Arial" w:hAnsi="Arial" w:cs="Arial"/>
                <w:color w:val="365F91" w:themeColor="accent1" w:themeShade="BF"/>
                <w:sz w:val="20"/>
                <w:szCs w:val="20"/>
              </w:rPr>
              <w:t>za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impleme</w:t>
            </w:r>
            <w:r>
              <w:rPr>
                <w:rFonts w:ascii="Arial" w:hAnsi="Arial" w:cs="Arial"/>
                <w:color w:val="365F91" w:themeColor="accent1" w:themeShade="BF"/>
                <w:sz w:val="20"/>
                <w:szCs w:val="20"/>
              </w:rPr>
              <w:t>ntaciju propisa i u kom iznosu?</w:t>
            </w:r>
          </w:p>
          <w:p w14:paraId="1EE0A973" w14:textId="77777777" w:rsidR="00FD50F7" w:rsidRDefault="00FD50F7" w:rsidP="00FD50F7">
            <w:pPr>
              <w:pStyle w:val="ListParagraph"/>
              <w:numPr>
                <w:ilvl w:val="0"/>
                <w:numId w:val="13"/>
              </w:numPr>
              <w:rPr>
                <w:rFonts w:ascii="Arial" w:hAnsi="Arial" w:cs="Arial"/>
                <w:b w:val="0"/>
                <w:color w:val="365F91" w:themeColor="accent1" w:themeShade="BF"/>
                <w:sz w:val="20"/>
                <w:szCs w:val="20"/>
              </w:rPr>
            </w:pPr>
            <w:r>
              <w:rPr>
                <w:rFonts w:ascii="Arial" w:hAnsi="Arial" w:cs="Arial"/>
                <w:color w:val="365F91" w:themeColor="accent1" w:themeShade="BF"/>
                <w:sz w:val="20"/>
                <w:szCs w:val="20"/>
              </w:rPr>
              <w:t>D</w:t>
            </w:r>
            <w:r w:rsidRPr="00A07773">
              <w:rPr>
                <w:rFonts w:ascii="Arial" w:hAnsi="Arial" w:cs="Arial"/>
                <w:color w:val="365F91" w:themeColor="accent1" w:themeShade="BF"/>
                <w:sz w:val="20"/>
                <w:szCs w:val="20"/>
              </w:rPr>
              <w:t>a li je obezbjeđenje</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finansijskih</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sredstava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jednokratno, ili</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tokom</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određenog</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vremenskog</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 xml:space="preserve">perioda? </w:t>
            </w:r>
            <w:r w:rsidRPr="001D0BF0">
              <w:rPr>
                <w:rFonts w:ascii="Arial" w:hAnsi="Arial" w:cs="Arial"/>
                <w:color w:val="365F91" w:themeColor="accent1" w:themeShade="BF"/>
                <w:sz w:val="20"/>
                <w:szCs w:val="20"/>
              </w:rPr>
              <w:t>Obrazložiti</w:t>
            </w:r>
            <w:r>
              <w:rPr>
                <w:rFonts w:ascii="Arial" w:hAnsi="Arial" w:cs="Arial"/>
                <w:color w:val="365F91" w:themeColor="accent1" w:themeShade="BF"/>
                <w:sz w:val="20"/>
                <w:szCs w:val="20"/>
              </w:rPr>
              <w:t>.</w:t>
            </w:r>
          </w:p>
          <w:p w14:paraId="2BD16C88" w14:textId="77777777" w:rsidR="00FD50F7" w:rsidRPr="00A07773" w:rsidRDefault="00FD50F7" w:rsidP="00FD50F7">
            <w:pPr>
              <w:pStyle w:val="ListParagraph"/>
              <w:numPr>
                <w:ilvl w:val="0"/>
                <w:numId w:val="13"/>
              </w:numPr>
              <w:rPr>
                <w:rFonts w:ascii="Arial" w:hAnsi="Arial" w:cs="Arial"/>
                <w:color w:val="365F91" w:themeColor="accent1" w:themeShade="BF"/>
                <w:sz w:val="20"/>
                <w:szCs w:val="20"/>
              </w:rPr>
            </w:pPr>
            <w:r w:rsidRPr="004C0C46">
              <w:rPr>
                <w:rFonts w:ascii="Arial" w:hAnsi="Arial" w:cs="Arial"/>
                <w:color w:val="365F91" w:themeColor="accent1" w:themeShade="BF"/>
                <w:sz w:val="20"/>
                <w:szCs w:val="20"/>
                <w:lang w:val="it-IT"/>
              </w:rPr>
              <w:t xml:space="preserve">Da li implementacijom propisa proizilaze međunarodne finansijske obaveze? </w:t>
            </w:r>
            <w:r>
              <w:rPr>
                <w:rFonts w:ascii="Arial" w:hAnsi="Arial" w:cs="Arial"/>
                <w:color w:val="365F91" w:themeColor="accent1" w:themeShade="BF"/>
                <w:sz w:val="20"/>
                <w:szCs w:val="20"/>
              </w:rPr>
              <w:t>Obrazložiti.</w:t>
            </w:r>
          </w:p>
          <w:p w14:paraId="1C3D6963" w14:textId="77777777" w:rsidR="00FD50F7" w:rsidRPr="00A07773" w:rsidRDefault="00FD50F7" w:rsidP="00FD50F7">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D</w:t>
            </w:r>
            <w:r w:rsidRPr="00A07773">
              <w:rPr>
                <w:rFonts w:ascii="Arial" w:hAnsi="Arial" w:cs="Arial"/>
                <w:color w:val="365F91" w:themeColor="accent1" w:themeShade="BF"/>
                <w:sz w:val="20"/>
                <w:szCs w:val="20"/>
              </w:rPr>
              <w:t>a li su</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neophodna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finansijska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sredstva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obezbijeđena u budžetu</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za</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tekuću</w:t>
            </w:r>
            <w:r>
              <w:rPr>
                <w:rFonts w:ascii="Arial" w:hAnsi="Arial" w:cs="Arial"/>
                <w:color w:val="365F91" w:themeColor="accent1" w:themeShade="BF"/>
                <w:sz w:val="20"/>
                <w:szCs w:val="20"/>
              </w:rPr>
              <w:t xml:space="preserve"> </w:t>
            </w:r>
            <w:r w:rsidRPr="00A07773">
              <w:rPr>
                <w:rFonts w:ascii="Arial" w:hAnsi="Arial" w:cs="Arial"/>
                <w:color w:val="365F91" w:themeColor="accent1" w:themeShade="BF"/>
                <w:sz w:val="20"/>
                <w:szCs w:val="20"/>
              </w:rPr>
              <w:t>fiskal</w:t>
            </w:r>
            <w:r w:rsidRPr="00A07773">
              <w:rPr>
                <w:rFonts w:ascii="Arial" w:hAnsi="Arial" w:cs="Arial"/>
                <w:color w:val="365F91" w:themeColor="accent1" w:themeShade="BF"/>
                <w:sz w:val="20"/>
                <w:szCs w:val="20"/>
                <w:lang w:val="en-US"/>
              </w:rPr>
              <w:t>nu godinu, odnosno da li su</w:t>
            </w:r>
            <w:r>
              <w:rPr>
                <w:rFonts w:ascii="Arial" w:hAnsi="Arial" w:cs="Arial"/>
                <w:color w:val="365F91" w:themeColor="accent1" w:themeShade="BF"/>
                <w:sz w:val="20"/>
                <w:szCs w:val="20"/>
                <w:lang w:val="en-US"/>
              </w:rPr>
              <w:t xml:space="preserve"> </w:t>
            </w:r>
            <w:r w:rsidRPr="00A07773">
              <w:rPr>
                <w:rFonts w:ascii="Arial" w:hAnsi="Arial" w:cs="Arial"/>
                <w:color w:val="365F91" w:themeColor="accent1" w:themeShade="BF"/>
                <w:sz w:val="20"/>
                <w:szCs w:val="20"/>
              </w:rPr>
              <w:t>planirana u bud</w:t>
            </w:r>
            <w:r>
              <w:rPr>
                <w:rFonts w:ascii="Arial" w:hAnsi="Arial" w:cs="Arial"/>
                <w:color w:val="365F91" w:themeColor="accent1" w:themeShade="BF"/>
                <w:sz w:val="20"/>
                <w:szCs w:val="20"/>
              </w:rPr>
              <w:t>žetu za narednu fiskanu godinu?</w:t>
            </w:r>
          </w:p>
          <w:p w14:paraId="7B00B57B" w14:textId="77777777" w:rsidR="00FD50F7" w:rsidRPr="000713F4" w:rsidRDefault="00FD50F7" w:rsidP="00FD50F7">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D</w:t>
            </w:r>
            <w:r w:rsidRPr="00A07773">
              <w:rPr>
                <w:rFonts w:ascii="Arial" w:hAnsi="Arial" w:cs="Arial"/>
                <w:color w:val="365F91" w:themeColor="accent1" w:themeShade="BF"/>
                <w:sz w:val="20"/>
                <w:szCs w:val="20"/>
              </w:rPr>
              <w:t>a li je usvajanje</w:t>
            </w:r>
            <w:r w:rsidRPr="000713F4">
              <w:rPr>
                <w:rFonts w:ascii="Arial" w:hAnsi="Arial" w:cs="Arial"/>
                <w:color w:val="365F91" w:themeColor="accent1" w:themeShade="BF"/>
                <w:sz w:val="20"/>
                <w:szCs w:val="20"/>
              </w:rPr>
              <w:t>m</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propisa</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predviđeno</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donošenje</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podzakonskih</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akata</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iz</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kojih</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će</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proisteći</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finansijske</w:t>
            </w:r>
            <w:r>
              <w:rPr>
                <w:rFonts w:ascii="Arial" w:hAnsi="Arial" w:cs="Arial"/>
                <w:color w:val="365F91" w:themeColor="accent1" w:themeShade="BF"/>
                <w:sz w:val="20"/>
                <w:szCs w:val="20"/>
              </w:rPr>
              <w:t xml:space="preserve"> </w:t>
            </w:r>
            <w:r w:rsidRPr="000713F4">
              <w:rPr>
                <w:rFonts w:ascii="Arial" w:hAnsi="Arial" w:cs="Arial"/>
                <w:color w:val="365F91" w:themeColor="accent1" w:themeShade="BF"/>
                <w:sz w:val="20"/>
                <w:szCs w:val="20"/>
              </w:rPr>
              <w:t>obaveze?</w:t>
            </w:r>
          </w:p>
          <w:p w14:paraId="653F2A90" w14:textId="77777777" w:rsidR="00FD50F7" w:rsidRPr="004C0C46" w:rsidRDefault="00FD50F7" w:rsidP="00FD50F7">
            <w:pPr>
              <w:pStyle w:val="ListParagraph"/>
              <w:numPr>
                <w:ilvl w:val="0"/>
                <w:numId w:val="13"/>
              </w:numPr>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Da li će se implementacijom propisa ostvariti prihod za budžet Crne Gore?</w:t>
            </w:r>
          </w:p>
          <w:p w14:paraId="4350D252" w14:textId="77777777" w:rsidR="00FD50F7" w:rsidRPr="004C0C46" w:rsidRDefault="00FD50F7" w:rsidP="00FD50F7">
            <w:pPr>
              <w:pStyle w:val="ListParagraph"/>
              <w:numPr>
                <w:ilvl w:val="0"/>
                <w:numId w:val="13"/>
              </w:numPr>
              <w:rPr>
                <w:rFonts w:ascii="Arial" w:hAnsi="Arial" w:cs="Arial"/>
                <w:color w:val="365F91" w:themeColor="accent1" w:themeShade="BF"/>
                <w:sz w:val="20"/>
                <w:szCs w:val="20"/>
                <w:lang w:val="it-IT"/>
              </w:rPr>
            </w:pPr>
            <w:r>
              <w:rPr>
                <w:rFonts w:ascii="Arial" w:hAnsi="Arial" w:cs="Arial"/>
                <w:color w:val="365F91" w:themeColor="accent1" w:themeShade="BF"/>
                <w:sz w:val="20"/>
                <w:szCs w:val="20"/>
                <w:lang w:val="it-IT"/>
              </w:rPr>
              <w:t>O</w:t>
            </w:r>
            <w:r w:rsidRPr="004C0C46">
              <w:rPr>
                <w:rFonts w:ascii="Arial" w:hAnsi="Arial" w:cs="Arial"/>
                <w:color w:val="365F91" w:themeColor="accent1" w:themeShade="BF"/>
                <w:sz w:val="20"/>
                <w:szCs w:val="20"/>
                <w:lang w:val="it-IT"/>
              </w:rPr>
              <w:t>brazložiti metodologiju koja je korišćenja prilikom obračuna finansijskih izdataka/prihoda.</w:t>
            </w:r>
          </w:p>
          <w:p w14:paraId="0EA15EDF" w14:textId="77777777" w:rsidR="00FD50F7" w:rsidRPr="00A07773" w:rsidRDefault="00FD50F7" w:rsidP="00FD50F7">
            <w:pPr>
              <w:pStyle w:val="ListParagraph"/>
              <w:numPr>
                <w:ilvl w:val="0"/>
                <w:numId w:val="13"/>
              </w:numPr>
              <w:rPr>
                <w:rFonts w:ascii="Arial" w:hAnsi="Arial" w:cs="Arial"/>
                <w:b w:val="0"/>
                <w:color w:val="365F91" w:themeColor="accent1" w:themeShade="BF"/>
                <w:sz w:val="20"/>
                <w:szCs w:val="20"/>
              </w:rPr>
            </w:pPr>
            <w:r w:rsidRPr="004C0C46">
              <w:rPr>
                <w:rFonts w:ascii="Arial" w:hAnsi="Arial" w:cs="Arial"/>
                <w:color w:val="365F91" w:themeColor="accent1" w:themeShade="BF"/>
                <w:sz w:val="20"/>
                <w:szCs w:val="20"/>
                <w:lang w:val="it-IT"/>
              </w:rPr>
              <w:t xml:space="preserve">Da li su postojali problemi u preciznom obračunu finansijskih izdataka/prihoda? </w:t>
            </w:r>
            <w:r w:rsidRPr="00A07773">
              <w:rPr>
                <w:rFonts w:ascii="Arial" w:hAnsi="Arial" w:cs="Arial"/>
                <w:color w:val="365F91" w:themeColor="accent1" w:themeShade="BF"/>
                <w:sz w:val="20"/>
                <w:szCs w:val="20"/>
              </w:rPr>
              <w:t>Obrazlo</w:t>
            </w:r>
            <w:r w:rsidRPr="00A07773">
              <w:rPr>
                <w:rFonts w:ascii="Arial" w:hAnsi="Arial" w:cs="Arial"/>
                <w:color w:val="365F91" w:themeColor="accent1" w:themeShade="BF"/>
                <w:sz w:val="20"/>
                <w:szCs w:val="20"/>
                <w:lang w:val="en-US"/>
              </w:rPr>
              <w:t>žiti</w:t>
            </w:r>
            <w:r>
              <w:rPr>
                <w:rFonts w:ascii="Arial" w:hAnsi="Arial" w:cs="Arial"/>
                <w:color w:val="365F91" w:themeColor="accent1" w:themeShade="BF"/>
                <w:sz w:val="20"/>
                <w:szCs w:val="20"/>
                <w:lang w:val="en-US"/>
              </w:rPr>
              <w:t>.</w:t>
            </w:r>
          </w:p>
          <w:p w14:paraId="5FC144A3" w14:textId="77777777" w:rsidR="00FD50F7" w:rsidRPr="004C0C46" w:rsidRDefault="00FD50F7" w:rsidP="00FD50F7">
            <w:pPr>
              <w:pStyle w:val="ListParagraph"/>
              <w:numPr>
                <w:ilvl w:val="0"/>
                <w:numId w:val="13"/>
              </w:numPr>
              <w:rPr>
                <w:rFonts w:ascii="Arial" w:hAnsi="Arial" w:cs="Arial"/>
                <w:b w:val="0"/>
                <w:color w:val="365F91" w:themeColor="accent1" w:themeShade="BF"/>
                <w:sz w:val="20"/>
                <w:szCs w:val="20"/>
                <w:lang w:val="it-IT"/>
              </w:rPr>
            </w:pPr>
            <w:r w:rsidRPr="004C0C46">
              <w:rPr>
                <w:rFonts w:ascii="Arial" w:hAnsi="Arial" w:cs="Arial"/>
                <w:color w:val="365F91" w:themeColor="accent1" w:themeShade="BF"/>
                <w:sz w:val="20"/>
                <w:szCs w:val="20"/>
                <w:lang w:val="it-IT"/>
              </w:rPr>
              <w:t>Da li su postojale sugestije Ministarstva finansija na nacrt/predlog propisa?</w:t>
            </w:r>
          </w:p>
          <w:p w14:paraId="0E585D85" w14:textId="147300D4" w:rsidR="00FD50F7" w:rsidRPr="00D41B45" w:rsidRDefault="00FD50F7" w:rsidP="00FD50F7">
            <w:pPr>
              <w:pStyle w:val="ListParagraph"/>
              <w:numPr>
                <w:ilvl w:val="0"/>
                <w:numId w:val="13"/>
              </w:numPr>
              <w:spacing w:before="120" w:after="60"/>
              <w:rPr>
                <w:rFonts w:ascii="Arial" w:hAnsi="Arial" w:cs="Arial"/>
                <w:b w:val="0"/>
                <w:bCs/>
                <w:sz w:val="20"/>
                <w:szCs w:val="20"/>
                <w:lang w:eastAsia="en-US"/>
              </w:rPr>
            </w:pPr>
            <w:r w:rsidRPr="004C0C46">
              <w:rPr>
                <w:rFonts w:ascii="Arial" w:hAnsi="Arial" w:cs="Arial"/>
                <w:color w:val="365F91" w:themeColor="accent1" w:themeShade="BF"/>
                <w:sz w:val="20"/>
                <w:szCs w:val="20"/>
                <w:lang w:val="it-IT"/>
              </w:rPr>
              <w:t xml:space="preserve">Da li su dobijene primjedbe uključene u tekst propisa? </w:t>
            </w:r>
            <w:r w:rsidRPr="00A07773">
              <w:rPr>
                <w:rFonts w:ascii="Arial" w:hAnsi="Arial" w:cs="Arial"/>
                <w:color w:val="365F91" w:themeColor="accent1" w:themeShade="BF"/>
                <w:sz w:val="20"/>
                <w:szCs w:val="20"/>
                <w:lang w:val="en-US"/>
              </w:rPr>
              <w:t>Obra</w:t>
            </w:r>
            <w:r w:rsidRPr="00A07773">
              <w:rPr>
                <w:rFonts w:ascii="Arial" w:hAnsi="Arial" w:cs="Arial"/>
                <w:color w:val="365F91" w:themeColor="accent1" w:themeShade="BF"/>
                <w:sz w:val="20"/>
                <w:szCs w:val="20"/>
              </w:rPr>
              <w:t>zložiti.</w:t>
            </w:r>
          </w:p>
        </w:tc>
      </w:tr>
      <w:tr w:rsidR="00FD50F7" w:rsidRPr="000511F0" w14:paraId="2B322F24" w14:textId="77777777" w:rsidTr="00FD50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0BCE027B" w14:textId="16BA44B0" w:rsidR="00FD50F7" w:rsidRPr="009F2C63" w:rsidRDefault="00FD50F7" w:rsidP="009F2C63">
            <w:pPr>
              <w:pStyle w:val="ListParagraph"/>
              <w:numPr>
                <w:ilvl w:val="0"/>
                <w:numId w:val="13"/>
              </w:numPr>
              <w:autoSpaceDE w:val="0"/>
              <w:autoSpaceDN w:val="0"/>
              <w:adjustRightInd w:val="0"/>
              <w:spacing w:before="120" w:after="120"/>
              <w:rPr>
                <w:rFonts w:ascii="Arial" w:hAnsi="Arial" w:cs="Arial"/>
                <w:b w:val="0"/>
                <w:bCs/>
                <w:iCs/>
                <w:sz w:val="20"/>
                <w:szCs w:val="20"/>
              </w:rPr>
            </w:pPr>
            <w:r w:rsidRPr="009F2C63">
              <w:rPr>
                <w:rFonts w:ascii="Arial" w:hAnsi="Arial" w:cs="Arial"/>
                <w:b w:val="0"/>
                <w:bCs/>
                <w:iCs/>
                <w:sz w:val="20"/>
                <w:szCs w:val="20"/>
              </w:rPr>
              <w:t>Primjena ov</w:t>
            </w:r>
            <w:r w:rsidR="009F2C63" w:rsidRPr="009F2C63">
              <w:rPr>
                <w:rFonts w:ascii="Arial" w:hAnsi="Arial" w:cs="Arial"/>
                <w:b w:val="0"/>
                <w:bCs/>
                <w:iCs/>
                <w:sz w:val="20"/>
                <w:szCs w:val="20"/>
              </w:rPr>
              <w:t>ih izmjena i dopuna</w:t>
            </w:r>
            <w:r w:rsidRPr="009F2C63">
              <w:rPr>
                <w:rFonts w:ascii="Arial" w:hAnsi="Arial" w:cs="Arial"/>
                <w:b w:val="0"/>
                <w:bCs/>
                <w:iCs/>
                <w:sz w:val="20"/>
                <w:szCs w:val="20"/>
              </w:rPr>
              <w:t xml:space="preserve"> zakona ne utiče na </w:t>
            </w:r>
            <w:r w:rsidR="00006CEC">
              <w:rPr>
                <w:rFonts w:ascii="Arial" w:hAnsi="Arial" w:cs="Arial"/>
                <w:b w:val="0"/>
                <w:bCs/>
                <w:iCs/>
                <w:sz w:val="20"/>
                <w:szCs w:val="20"/>
              </w:rPr>
              <w:t>b</w:t>
            </w:r>
            <w:r w:rsidRPr="009F2C63">
              <w:rPr>
                <w:rFonts w:ascii="Arial" w:hAnsi="Arial" w:cs="Arial"/>
                <w:b w:val="0"/>
                <w:bCs/>
                <w:iCs/>
                <w:sz w:val="20"/>
                <w:szCs w:val="20"/>
              </w:rPr>
              <w:t xml:space="preserve">udžet Crne Gore i nije potrebno izdvojiti finansijska sredstva iz </w:t>
            </w:r>
            <w:r w:rsidR="00006CEC">
              <w:rPr>
                <w:rFonts w:ascii="Arial" w:hAnsi="Arial" w:cs="Arial"/>
                <w:b w:val="0"/>
                <w:bCs/>
                <w:iCs/>
                <w:sz w:val="20"/>
                <w:szCs w:val="20"/>
              </w:rPr>
              <w:t>b</w:t>
            </w:r>
            <w:r w:rsidRPr="009F2C63">
              <w:rPr>
                <w:rFonts w:ascii="Arial" w:hAnsi="Arial" w:cs="Arial"/>
                <w:b w:val="0"/>
                <w:bCs/>
                <w:iCs/>
                <w:sz w:val="20"/>
                <w:szCs w:val="20"/>
              </w:rPr>
              <w:t>udžeta za implementaciju propisa. Implementacijom propisa ne nastaju međunarodne finansijske obaveze, eventualno se za primjenu mogu koristiti sredstva za pribavljanje tehičke pomoći (IPA, Taiex, isl), za koje bi aplicirala Agencija za nadzor osiguranja.</w:t>
            </w:r>
          </w:p>
          <w:p w14:paraId="516BA7B7" w14:textId="7A3C9357" w:rsidR="00FD50F7" w:rsidRPr="009F2C63" w:rsidRDefault="00FD50F7" w:rsidP="009F2C63">
            <w:pPr>
              <w:pStyle w:val="ListParagraph"/>
              <w:numPr>
                <w:ilvl w:val="0"/>
                <w:numId w:val="13"/>
              </w:numPr>
              <w:spacing w:after="120"/>
              <w:rPr>
                <w:rFonts w:ascii="Arial" w:hAnsi="Arial" w:cs="Arial"/>
                <w:b w:val="0"/>
                <w:bCs/>
                <w:iCs/>
                <w:sz w:val="20"/>
                <w:szCs w:val="20"/>
              </w:rPr>
            </w:pPr>
            <w:r w:rsidRPr="009F2C63">
              <w:rPr>
                <w:rFonts w:ascii="Arial" w:hAnsi="Arial" w:cs="Arial"/>
                <w:b w:val="0"/>
                <w:bCs/>
                <w:iCs/>
                <w:sz w:val="20"/>
                <w:szCs w:val="20"/>
              </w:rPr>
              <w:t>Implementacijom propisa neće se direktno ostvariti prihodi za budžet Crne Gore.</w:t>
            </w:r>
          </w:p>
          <w:p w14:paraId="6714FCC6" w14:textId="03C7D935" w:rsidR="0098708A" w:rsidRPr="009F2C63" w:rsidRDefault="0098708A" w:rsidP="009F2C63">
            <w:pPr>
              <w:pStyle w:val="ListParagraph"/>
              <w:numPr>
                <w:ilvl w:val="0"/>
                <w:numId w:val="13"/>
              </w:numPr>
              <w:spacing w:after="120"/>
              <w:rPr>
                <w:rFonts w:ascii="Arial" w:hAnsi="Arial" w:cs="Arial"/>
                <w:color w:val="365F91" w:themeColor="accent1" w:themeShade="BF"/>
                <w:sz w:val="20"/>
                <w:szCs w:val="20"/>
              </w:rPr>
            </w:pPr>
            <w:r w:rsidRPr="009F2C63">
              <w:rPr>
                <w:rFonts w:ascii="Arial" w:hAnsi="Arial" w:cs="Arial"/>
                <w:b w:val="0"/>
                <w:bCs/>
                <w:iCs/>
                <w:sz w:val="20"/>
                <w:szCs w:val="20"/>
              </w:rPr>
              <w:t>Ministarstv</w:t>
            </w:r>
            <w:r w:rsidR="002217B5" w:rsidRPr="009F2C63">
              <w:rPr>
                <w:rFonts w:ascii="Arial" w:hAnsi="Arial" w:cs="Arial"/>
                <w:b w:val="0"/>
                <w:bCs/>
                <w:iCs/>
                <w:sz w:val="20"/>
                <w:szCs w:val="20"/>
              </w:rPr>
              <w:t>o</w:t>
            </w:r>
            <w:r w:rsidRPr="009F2C63">
              <w:rPr>
                <w:rFonts w:ascii="Arial" w:hAnsi="Arial" w:cs="Arial"/>
                <w:b w:val="0"/>
                <w:bCs/>
                <w:iCs/>
                <w:sz w:val="20"/>
                <w:szCs w:val="20"/>
              </w:rPr>
              <w:t xml:space="preserve"> finansija je svoje sugestije dostavljalo kroz rad u radnoj grupi koja je formirana tokom 2019. </w:t>
            </w:r>
            <w:r w:rsidR="002217B5" w:rsidRPr="009F2C63">
              <w:rPr>
                <w:rFonts w:ascii="Arial" w:hAnsi="Arial" w:cs="Arial"/>
                <w:b w:val="0"/>
                <w:bCs/>
                <w:iCs/>
                <w:sz w:val="20"/>
                <w:szCs w:val="20"/>
              </w:rPr>
              <w:t>g</w:t>
            </w:r>
            <w:r w:rsidRPr="009F2C63">
              <w:rPr>
                <w:rFonts w:ascii="Arial" w:hAnsi="Arial" w:cs="Arial"/>
                <w:b w:val="0"/>
                <w:bCs/>
                <w:iCs/>
                <w:sz w:val="20"/>
                <w:szCs w:val="20"/>
              </w:rPr>
              <w:t>odine kao što je navedeno u tački 6 ovog Izvještaja.</w:t>
            </w:r>
          </w:p>
        </w:tc>
      </w:tr>
      <w:tr w:rsidR="00FD50F7" w:rsidRPr="00857755" w14:paraId="3A434BEF"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6E591821" w14:textId="77777777" w:rsidR="00FD50F7" w:rsidRPr="0098708A" w:rsidRDefault="00FD50F7" w:rsidP="00FD50F7">
            <w:pPr>
              <w:pStyle w:val="ListParagraph"/>
              <w:numPr>
                <w:ilvl w:val="0"/>
                <w:numId w:val="18"/>
              </w:numPr>
              <w:autoSpaceDE w:val="0"/>
              <w:autoSpaceDN w:val="0"/>
              <w:adjustRightInd w:val="0"/>
              <w:spacing w:before="120" w:after="120"/>
              <w:ind w:left="714" w:hanging="357"/>
              <w:rPr>
                <w:rFonts w:ascii="Arial" w:hAnsi="Arial" w:cs="Arial"/>
                <w:color w:val="365F91" w:themeColor="accent1" w:themeShade="BF"/>
                <w:sz w:val="20"/>
                <w:szCs w:val="20"/>
                <w:lang w:val="it-IT"/>
              </w:rPr>
            </w:pPr>
            <w:r w:rsidRPr="0098708A">
              <w:rPr>
                <w:rFonts w:ascii="Arial" w:hAnsi="Arial" w:cs="Arial"/>
                <w:color w:val="365F91" w:themeColor="accent1" w:themeShade="BF"/>
                <w:sz w:val="20"/>
                <w:szCs w:val="20"/>
                <w:lang w:val="it-IT"/>
              </w:rPr>
              <w:t>Konsultacije zainteresovanih strana</w:t>
            </w:r>
          </w:p>
          <w:p w14:paraId="6AFF9762" w14:textId="77777777" w:rsidR="00FD50F7" w:rsidRPr="0098708A" w:rsidRDefault="00FD50F7" w:rsidP="0098708A">
            <w:pPr>
              <w:pStyle w:val="ListParagraph"/>
              <w:numPr>
                <w:ilvl w:val="0"/>
                <w:numId w:val="25"/>
              </w:numPr>
              <w:autoSpaceDE w:val="0"/>
              <w:autoSpaceDN w:val="0"/>
              <w:adjustRightInd w:val="0"/>
              <w:spacing w:before="120" w:after="120"/>
              <w:rPr>
                <w:rFonts w:ascii="Arial" w:hAnsi="Arial" w:cs="Arial"/>
                <w:color w:val="365F91" w:themeColor="accent1" w:themeShade="BF"/>
                <w:sz w:val="20"/>
                <w:szCs w:val="20"/>
                <w:lang w:val="it-IT"/>
              </w:rPr>
            </w:pPr>
            <w:r w:rsidRPr="0098708A">
              <w:rPr>
                <w:rFonts w:ascii="Arial" w:hAnsi="Arial" w:cs="Arial"/>
                <w:color w:val="365F91" w:themeColor="accent1" w:themeShade="BF"/>
                <w:sz w:val="20"/>
                <w:szCs w:val="20"/>
                <w:lang w:val="it-IT"/>
              </w:rPr>
              <w:t>Naznačiti da li je korišćena eksterna ekspertska podrška i ako da, kako.</w:t>
            </w:r>
          </w:p>
          <w:p w14:paraId="6A5F6BEE" w14:textId="77777777" w:rsidR="00FD50F7" w:rsidRPr="0098708A" w:rsidRDefault="00FD50F7" w:rsidP="0098708A">
            <w:pPr>
              <w:pStyle w:val="ListParagraph"/>
              <w:numPr>
                <w:ilvl w:val="0"/>
                <w:numId w:val="25"/>
              </w:numPr>
              <w:autoSpaceDE w:val="0"/>
              <w:autoSpaceDN w:val="0"/>
              <w:adjustRightInd w:val="0"/>
              <w:spacing w:before="120" w:after="120"/>
              <w:rPr>
                <w:rFonts w:ascii="Arial" w:hAnsi="Arial" w:cs="Arial"/>
                <w:color w:val="365F91" w:themeColor="accent1" w:themeShade="BF"/>
                <w:sz w:val="20"/>
                <w:szCs w:val="20"/>
                <w:lang w:val="it-IT"/>
              </w:rPr>
            </w:pPr>
            <w:r w:rsidRPr="0098708A">
              <w:rPr>
                <w:rFonts w:ascii="Arial" w:hAnsi="Arial" w:cs="Arial"/>
                <w:color w:val="365F91" w:themeColor="accent1" w:themeShade="BF"/>
                <w:sz w:val="20"/>
                <w:szCs w:val="20"/>
                <w:lang w:val="it-IT"/>
              </w:rPr>
              <w:lastRenderedPageBreak/>
              <w:t>Naznačiti koje su grupe zainteresovanih strana konsultovane, u kojoj fazi RIA procesa i kako (javne ili ciljane konsultacije).</w:t>
            </w:r>
          </w:p>
          <w:p w14:paraId="2E1016B1" w14:textId="69BC87DD" w:rsidR="00FD50F7" w:rsidRPr="0098708A" w:rsidRDefault="00FD50F7" w:rsidP="0098708A">
            <w:pPr>
              <w:pStyle w:val="ListParagraph"/>
              <w:numPr>
                <w:ilvl w:val="0"/>
                <w:numId w:val="25"/>
              </w:numPr>
              <w:autoSpaceDE w:val="0"/>
              <w:autoSpaceDN w:val="0"/>
              <w:adjustRightInd w:val="0"/>
              <w:spacing w:before="120" w:after="120"/>
              <w:rPr>
                <w:rFonts w:ascii="Arial" w:hAnsi="Arial" w:cs="Arial"/>
                <w:b w:val="0"/>
                <w:sz w:val="20"/>
                <w:szCs w:val="20"/>
                <w:lang w:val="de-DE"/>
              </w:rPr>
            </w:pPr>
            <w:r w:rsidRPr="0098708A">
              <w:rPr>
                <w:rFonts w:ascii="Arial" w:hAnsi="Arial" w:cs="Arial"/>
                <w:color w:val="365F91" w:themeColor="accent1" w:themeShade="BF"/>
                <w:sz w:val="20"/>
                <w:szCs w:val="20"/>
                <w:lang w:val="it-IT"/>
              </w:rPr>
              <w:t>Naznačiti glavne rezultate konsultacija, i koji su predlozi i sugestije zainteresovanih strana prihvaćeni odnosno nijesu prihvaćeni.Obrazložiti.</w:t>
            </w:r>
          </w:p>
        </w:tc>
      </w:tr>
      <w:tr w:rsidR="00FD50F7" w:rsidRPr="00857755" w14:paraId="2E430A12" w14:textId="77777777" w:rsidTr="00FD50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4A7D8912" w14:textId="77777777" w:rsidR="00B9087C" w:rsidRPr="00006CEC" w:rsidRDefault="009F2C63" w:rsidP="009F2C63">
            <w:pPr>
              <w:pStyle w:val="ListParagraph"/>
              <w:numPr>
                <w:ilvl w:val="0"/>
                <w:numId w:val="25"/>
              </w:numPr>
              <w:autoSpaceDE w:val="0"/>
              <w:autoSpaceDN w:val="0"/>
              <w:adjustRightInd w:val="0"/>
              <w:spacing w:before="160" w:after="160"/>
              <w:rPr>
                <w:rFonts w:ascii="Arial" w:hAnsi="Arial" w:cs="Arial"/>
                <w:b w:val="0"/>
                <w:sz w:val="20"/>
                <w:szCs w:val="20"/>
                <w:lang w:val="de-DE"/>
              </w:rPr>
            </w:pPr>
            <w:r>
              <w:rPr>
                <w:rFonts w:ascii="Arial" w:hAnsi="Arial" w:cs="Arial"/>
                <w:b w:val="0"/>
                <w:sz w:val="20"/>
                <w:szCs w:val="20"/>
                <w:lang w:val="de-DE"/>
              </w:rPr>
              <w:lastRenderedPageBreak/>
              <w:t xml:space="preserve">Za predložene izmjene i dopune zakona nije korišćena </w:t>
            </w:r>
            <w:r w:rsidRPr="009F2C63">
              <w:rPr>
                <w:rFonts w:ascii="Arial" w:hAnsi="Arial" w:cs="Arial"/>
                <w:b w:val="0"/>
                <w:sz w:val="20"/>
                <w:szCs w:val="20"/>
                <w:lang w:val="de-DE"/>
              </w:rPr>
              <w:t>eksterna ekspertska podrška</w:t>
            </w:r>
            <w:r w:rsidR="00006CEC">
              <w:rPr>
                <w:rFonts w:ascii="Arial" w:hAnsi="Arial" w:cs="Arial"/>
                <w:b w:val="0"/>
                <w:sz w:val="20"/>
                <w:szCs w:val="20"/>
                <w:lang w:val="de-DE"/>
              </w:rPr>
              <w:t>.</w:t>
            </w:r>
          </w:p>
          <w:p w14:paraId="3808376C" w14:textId="3665F0B6" w:rsidR="00006CEC" w:rsidRPr="00180F08" w:rsidRDefault="00006CEC" w:rsidP="009F2C63">
            <w:pPr>
              <w:pStyle w:val="ListParagraph"/>
              <w:numPr>
                <w:ilvl w:val="0"/>
                <w:numId w:val="25"/>
              </w:numPr>
              <w:autoSpaceDE w:val="0"/>
              <w:autoSpaceDN w:val="0"/>
              <w:adjustRightInd w:val="0"/>
              <w:spacing w:before="160" w:after="160"/>
              <w:rPr>
                <w:rFonts w:ascii="Arial" w:hAnsi="Arial" w:cs="Arial"/>
                <w:b w:val="0"/>
                <w:sz w:val="20"/>
                <w:szCs w:val="20"/>
                <w:lang w:val="de-DE"/>
              </w:rPr>
            </w:pPr>
            <w:r>
              <w:rPr>
                <w:rFonts w:ascii="Arial" w:hAnsi="Arial" w:cs="Arial"/>
                <w:b w:val="0"/>
                <w:sz w:val="20"/>
                <w:szCs w:val="20"/>
                <w:lang w:val="de-DE"/>
              </w:rPr>
              <w:t xml:space="preserve">Nacrt zakona će biti </w:t>
            </w:r>
            <w:r w:rsidRPr="00006CEC">
              <w:rPr>
                <w:rFonts w:ascii="Arial" w:hAnsi="Arial" w:cs="Arial"/>
                <w:b w:val="0"/>
                <w:sz w:val="20"/>
                <w:szCs w:val="20"/>
                <w:lang w:val="de-DE"/>
              </w:rPr>
              <w:t xml:space="preserve">stavljen na javnu raspravu, nakon koje </w:t>
            </w:r>
            <w:r>
              <w:rPr>
                <w:rFonts w:ascii="Arial" w:hAnsi="Arial" w:cs="Arial"/>
                <w:b w:val="0"/>
                <w:sz w:val="20"/>
                <w:szCs w:val="20"/>
                <w:lang w:val="de-DE"/>
              </w:rPr>
              <w:t>će se utvrditi</w:t>
            </w:r>
            <w:r w:rsidRPr="00006CEC">
              <w:rPr>
                <w:rFonts w:ascii="Arial" w:hAnsi="Arial" w:cs="Arial"/>
                <w:b w:val="0"/>
                <w:sz w:val="20"/>
                <w:szCs w:val="20"/>
                <w:lang w:val="de-DE"/>
              </w:rPr>
              <w:t xml:space="preserve"> konačan tekst.</w:t>
            </w:r>
          </w:p>
        </w:tc>
      </w:tr>
      <w:tr w:rsidR="00FD50F7" w:rsidRPr="00857755" w14:paraId="41D194BB" w14:textId="77777777" w:rsidTr="00F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40048D79" w14:textId="77777777" w:rsidR="00FD50F7" w:rsidRPr="00194910" w:rsidRDefault="00FD50F7" w:rsidP="00FD50F7">
            <w:pPr>
              <w:pStyle w:val="ListParagraph"/>
              <w:numPr>
                <w:ilvl w:val="0"/>
                <w:numId w:val="18"/>
              </w:numPr>
              <w:autoSpaceDE w:val="0"/>
              <w:autoSpaceDN w:val="0"/>
              <w:adjustRightInd w:val="0"/>
              <w:spacing w:before="120" w:after="120"/>
              <w:ind w:left="714" w:hanging="357"/>
              <w:rPr>
                <w:rFonts w:ascii="Arial" w:hAnsi="Arial" w:cs="Arial"/>
                <w:b w:val="0"/>
                <w:color w:val="365F91" w:themeColor="accent1" w:themeShade="BF"/>
                <w:sz w:val="20"/>
                <w:szCs w:val="20"/>
              </w:rPr>
            </w:pPr>
            <w:r w:rsidRPr="00194910">
              <w:rPr>
                <w:rFonts w:ascii="Arial" w:hAnsi="Arial" w:cs="Arial"/>
                <w:color w:val="365F91" w:themeColor="accent1" w:themeShade="BF"/>
                <w:sz w:val="20"/>
                <w:szCs w:val="20"/>
              </w:rPr>
              <w:t>Monitoring i evaluacija</w:t>
            </w:r>
          </w:p>
          <w:p w14:paraId="09B42E48" w14:textId="77777777" w:rsidR="00FD50F7" w:rsidRPr="004C0C46" w:rsidRDefault="00FD50F7" w:rsidP="00FD50F7">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 xml:space="preserve">Koje su potencijalne prepreke za implementaciju propisa? </w:t>
            </w:r>
          </w:p>
          <w:p w14:paraId="60603308" w14:textId="77777777" w:rsidR="00FD50F7" w:rsidRPr="004C0C46" w:rsidRDefault="00FD50F7" w:rsidP="00FD50F7">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Koje će mjere biti preduzete tokom primjene propisa da bi se ispunili ciljevi?</w:t>
            </w:r>
          </w:p>
          <w:p w14:paraId="6592A08E" w14:textId="77777777" w:rsidR="00FD50F7" w:rsidRPr="004C0C46" w:rsidRDefault="00FD50F7" w:rsidP="00FD50F7">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lang w:val="it-IT"/>
              </w:rPr>
            </w:pPr>
            <w:r w:rsidRPr="004C0C46">
              <w:rPr>
                <w:rFonts w:ascii="Arial" w:hAnsi="Arial" w:cs="Arial"/>
                <w:color w:val="365F91" w:themeColor="accent1" w:themeShade="BF"/>
                <w:sz w:val="20"/>
                <w:szCs w:val="20"/>
                <w:lang w:val="it-IT"/>
              </w:rPr>
              <w:t>Koji su glavni indikatori prema kojima će se mjeriti ispunjenje ciljeva?</w:t>
            </w:r>
          </w:p>
          <w:p w14:paraId="602D3831" w14:textId="452661F2" w:rsidR="00FD50F7" w:rsidRPr="00081AB7" w:rsidRDefault="00FD50F7" w:rsidP="00FD50F7">
            <w:pPr>
              <w:pStyle w:val="ListParagraph"/>
              <w:autoSpaceDE w:val="0"/>
              <w:autoSpaceDN w:val="0"/>
              <w:adjustRightInd w:val="0"/>
              <w:spacing w:before="160" w:after="160"/>
              <w:rPr>
                <w:rFonts w:ascii="Arial" w:hAnsi="Arial" w:cs="Arial"/>
                <w:b w:val="0"/>
                <w:color w:val="365F91" w:themeColor="accent1" w:themeShade="BF"/>
                <w:sz w:val="20"/>
                <w:szCs w:val="20"/>
                <w:lang w:val="de-DE"/>
              </w:rPr>
            </w:pPr>
            <w:r w:rsidRPr="004C0C46">
              <w:rPr>
                <w:rFonts w:ascii="Arial" w:hAnsi="Arial" w:cs="Arial"/>
                <w:color w:val="365F91" w:themeColor="accent1" w:themeShade="BF"/>
                <w:sz w:val="20"/>
                <w:szCs w:val="20"/>
                <w:lang w:val="it-IT"/>
              </w:rPr>
              <w:t>Ko će biti zadužen za sprovođenje monitoringa i evaluacije primjene propisa?</w:t>
            </w:r>
          </w:p>
        </w:tc>
      </w:tr>
      <w:tr w:rsidR="00FD50F7" w:rsidRPr="00857755" w14:paraId="786FCCCE" w14:textId="77777777" w:rsidTr="00FD50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26B89FA9" w14:textId="2CBEAA0A" w:rsidR="00FD50F7" w:rsidRPr="0098708A" w:rsidRDefault="00FD50F7" w:rsidP="00FD50F7">
            <w:pPr>
              <w:pStyle w:val="ListParagraph"/>
              <w:numPr>
                <w:ilvl w:val="0"/>
                <w:numId w:val="13"/>
              </w:numPr>
              <w:autoSpaceDE w:val="0"/>
              <w:autoSpaceDN w:val="0"/>
              <w:adjustRightInd w:val="0"/>
              <w:spacing w:before="120" w:after="120"/>
              <w:rPr>
                <w:rFonts w:ascii="Arial" w:hAnsi="Arial" w:cs="Arial"/>
                <w:b w:val="0"/>
                <w:bCs/>
                <w:sz w:val="20"/>
                <w:szCs w:val="20"/>
                <w:lang w:val="de-DE"/>
              </w:rPr>
            </w:pPr>
            <w:r w:rsidRPr="0098708A">
              <w:rPr>
                <w:rFonts w:ascii="Arial" w:hAnsi="Arial" w:cs="Arial"/>
                <w:b w:val="0"/>
                <w:bCs/>
                <w:sz w:val="20"/>
                <w:szCs w:val="20"/>
                <w:lang w:val="de-DE"/>
              </w:rPr>
              <w:t>Ne očekuju se prepreke u primjeni ov</w:t>
            </w:r>
            <w:r w:rsidR="000F30B1">
              <w:rPr>
                <w:rFonts w:ascii="Arial" w:hAnsi="Arial" w:cs="Arial"/>
                <w:b w:val="0"/>
                <w:bCs/>
                <w:sz w:val="20"/>
                <w:szCs w:val="20"/>
                <w:lang w:val="de-DE"/>
              </w:rPr>
              <w:t>ih izmjena i dopuna</w:t>
            </w:r>
            <w:r w:rsidRPr="0098708A">
              <w:rPr>
                <w:rFonts w:ascii="Arial" w:hAnsi="Arial" w:cs="Arial"/>
                <w:b w:val="0"/>
                <w:bCs/>
                <w:sz w:val="20"/>
                <w:szCs w:val="20"/>
                <w:lang w:val="de-DE"/>
              </w:rPr>
              <w:t xml:space="preserve"> zakona,</w:t>
            </w:r>
            <w:r w:rsidR="000F30B1">
              <w:rPr>
                <w:rFonts w:ascii="Arial" w:hAnsi="Arial" w:cs="Arial"/>
                <w:b w:val="0"/>
                <w:bCs/>
                <w:sz w:val="20"/>
                <w:szCs w:val="20"/>
                <w:lang w:val="de-DE"/>
              </w:rPr>
              <w:t xml:space="preserve"> jer</w:t>
            </w:r>
            <w:r w:rsidR="00F022D0">
              <w:rPr>
                <w:rFonts w:ascii="Arial" w:hAnsi="Arial" w:cs="Arial"/>
                <w:b w:val="0"/>
                <w:bCs/>
                <w:sz w:val="20"/>
                <w:szCs w:val="20"/>
                <w:lang w:val="de-DE"/>
              </w:rPr>
              <w:t xml:space="preserve"> je njihov glavni predmet harmonizacija propisa koje Crna Gora mora da usvoji. Dodatno, sva </w:t>
            </w:r>
            <w:r w:rsidRPr="0098708A">
              <w:rPr>
                <w:rFonts w:ascii="Arial" w:hAnsi="Arial" w:cs="Arial"/>
                <w:b w:val="0"/>
                <w:bCs/>
                <w:sz w:val="20"/>
                <w:szCs w:val="20"/>
                <w:lang w:val="de-DE"/>
              </w:rPr>
              <w:t>crnogorska društva za osiguranje</w:t>
            </w:r>
            <w:r w:rsidR="00F022D0">
              <w:rPr>
                <w:rFonts w:ascii="Arial" w:hAnsi="Arial" w:cs="Arial"/>
                <w:b w:val="0"/>
                <w:bCs/>
                <w:sz w:val="20"/>
                <w:szCs w:val="20"/>
                <w:lang w:val="de-DE"/>
              </w:rPr>
              <w:t xml:space="preserve"> su</w:t>
            </w:r>
            <w:r w:rsidRPr="0098708A">
              <w:rPr>
                <w:rFonts w:ascii="Arial" w:hAnsi="Arial" w:cs="Arial"/>
                <w:b w:val="0"/>
                <w:bCs/>
                <w:sz w:val="20"/>
                <w:szCs w:val="20"/>
                <w:lang w:val="de-DE"/>
              </w:rPr>
              <w:t xml:space="preserve"> dio evropskih odnosno EU osiguravajućih grupa i već znatnim dijelom ispunjavaju zahtjeve prema matičnim kompanijama </w:t>
            </w:r>
            <w:r w:rsidR="00F022D0">
              <w:rPr>
                <w:rFonts w:ascii="Arial" w:hAnsi="Arial" w:cs="Arial"/>
                <w:b w:val="0"/>
                <w:bCs/>
                <w:sz w:val="20"/>
                <w:szCs w:val="20"/>
                <w:lang w:val="de-DE"/>
              </w:rPr>
              <w:t xml:space="preserve">koji su </w:t>
            </w:r>
            <w:r w:rsidRPr="0098708A">
              <w:rPr>
                <w:rFonts w:ascii="Arial" w:hAnsi="Arial" w:cs="Arial"/>
                <w:b w:val="0"/>
                <w:bCs/>
                <w:sz w:val="20"/>
                <w:szCs w:val="20"/>
                <w:lang w:val="de-DE"/>
              </w:rPr>
              <w:t>zasnovan</w:t>
            </w:r>
            <w:r w:rsidR="00F022D0">
              <w:rPr>
                <w:rFonts w:ascii="Arial" w:hAnsi="Arial" w:cs="Arial"/>
                <w:b w:val="0"/>
                <w:bCs/>
                <w:sz w:val="20"/>
                <w:szCs w:val="20"/>
                <w:lang w:val="de-DE"/>
              </w:rPr>
              <w:t>i</w:t>
            </w:r>
            <w:r w:rsidRPr="0098708A">
              <w:rPr>
                <w:rFonts w:ascii="Arial" w:hAnsi="Arial" w:cs="Arial"/>
                <w:b w:val="0"/>
                <w:bCs/>
                <w:sz w:val="20"/>
                <w:szCs w:val="20"/>
                <w:lang w:val="de-DE"/>
              </w:rPr>
              <w:t xml:space="preserve"> na principima Solevntnosti II</w:t>
            </w:r>
            <w:r w:rsidR="000F30B1">
              <w:rPr>
                <w:rFonts w:ascii="Arial" w:hAnsi="Arial" w:cs="Arial"/>
                <w:b w:val="0"/>
                <w:bCs/>
                <w:sz w:val="20"/>
                <w:szCs w:val="20"/>
                <w:lang w:val="de-DE"/>
              </w:rPr>
              <w:t xml:space="preserve"> kao i u distribuciji osiguranja</w:t>
            </w:r>
            <w:r w:rsidRPr="0098708A">
              <w:rPr>
                <w:rFonts w:ascii="Arial" w:hAnsi="Arial" w:cs="Arial"/>
                <w:b w:val="0"/>
                <w:bCs/>
                <w:sz w:val="20"/>
                <w:szCs w:val="20"/>
                <w:lang w:val="de-DE"/>
              </w:rPr>
              <w:t xml:space="preserve">. </w:t>
            </w:r>
          </w:p>
          <w:p w14:paraId="13D1DF9A" w14:textId="3678AC1A" w:rsidR="00FD50F7" w:rsidRPr="0098708A" w:rsidRDefault="000F30B1" w:rsidP="00FD50F7">
            <w:pPr>
              <w:pStyle w:val="ListParagraph"/>
              <w:numPr>
                <w:ilvl w:val="0"/>
                <w:numId w:val="13"/>
              </w:numPr>
              <w:autoSpaceDE w:val="0"/>
              <w:autoSpaceDN w:val="0"/>
              <w:adjustRightInd w:val="0"/>
              <w:spacing w:before="120" w:after="120"/>
              <w:rPr>
                <w:rFonts w:ascii="Arial" w:hAnsi="Arial" w:cs="Arial"/>
                <w:b w:val="0"/>
                <w:bCs/>
                <w:sz w:val="20"/>
                <w:szCs w:val="20"/>
                <w:lang w:val="de-DE"/>
              </w:rPr>
            </w:pPr>
            <w:r>
              <w:rPr>
                <w:rFonts w:ascii="Arial" w:hAnsi="Arial" w:cs="Arial"/>
                <w:b w:val="0"/>
                <w:bCs/>
                <w:sz w:val="20"/>
                <w:szCs w:val="20"/>
                <w:lang w:val="de-DE"/>
              </w:rPr>
              <w:t>Uzimajući u obzir da su predmetne izmjene i dopune zakona dio već započetog procesa u kojima se društva prilagođavaju na zahtjev regulatora a dobrim dijelom i matičnih kompanija, nastaviće se sa započetim edukacijama i kontrolama kroz koje ćemo mjeriti ispunjenje ciljeva na putu do potpune primjene propisa a to je danom ulaska Crne Gore u Eu.</w:t>
            </w:r>
          </w:p>
          <w:p w14:paraId="757BDC2D" w14:textId="77777777" w:rsidR="00FD50F7" w:rsidRPr="0098708A" w:rsidRDefault="00FD50F7" w:rsidP="002217B5">
            <w:pPr>
              <w:pStyle w:val="ListParagraph"/>
              <w:numPr>
                <w:ilvl w:val="0"/>
                <w:numId w:val="13"/>
              </w:numPr>
              <w:autoSpaceDE w:val="0"/>
              <w:autoSpaceDN w:val="0"/>
              <w:adjustRightInd w:val="0"/>
              <w:spacing w:after="120"/>
              <w:rPr>
                <w:rFonts w:ascii="Arial" w:hAnsi="Arial" w:cs="Arial"/>
                <w:b w:val="0"/>
                <w:bCs/>
                <w:sz w:val="20"/>
                <w:szCs w:val="20"/>
                <w:lang w:val="de-DE"/>
              </w:rPr>
            </w:pPr>
            <w:r w:rsidRPr="0098708A">
              <w:rPr>
                <w:rFonts w:ascii="Arial" w:hAnsi="Arial" w:cs="Arial"/>
                <w:b w:val="0"/>
                <w:bCs/>
                <w:sz w:val="20"/>
                <w:szCs w:val="20"/>
                <w:lang w:val="de-DE"/>
              </w:rPr>
              <w:t xml:space="preserve">Ispunjenje ciljeva mjeriće se na osnovu većeg broja pokazatelja poslovanja subjekata na tržištu osiguranja, koji se redovno (kvartalno i godišnje) prate kroz posredne ali i neposredne kontrole poslovanja društava za osiguranje. </w:t>
            </w:r>
          </w:p>
          <w:p w14:paraId="30243772" w14:textId="2BBAA442" w:rsidR="00FD50F7" w:rsidRPr="004C0C46" w:rsidRDefault="00FD50F7" w:rsidP="00FD50F7">
            <w:pPr>
              <w:pStyle w:val="ListParagraph"/>
              <w:numPr>
                <w:ilvl w:val="0"/>
                <w:numId w:val="13"/>
              </w:numPr>
              <w:autoSpaceDE w:val="0"/>
              <w:autoSpaceDN w:val="0"/>
              <w:adjustRightInd w:val="0"/>
              <w:spacing w:after="120"/>
              <w:ind w:left="629" w:hanging="357"/>
              <w:jc w:val="left"/>
              <w:rPr>
                <w:rFonts w:ascii="Arial" w:hAnsi="Arial" w:cs="Arial"/>
                <w:b w:val="0"/>
                <w:color w:val="365F91" w:themeColor="accent1" w:themeShade="BF"/>
                <w:sz w:val="20"/>
                <w:szCs w:val="20"/>
                <w:lang w:val="it-IT"/>
              </w:rPr>
            </w:pPr>
            <w:r w:rsidRPr="0098708A">
              <w:rPr>
                <w:rFonts w:ascii="Arial" w:hAnsi="Arial" w:cs="Arial"/>
                <w:b w:val="0"/>
                <w:bCs/>
                <w:sz w:val="20"/>
                <w:szCs w:val="20"/>
                <w:lang w:val="de-DE"/>
              </w:rPr>
              <w:t>Za monitoring primjene propisa biće zadužena Agencija na osnovu podataka i informacija prikupljenih od osiguravajućih društava i drugih subjekata na tržištu osiguranja.</w:t>
            </w:r>
          </w:p>
        </w:tc>
      </w:tr>
    </w:tbl>
    <w:p w14:paraId="61DF173B" w14:textId="77777777" w:rsidR="004A4396" w:rsidRPr="006E5DC1" w:rsidRDefault="004A4396">
      <w:pPr>
        <w:rPr>
          <w:color w:val="365F91" w:themeColor="accent1" w:themeShade="BF"/>
          <w:lang w:val="de-DE"/>
        </w:rPr>
      </w:pPr>
    </w:p>
    <w:p w14:paraId="468B2BE4" w14:textId="77777777" w:rsidR="00972845" w:rsidRPr="00BD4282" w:rsidRDefault="00BD4282">
      <w:pPr>
        <w:rPr>
          <w:rFonts w:ascii="Arial" w:hAnsi="Arial" w:cs="Arial"/>
          <w:b/>
          <w:color w:val="365F91" w:themeColor="accent1" w:themeShade="BF"/>
        </w:rPr>
      </w:pPr>
      <w:r w:rsidRPr="00BD4282">
        <w:rPr>
          <w:rFonts w:ascii="Arial" w:hAnsi="Arial" w:cs="Arial"/>
          <w:b/>
          <w:color w:val="365F91" w:themeColor="accent1" w:themeShade="BF"/>
        </w:rPr>
        <w:t>Datum i</w:t>
      </w:r>
      <w:r w:rsidR="00F95A18">
        <w:rPr>
          <w:rFonts w:ascii="Arial" w:hAnsi="Arial" w:cs="Arial"/>
          <w:b/>
          <w:color w:val="365F91" w:themeColor="accent1" w:themeShade="BF"/>
        </w:rPr>
        <w:t xml:space="preserve"> </w:t>
      </w:r>
      <w:r w:rsidRPr="00BD4282">
        <w:rPr>
          <w:rFonts w:ascii="Arial" w:hAnsi="Arial" w:cs="Arial"/>
          <w:b/>
          <w:color w:val="365F91" w:themeColor="accent1" w:themeShade="BF"/>
        </w:rPr>
        <w:t>mjesto</w:t>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t>Starješina</w:t>
      </w:r>
    </w:p>
    <w:p w14:paraId="641FB486" w14:textId="77777777" w:rsidR="00972845" w:rsidRPr="00BD4282" w:rsidRDefault="00972845">
      <w:pPr>
        <w:rPr>
          <w:rFonts w:ascii="Arial" w:hAnsi="Arial" w:cs="Arial"/>
          <w:color w:val="365F91" w:themeColor="accent1" w:themeShade="BF"/>
        </w:rPr>
      </w:pPr>
    </w:p>
    <w:p w14:paraId="2F5D6BB2" w14:textId="77777777" w:rsidR="00972845" w:rsidRPr="00972845" w:rsidRDefault="00972845">
      <w:pPr>
        <w:rPr>
          <w:rFonts w:ascii="Arial" w:hAnsi="Arial" w:cs="Arial"/>
          <w:color w:val="1F497D" w:themeColor="text2"/>
        </w:rPr>
      </w:pPr>
      <w:r w:rsidRPr="00BD4282">
        <w:rPr>
          <w:rFonts w:ascii="Arial" w:hAnsi="Arial" w:cs="Arial"/>
          <w:color w:val="365F91" w:themeColor="accent1" w:themeShade="BF"/>
        </w:rPr>
        <w:t>___________________</w:t>
      </w:r>
      <w:r w:rsidRPr="00BD4282">
        <w:rPr>
          <w:rFonts w:ascii="Arial" w:hAnsi="Arial" w:cs="Arial"/>
          <w:color w:val="365F91" w:themeColor="accent1" w:themeShade="BF"/>
        </w:rPr>
        <w:tab/>
      </w:r>
      <w:r w:rsidRPr="00BD4282">
        <w:rPr>
          <w:rFonts w:ascii="Arial" w:hAnsi="Arial" w:cs="Arial"/>
          <w:color w:val="365F91" w:themeColor="accent1" w:themeShade="BF"/>
        </w:rPr>
        <w:tab/>
      </w:r>
      <w:r w:rsidRPr="00BD4282">
        <w:rPr>
          <w:rFonts w:ascii="Arial" w:hAnsi="Arial" w:cs="Arial"/>
          <w:color w:val="365F91" w:themeColor="accent1" w:themeShade="BF"/>
        </w:rPr>
        <w:tab/>
      </w:r>
      <w:r w:rsidRPr="00BD4282">
        <w:rPr>
          <w:rFonts w:ascii="Arial" w:hAnsi="Arial" w:cs="Arial"/>
          <w:color w:val="365F91" w:themeColor="accent1" w:themeShade="BF"/>
        </w:rPr>
        <w:tab/>
      </w:r>
      <w:r w:rsidRPr="00BD4282">
        <w:rPr>
          <w:rFonts w:ascii="Arial" w:hAnsi="Arial" w:cs="Arial"/>
          <w:color w:val="365F91" w:themeColor="accent1" w:themeShade="BF"/>
        </w:rPr>
        <w:tab/>
        <w:t>__________________________</w:t>
      </w:r>
      <w:r w:rsidRPr="00972845">
        <w:rPr>
          <w:rFonts w:ascii="Arial" w:hAnsi="Arial" w:cs="Arial"/>
          <w:color w:val="1F497D" w:themeColor="text2"/>
        </w:rPr>
        <w:tab/>
      </w:r>
      <w:r w:rsidRPr="00972845">
        <w:rPr>
          <w:rFonts w:ascii="Arial" w:hAnsi="Arial" w:cs="Arial"/>
          <w:color w:val="1F497D" w:themeColor="text2"/>
        </w:rPr>
        <w:tab/>
      </w:r>
      <w:r w:rsidRPr="00972845">
        <w:rPr>
          <w:rFonts w:ascii="Arial" w:hAnsi="Arial" w:cs="Arial"/>
          <w:color w:val="1F497D" w:themeColor="text2"/>
        </w:rPr>
        <w:tab/>
      </w:r>
      <w:r w:rsidRPr="00972845">
        <w:rPr>
          <w:rFonts w:ascii="Arial" w:hAnsi="Arial" w:cs="Arial"/>
          <w:color w:val="1F497D" w:themeColor="text2"/>
        </w:rPr>
        <w:tab/>
      </w:r>
      <w:r w:rsidRPr="00972845">
        <w:rPr>
          <w:rFonts w:ascii="Arial" w:hAnsi="Arial" w:cs="Arial"/>
          <w:color w:val="1F497D" w:themeColor="text2"/>
        </w:rPr>
        <w:tab/>
      </w:r>
      <w:r w:rsidRPr="00972845">
        <w:rPr>
          <w:rFonts w:ascii="Arial" w:hAnsi="Arial" w:cs="Arial"/>
          <w:color w:val="1F497D" w:themeColor="text2"/>
        </w:rPr>
        <w:tab/>
      </w:r>
      <w:r w:rsidRPr="00972845">
        <w:rPr>
          <w:rFonts w:ascii="Arial" w:hAnsi="Arial" w:cs="Arial"/>
          <w:color w:val="1F497D" w:themeColor="text2"/>
        </w:rPr>
        <w:tab/>
      </w:r>
    </w:p>
    <w:p w14:paraId="2DF95E89" w14:textId="77777777" w:rsidR="00972845" w:rsidRPr="00972845" w:rsidRDefault="00972845">
      <w:pPr>
        <w:rPr>
          <w:rFonts w:ascii="Arial" w:hAnsi="Arial" w:cs="Arial"/>
          <w:color w:val="365F91" w:themeColor="accent1" w:themeShade="BF"/>
        </w:rPr>
      </w:pPr>
    </w:p>
    <w:sectPr w:rsidR="00972845" w:rsidRPr="00972845" w:rsidSect="00392F9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D3F1" w16cex:dateUtc="2025-09-25T12:45:00Z"/>
  <w16cex:commentExtensible w16cex:durableId="2C7FD32B" w16cex:dateUtc="2025-09-25T12:41:00Z"/>
  <w16cex:commentExtensible w16cex:durableId="2C7FD478" w16cex:dateUtc="2025-09-25T12:47:00Z"/>
  <w16cex:commentExtensible w16cex:durableId="2C7FD4F2" w16cex:dateUtc="2025-09-25T1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E2851" w14:textId="77777777" w:rsidR="002636D6" w:rsidRDefault="002636D6" w:rsidP="00BA7396">
      <w:r>
        <w:separator/>
      </w:r>
    </w:p>
  </w:endnote>
  <w:endnote w:type="continuationSeparator" w:id="0">
    <w:p w14:paraId="0B4194AC" w14:textId="77777777" w:rsidR="002636D6" w:rsidRDefault="002636D6"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0477E" w14:textId="77777777" w:rsidR="002636D6" w:rsidRDefault="002636D6" w:rsidP="00BA7396">
      <w:r>
        <w:separator/>
      </w:r>
    </w:p>
  </w:footnote>
  <w:footnote w:type="continuationSeparator" w:id="0">
    <w:p w14:paraId="4D63C461" w14:textId="77777777" w:rsidR="002636D6" w:rsidRDefault="002636D6"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4F72"/>
    <w:multiLevelType w:val="hybridMultilevel"/>
    <w:tmpl w:val="06CADF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437AE"/>
    <w:multiLevelType w:val="hybridMultilevel"/>
    <w:tmpl w:val="92E035DC"/>
    <w:lvl w:ilvl="0" w:tplc="6F103AFE">
      <w:numFmt w:val="bullet"/>
      <w:lvlText w:val="-"/>
      <w:lvlJc w:val="left"/>
      <w:pPr>
        <w:ind w:left="720" w:hanging="360"/>
      </w:pPr>
      <w:rPr>
        <w:rFonts w:ascii="Cambria" w:eastAsia="Times New Roman" w:hAnsi="Cambria"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241C9"/>
    <w:multiLevelType w:val="hybridMultilevel"/>
    <w:tmpl w:val="CC36A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EB6558"/>
    <w:multiLevelType w:val="hybridMultilevel"/>
    <w:tmpl w:val="49D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82DD6"/>
    <w:multiLevelType w:val="hybridMultilevel"/>
    <w:tmpl w:val="6636C07C"/>
    <w:lvl w:ilvl="0" w:tplc="6F103AF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A1918"/>
    <w:multiLevelType w:val="hybridMultilevel"/>
    <w:tmpl w:val="A4F4D2A6"/>
    <w:lvl w:ilvl="0" w:tplc="AF56ED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461FF"/>
    <w:multiLevelType w:val="hybridMultilevel"/>
    <w:tmpl w:val="7A105E38"/>
    <w:lvl w:ilvl="0" w:tplc="1F5C6C56">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A6239F"/>
    <w:multiLevelType w:val="hybridMultilevel"/>
    <w:tmpl w:val="BDA2A9C2"/>
    <w:lvl w:ilvl="0" w:tplc="11564E26">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267E84"/>
    <w:multiLevelType w:val="hybridMultilevel"/>
    <w:tmpl w:val="0FD00B46"/>
    <w:lvl w:ilvl="0" w:tplc="E6446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24A41"/>
    <w:multiLevelType w:val="hybridMultilevel"/>
    <w:tmpl w:val="BF2451D6"/>
    <w:lvl w:ilvl="0" w:tplc="6F103AF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277FD"/>
    <w:multiLevelType w:val="hybridMultilevel"/>
    <w:tmpl w:val="1D2C9F58"/>
    <w:lvl w:ilvl="0" w:tplc="7704313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07C1D"/>
    <w:multiLevelType w:val="hybridMultilevel"/>
    <w:tmpl w:val="176CDF40"/>
    <w:lvl w:ilvl="0" w:tplc="6F103AF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47CFA"/>
    <w:multiLevelType w:val="hybridMultilevel"/>
    <w:tmpl w:val="BE9CEE26"/>
    <w:lvl w:ilvl="0" w:tplc="6F103AF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23"/>
  </w:num>
  <w:num w:numId="5">
    <w:abstractNumId w:val="4"/>
  </w:num>
  <w:num w:numId="6">
    <w:abstractNumId w:val="1"/>
  </w:num>
  <w:num w:numId="7">
    <w:abstractNumId w:val="13"/>
  </w:num>
  <w:num w:numId="8">
    <w:abstractNumId w:val="17"/>
  </w:num>
  <w:num w:numId="9">
    <w:abstractNumId w:val="25"/>
  </w:num>
  <w:num w:numId="10">
    <w:abstractNumId w:val="20"/>
  </w:num>
  <w:num w:numId="11">
    <w:abstractNumId w:val="5"/>
  </w:num>
  <w:num w:numId="12">
    <w:abstractNumId w:val="8"/>
  </w:num>
  <w:num w:numId="13">
    <w:abstractNumId w:val="19"/>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2"/>
  </w:num>
  <w:num w:numId="17">
    <w:abstractNumId w:val="7"/>
  </w:num>
  <w:num w:numId="18">
    <w:abstractNumId w:val="16"/>
  </w:num>
  <w:num w:numId="19">
    <w:abstractNumId w:val="21"/>
  </w:num>
  <w:num w:numId="20">
    <w:abstractNumId w:val="9"/>
  </w:num>
  <w:num w:numId="21">
    <w:abstractNumId w:val="12"/>
  </w:num>
  <w:num w:numId="22">
    <w:abstractNumId w:val="11"/>
  </w:num>
  <w:num w:numId="23">
    <w:abstractNumId w:val="22"/>
  </w:num>
  <w:num w:numId="24">
    <w:abstractNumId w:val="18"/>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0426F"/>
    <w:rsid w:val="00005F9A"/>
    <w:rsid w:val="00006CEC"/>
    <w:rsid w:val="0001158C"/>
    <w:rsid w:val="0001605D"/>
    <w:rsid w:val="00036AD1"/>
    <w:rsid w:val="00036EBB"/>
    <w:rsid w:val="000510D8"/>
    <w:rsid w:val="000511F0"/>
    <w:rsid w:val="000577C9"/>
    <w:rsid w:val="0006099A"/>
    <w:rsid w:val="00060A9A"/>
    <w:rsid w:val="00067FCF"/>
    <w:rsid w:val="00070DEE"/>
    <w:rsid w:val="000713F4"/>
    <w:rsid w:val="000716AC"/>
    <w:rsid w:val="000727A5"/>
    <w:rsid w:val="00075306"/>
    <w:rsid w:val="00081AB7"/>
    <w:rsid w:val="000901C3"/>
    <w:rsid w:val="00094A4E"/>
    <w:rsid w:val="000C053D"/>
    <w:rsid w:val="000C2460"/>
    <w:rsid w:val="000D30AB"/>
    <w:rsid w:val="000E2D10"/>
    <w:rsid w:val="000E4255"/>
    <w:rsid w:val="000E5392"/>
    <w:rsid w:val="000E707E"/>
    <w:rsid w:val="000E7472"/>
    <w:rsid w:val="000F30B1"/>
    <w:rsid w:val="000F6337"/>
    <w:rsid w:val="001020CA"/>
    <w:rsid w:val="00102319"/>
    <w:rsid w:val="00102550"/>
    <w:rsid w:val="00130924"/>
    <w:rsid w:val="0013617D"/>
    <w:rsid w:val="001561C4"/>
    <w:rsid w:val="00162BB1"/>
    <w:rsid w:val="0016601B"/>
    <w:rsid w:val="00170A1C"/>
    <w:rsid w:val="00173177"/>
    <w:rsid w:val="00175287"/>
    <w:rsid w:val="00180F08"/>
    <w:rsid w:val="001825EB"/>
    <w:rsid w:val="00182CB3"/>
    <w:rsid w:val="00194910"/>
    <w:rsid w:val="001A05EA"/>
    <w:rsid w:val="001A27F2"/>
    <w:rsid w:val="001B2BAF"/>
    <w:rsid w:val="001B6C69"/>
    <w:rsid w:val="001C2F03"/>
    <w:rsid w:val="001C7348"/>
    <w:rsid w:val="001D0BF0"/>
    <w:rsid w:val="001E0C70"/>
    <w:rsid w:val="001E1794"/>
    <w:rsid w:val="001E620F"/>
    <w:rsid w:val="001F29FA"/>
    <w:rsid w:val="00220239"/>
    <w:rsid w:val="00220AF0"/>
    <w:rsid w:val="002217B5"/>
    <w:rsid w:val="00226391"/>
    <w:rsid w:val="00226CA1"/>
    <w:rsid w:val="0023234B"/>
    <w:rsid w:val="0023271D"/>
    <w:rsid w:val="00241BB0"/>
    <w:rsid w:val="00253771"/>
    <w:rsid w:val="0025536B"/>
    <w:rsid w:val="002636D6"/>
    <w:rsid w:val="00282840"/>
    <w:rsid w:val="00284A91"/>
    <w:rsid w:val="00290580"/>
    <w:rsid w:val="00294662"/>
    <w:rsid w:val="00295023"/>
    <w:rsid w:val="002A41C3"/>
    <w:rsid w:val="002A7724"/>
    <w:rsid w:val="002C453B"/>
    <w:rsid w:val="002D4163"/>
    <w:rsid w:val="002E7569"/>
    <w:rsid w:val="002F3643"/>
    <w:rsid w:val="00310915"/>
    <w:rsid w:val="00316D6B"/>
    <w:rsid w:val="00323802"/>
    <w:rsid w:val="00324121"/>
    <w:rsid w:val="0033361B"/>
    <w:rsid w:val="00343515"/>
    <w:rsid w:val="0035078F"/>
    <w:rsid w:val="00354E34"/>
    <w:rsid w:val="00355406"/>
    <w:rsid w:val="00357476"/>
    <w:rsid w:val="00370530"/>
    <w:rsid w:val="0038307E"/>
    <w:rsid w:val="00392F99"/>
    <w:rsid w:val="00394C88"/>
    <w:rsid w:val="00395587"/>
    <w:rsid w:val="0039707A"/>
    <w:rsid w:val="003A6B08"/>
    <w:rsid w:val="003D739F"/>
    <w:rsid w:val="003E02C0"/>
    <w:rsid w:val="003F24D2"/>
    <w:rsid w:val="003F334E"/>
    <w:rsid w:val="003F53CD"/>
    <w:rsid w:val="003F5802"/>
    <w:rsid w:val="003F59FD"/>
    <w:rsid w:val="003F5B83"/>
    <w:rsid w:val="00400160"/>
    <w:rsid w:val="004111CD"/>
    <w:rsid w:val="004223CF"/>
    <w:rsid w:val="00425A0E"/>
    <w:rsid w:val="00425E35"/>
    <w:rsid w:val="004434CF"/>
    <w:rsid w:val="00444928"/>
    <w:rsid w:val="00450F22"/>
    <w:rsid w:val="004A4396"/>
    <w:rsid w:val="004A5584"/>
    <w:rsid w:val="004B17DA"/>
    <w:rsid w:val="004B6CEE"/>
    <w:rsid w:val="004C0C46"/>
    <w:rsid w:val="004E224D"/>
    <w:rsid w:val="004E506B"/>
    <w:rsid w:val="004E5406"/>
    <w:rsid w:val="00500F6C"/>
    <w:rsid w:val="0050184B"/>
    <w:rsid w:val="0050384A"/>
    <w:rsid w:val="00503952"/>
    <w:rsid w:val="00507706"/>
    <w:rsid w:val="00511F9D"/>
    <w:rsid w:val="005213AF"/>
    <w:rsid w:val="00526E00"/>
    <w:rsid w:val="00530DF4"/>
    <w:rsid w:val="0054756C"/>
    <w:rsid w:val="00560D0D"/>
    <w:rsid w:val="00562EEF"/>
    <w:rsid w:val="005805F3"/>
    <w:rsid w:val="005814EB"/>
    <w:rsid w:val="005A0F9D"/>
    <w:rsid w:val="005B07F3"/>
    <w:rsid w:val="005B3D32"/>
    <w:rsid w:val="005B7A8C"/>
    <w:rsid w:val="005C4266"/>
    <w:rsid w:val="005C7247"/>
    <w:rsid w:val="005F03ED"/>
    <w:rsid w:val="005F4B3A"/>
    <w:rsid w:val="005F5692"/>
    <w:rsid w:val="005F6D49"/>
    <w:rsid w:val="00601210"/>
    <w:rsid w:val="00605B44"/>
    <w:rsid w:val="006129CD"/>
    <w:rsid w:val="00615964"/>
    <w:rsid w:val="0061621B"/>
    <w:rsid w:val="0063127B"/>
    <w:rsid w:val="006340BA"/>
    <w:rsid w:val="00634D92"/>
    <w:rsid w:val="00636A2B"/>
    <w:rsid w:val="00644A2F"/>
    <w:rsid w:val="006507D1"/>
    <w:rsid w:val="006556BC"/>
    <w:rsid w:val="00665BF6"/>
    <w:rsid w:val="00667AC8"/>
    <w:rsid w:val="00673F68"/>
    <w:rsid w:val="00675E1C"/>
    <w:rsid w:val="00681DE1"/>
    <w:rsid w:val="0069767E"/>
    <w:rsid w:val="006A0894"/>
    <w:rsid w:val="006A1B2C"/>
    <w:rsid w:val="006A1BF0"/>
    <w:rsid w:val="006A3B25"/>
    <w:rsid w:val="006D71CF"/>
    <w:rsid w:val="006E38DF"/>
    <w:rsid w:val="006E4E97"/>
    <w:rsid w:val="006E5DC1"/>
    <w:rsid w:val="006E5E28"/>
    <w:rsid w:val="006F1277"/>
    <w:rsid w:val="006F64BF"/>
    <w:rsid w:val="00701673"/>
    <w:rsid w:val="00702CFF"/>
    <w:rsid w:val="0071390A"/>
    <w:rsid w:val="007174C3"/>
    <w:rsid w:val="007208B9"/>
    <w:rsid w:val="00721DB9"/>
    <w:rsid w:val="00733149"/>
    <w:rsid w:val="00736E8D"/>
    <w:rsid w:val="0073720B"/>
    <w:rsid w:val="007449C7"/>
    <w:rsid w:val="0077302D"/>
    <w:rsid w:val="00774D6A"/>
    <w:rsid w:val="00782492"/>
    <w:rsid w:val="00795865"/>
    <w:rsid w:val="007A1C7D"/>
    <w:rsid w:val="007A3F0E"/>
    <w:rsid w:val="007B1374"/>
    <w:rsid w:val="007B4107"/>
    <w:rsid w:val="007B4E7E"/>
    <w:rsid w:val="007C12EB"/>
    <w:rsid w:val="007C15ED"/>
    <w:rsid w:val="007C39A2"/>
    <w:rsid w:val="007D113A"/>
    <w:rsid w:val="007E7A4E"/>
    <w:rsid w:val="007F7469"/>
    <w:rsid w:val="00823FE7"/>
    <w:rsid w:val="00825737"/>
    <w:rsid w:val="00826063"/>
    <w:rsid w:val="008301C9"/>
    <w:rsid w:val="008322D4"/>
    <w:rsid w:val="00833765"/>
    <w:rsid w:val="00837A11"/>
    <w:rsid w:val="00840096"/>
    <w:rsid w:val="008457D6"/>
    <w:rsid w:val="008474D8"/>
    <w:rsid w:val="0085327D"/>
    <w:rsid w:val="00853A4D"/>
    <w:rsid w:val="00855526"/>
    <w:rsid w:val="00857755"/>
    <w:rsid w:val="008578DB"/>
    <w:rsid w:val="008630EE"/>
    <w:rsid w:val="008662BA"/>
    <w:rsid w:val="00871235"/>
    <w:rsid w:val="008712EA"/>
    <w:rsid w:val="008765FE"/>
    <w:rsid w:val="008801A6"/>
    <w:rsid w:val="008916F6"/>
    <w:rsid w:val="00895751"/>
    <w:rsid w:val="008A077F"/>
    <w:rsid w:val="008B09E9"/>
    <w:rsid w:val="008C11A8"/>
    <w:rsid w:val="008C1ACD"/>
    <w:rsid w:val="008C43B5"/>
    <w:rsid w:val="008D1118"/>
    <w:rsid w:val="008E6C42"/>
    <w:rsid w:val="008E749D"/>
    <w:rsid w:val="008F0C74"/>
    <w:rsid w:val="008F16F9"/>
    <w:rsid w:val="008F33EA"/>
    <w:rsid w:val="00900073"/>
    <w:rsid w:val="009003D6"/>
    <w:rsid w:val="00903AAA"/>
    <w:rsid w:val="0090592B"/>
    <w:rsid w:val="00912BD4"/>
    <w:rsid w:val="0091712B"/>
    <w:rsid w:val="00917581"/>
    <w:rsid w:val="00926802"/>
    <w:rsid w:val="009301DC"/>
    <w:rsid w:val="0093129F"/>
    <w:rsid w:val="00936840"/>
    <w:rsid w:val="0093777E"/>
    <w:rsid w:val="009541F3"/>
    <w:rsid w:val="0095728A"/>
    <w:rsid w:val="00960A46"/>
    <w:rsid w:val="00972845"/>
    <w:rsid w:val="00972DD9"/>
    <w:rsid w:val="00974BFD"/>
    <w:rsid w:val="00976F30"/>
    <w:rsid w:val="00977F6F"/>
    <w:rsid w:val="00986C7E"/>
    <w:rsid w:val="0098708A"/>
    <w:rsid w:val="009906F4"/>
    <w:rsid w:val="009A3DC8"/>
    <w:rsid w:val="009C126E"/>
    <w:rsid w:val="009C6505"/>
    <w:rsid w:val="009D2396"/>
    <w:rsid w:val="009D3F2C"/>
    <w:rsid w:val="009D40CA"/>
    <w:rsid w:val="009E2993"/>
    <w:rsid w:val="009E751D"/>
    <w:rsid w:val="009E78E3"/>
    <w:rsid w:val="009F1A0C"/>
    <w:rsid w:val="009F2C63"/>
    <w:rsid w:val="00A012A4"/>
    <w:rsid w:val="00A07773"/>
    <w:rsid w:val="00A1450C"/>
    <w:rsid w:val="00A22E0A"/>
    <w:rsid w:val="00A265F9"/>
    <w:rsid w:val="00A47619"/>
    <w:rsid w:val="00A53B6A"/>
    <w:rsid w:val="00A65A11"/>
    <w:rsid w:val="00A71595"/>
    <w:rsid w:val="00A72BE5"/>
    <w:rsid w:val="00A85AC7"/>
    <w:rsid w:val="00A93A66"/>
    <w:rsid w:val="00AA117E"/>
    <w:rsid w:val="00AA138F"/>
    <w:rsid w:val="00AB3A2A"/>
    <w:rsid w:val="00AC1579"/>
    <w:rsid w:val="00AD100C"/>
    <w:rsid w:val="00AE2A91"/>
    <w:rsid w:val="00AF5B35"/>
    <w:rsid w:val="00B047C1"/>
    <w:rsid w:val="00B04CAC"/>
    <w:rsid w:val="00B05D3F"/>
    <w:rsid w:val="00B16A08"/>
    <w:rsid w:val="00B17798"/>
    <w:rsid w:val="00B2646E"/>
    <w:rsid w:val="00B371BA"/>
    <w:rsid w:val="00B46790"/>
    <w:rsid w:val="00B53F9E"/>
    <w:rsid w:val="00B65483"/>
    <w:rsid w:val="00B85C2E"/>
    <w:rsid w:val="00B9087C"/>
    <w:rsid w:val="00BA5B2A"/>
    <w:rsid w:val="00BA7396"/>
    <w:rsid w:val="00BB796B"/>
    <w:rsid w:val="00BD0127"/>
    <w:rsid w:val="00BD302C"/>
    <w:rsid w:val="00BD35FE"/>
    <w:rsid w:val="00BD3C8C"/>
    <w:rsid w:val="00BD4282"/>
    <w:rsid w:val="00BE19F0"/>
    <w:rsid w:val="00BF65EA"/>
    <w:rsid w:val="00C00B3C"/>
    <w:rsid w:val="00C02A22"/>
    <w:rsid w:val="00C040BC"/>
    <w:rsid w:val="00C10215"/>
    <w:rsid w:val="00C13D11"/>
    <w:rsid w:val="00C13F32"/>
    <w:rsid w:val="00C170CF"/>
    <w:rsid w:val="00C179F9"/>
    <w:rsid w:val="00C32C40"/>
    <w:rsid w:val="00C32DC5"/>
    <w:rsid w:val="00C4328D"/>
    <w:rsid w:val="00C450DC"/>
    <w:rsid w:val="00C4577A"/>
    <w:rsid w:val="00C5148C"/>
    <w:rsid w:val="00C52926"/>
    <w:rsid w:val="00C654FC"/>
    <w:rsid w:val="00C72668"/>
    <w:rsid w:val="00C87DA2"/>
    <w:rsid w:val="00C972B0"/>
    <w:rsid w:val="00CA3D83"/>
    <w:rsid w:val="00CB138A"/>
    <w:rsid w:val="00CB3840"/>
    <w:rsid w:val="00CB7C1A"/>
    <w:rsid w:val="00CE70B6"/>
    <w:rsid w:val="00CF6D93"/>
    <w:rsid w:val="00D027F7"/>
    <w:rsid w:val="00D06780"/>
    <w:rsid w:val="00D06D2A"/>
    <w:rsid w:val="00D111BD"/>
    <w:rsid w:val="00D128D3"/>
    <w:rsid w:val="00D13ECA"/>
    <w:rsid w:val="00D26C70"/>
    <w:rsid w:val="00D27C82"/>
    <w:rsid w:val="00D30FDD"/>
    <w:rsid w:val="00D342F2"/>
    <w:rsid w:val="00D36DC3"/>
    <w:rsid w:val="00D41B45"/>
    <w:rsid w:val="00D41DBA"/>
    <w:rsid w:val="00D42FE9"/>
    <w:rsid w:val="00D4308A"/>
    <w:rsid w:val="00D53F4C"/>
    <w:rsid w:val="00D63BE3"/>
    <w:rsid w:val="00D73844"/>
    <w:rsid w:val="00D8141A"/>
    <w:rsid w:val="00D866F8"/>
    <w:rsid w:val="00D86BF6"/>
    <w:rsid w:val="00D86FB5"/>
    <w:rsid w:val="00D9060D"/>
    <w:rsid w:val="00D91CD7"/>
    <w:rsid w:val="00DA5630"/>
    <w:rsid w:val="00DC52EE"/>
    <w:rsid w:val="00DD7B35"/>
    <w:rsid w:val="00DE10C5"/>
    <w:rsid w:val="00DF375C"/>
    <w:rsid w:val="00E001C1"/>
    <w:rsid w:val="00E03550"/>
    <w:rsid w:val="00E051E3"/>
    <w:rsid w:val="00E11238"/>
    <w:rsid w:val="00E16AD7"/>
    <w:rsid w:val="00E22D8C"/>
    <w:rsid w:val="00E3478E"/>
    <w:rsid w:val="00E36570"/>
    <w:rsid w:val="00E374D2"/>
    <w:rsid w:val="00E41909"/>
    <w:rsid w:val="00E70231"/>
    <w:rsid w:val="00E721E9"/>
    <w:rsid w:val="00E7230D"/>
    <w:rsid w:val="00E80CF9"/>
    <w:rsid w:val="00E9254C"/>
    <w:rsid w:val="00E9764F"/>
    <w:rsid w:val="00E97C58"/>
    <w:rsid w:val="00EA1A54"/>
    <w:rsid w:val="00EA2C0D"/>
    <w:rsid w:val="00EA7296"/>
    <w:rsid w:val="00EB0F34"/>
    <w:rsid w:val="00EB479E"/>
    <w:rsid w:val="00EB5343"/>
    <w:rsid w:val="00EB6459"/>
    <w:rsid w:val="00ED0AF4"/>
    <w:rsid w:val="00ED2408"/>
    <w:rsid w:val="00ED4766"/>
    <w:rsid w:val="00F022D0"/>
    <w:rsid w:val="00F20103"/>
    <w:rsid w:val="00F3258B"/>
    <w:rsid w:val="00F43E47"/>
    <w:rsid w:val="00F6232B"/>
    <w:rsid w:val="00F64814"/>
    <w:rsid w:val="00F65AA9"/>
    <w:rsid w:val="00F66E50"/>
    <w:rsid w:val="00F7433F"/>
    <w:rsid w:val="00F77B78"/>
    <w:rsid w:val="00F86232"/>
    <w:rsid w:val="00F91BA6"/>
    <w:rsid w:val="00F95A18"/>
    <w:rsid w:val="00F9720F"/>
    <w:rsid w:val="00FB08A0"/>
    <w:rsid w:val="00FB6BD5"/>
    <w:rsid w:val="00FB7CBA"/>
    <w:rsid w:val="00FC3672"/>
    <w:rsid w:val="00FD50F7"/>
    <w:rsid w:val="00FF2CA3"/>
    <w:rsid w:val="00FF7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99C4"/>
  <w15:docId w15:val="{BF426043-C392-4C56-958D-86976E14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paragraph" w:styleId="Heading3">
    <w:name w:val="heading 3"/>
    <w:basedOn w:val="Normal"/>
    <w:next w:val="Normal"/>
    <w:link w:val="Heading3Char"/>
    <w:uiPriority w:val="9"/>
    <w:semiHidden/>
    <w:unhideWhenUsed/>
    <w:qFormat/>
    <w:rsid w:val="0098708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styleId="Revision">
    <w:name w:val="Revision"/>
    <w:hidden/>
    <w:uiPriority w:val="99"/>
    <w:semiHidden/>
    <w:rsid w:val="004E5406"/>
    <w:pPr>
      <w:spacing w:after="0" w:line="240" w:lineRule="auto"/>
    </w:pPr>
    <w:rPr>
      <w:rFonts w:ascii="Garamond" w:eastAsia="Times New Roman" w:hAnsi="Garamond" w:cs="Times New Roman"/>
      <w:bCs/>
      <w:sz w:val="24"/>
      <w:lang w:val="en-GB" w:eastAsia="en-GB"/>
    </w:rPr>
  </w:style>
  <w:style w:type="character" w:styleId="Hyperlink">
    <w:name w:val="Hyperlink"/>
    <w:basedOn w:val="DefaultParagraphFont"/>
    <w:uiPriority w:val="99"/>
    <w:unhideWhenUsed/>
    <w:rsid w:val="00B9087C"/>
    <w:rPr>
      <w:color w:val="0000FF" w:themeColor="hyperlink"/>
      <w:u w:val="single"/>
    </w:rPr>
  </w:style>
  <w:style w:type="character" w:customStyle="1" w:styleId="UnresolvedMention1">
    <w:name w:val="Unresolved Mention1"/>
    <w:basedOn w:val="DefaultParagraphFont"/>
    <w:uiPriority w:val="99"/>
    <w:semiHidden/>
    <w:unhideWhenUsed/>
    <w:rsid w:val="00B9087C"/>
    <w:rPr>
      <w:color w:val="605E5C"/>
      <w:shd w:val="clear" w:color="auto" w:fill="E1DFDD"/>
    </w:rPr>
  </w:style>
  <w:style w:type="character" w:customStyle="1" w:styleId="Heading3Char">
    <w:name w:val="Heading 3 Char"/>
    <w:basedOn w:val="DefaultParagraphFont"/>
    <w:link w:val="Heading3"/>
    <w:uiPriority w:val="9"/>
    <w:semiHidden/>
    <w:rsid w:val="0098708A"/>
    <w:rPr>
      <w:rFonts w:asciiTheme="majorHAnsi" w:eastAsiaTheme="majorEastAsia" w:hAnsiTheme="majorHAnsi" w:cstheme="majorBidi"/>
      <w:bCs/>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6590">
      <w:bodyDiv w:val="1"/>
      <w:marLeft w:val="0"/>
      <w:marRight w:val="0"/>
      <w:marTop w:val="0"/>
      <w:marBottom w:val="0"/>
      <w:divBdr>
        <w:top w:val="none" w:sz="0" w:space="0" w:color="auto"/>
        <w:left w:val="none" w:sz="0" w:space="0" w:color="auto"/>
        <w:bottom w:val="none" w:sz="0" w:space="0" w:color="auto"/>
        <w:right w:val="none" w:sz="0" w:space="0" w:color="auto"/>
      </w:divBdr>
    </w:div>
    <w:div w:id="564952721">
      <w:bodyDiv w:val="1"/>
      <w:marLeft w:val="0"/>
      <w:marRight w:val="0"/>
      <w:marTop w:val="0"/>
      <w:marBottom w:val="0"/>
      <w:divBdr>
        <w:top w:val="none" w:sz="0" w:space="0" w:color="auto"/>
        <w:left w:val="none" w:sz="0" w:space="0" w:color="auto"/>
        <w:bottom w:val="none" w:sz="0" w:space="0" w:color="auto"/>
        <w:right w:val="none" w:sz="0" w:space="0" w:color="auto"/>
      </w:divBdr>
    </w:div>
    <w:div w:id="804011750">
      <w:bodyDiv w:val="1"/>
      <w:marLeft w:val="0"/>
      <w:marRight w:val="0"/>
      <w:marTop w:val="0"/>
      <w:marBottom w:val="0"/>
      <w:divBdr>
        <w:top w:val="none" w:sz="0" w:space="0" w:color="auto"/>
        <w:left w:val="none" w:sz="0" w:space="0" w:color="auto"/>
        <w:bottom w:val="none" w:sz="0" w:space="0" w:color="auto"/>
        <w:right w:val="none" w:sz="0" w:space="0" w:color="auto"/>
      </w:divBdr>
    </w:div>
    <w:div w:id="959334783">
      <w:bodyDiv w:val="1"/>
      <w:marLeft w:val="0"/>
      <w:marRight w:val="0"/>
      <w:marTop w:val="0"/>
      <w:marBottom w:val="0"/>
      <w:divBdr>
        <w:top w:val="none" w:sz="0" w:space="0" w:color="auto"/>
        <w:left w:val="none" w:sz="0" w:space="0" w:color="auto"/>
        <w:bottom w:val="none" w:sz="0" w:space="0" w:color="auto"/>
        <w:right w:val="none" w:sz="0" w:space="0" w:color="auto"/>
      </w:divBdr>
    </w:div>
    <w:div w:id="1086415889">
      <w:bodyDiv w:val="1"/>
      <w:marLeft w:val="0"/>
      <w:marRight w:val="0"/>
      <w:marTop w:val="0"/>
      <w:marBottom w:val="0"/>
      <w:divBdr>
        <w:top w:val="none" w:sz="0" w:space="0" w:color="auto"/>
        <w:left w:val="none" w:sz="0" w:space="0" w:color="auto"/>
        <w:bottom w:val="none" w:sz="0" w:space="0" w:color="auto"/>
        <w:right w:val="none" w:sz="0" w:space="0" w:color="auto"/>
      </w:divBdr>
    </w:div>
    <w:div w:id="1366566857">
      <w:bodyDiv w:val="1"/>
      <w:marLeft w:val="0"/>
      <w:marRight w:val="0"/>
      <w:marTop w:val="0"/>
      <w:marBottom w:val="0"/>
      <w:divBdr>
        <w:top w:val="none" w:sz="0" w:space="0" w:color="auto"/>
        <w:left w:val="none" w:sz="0" w:space="0" w:color="auto"/>
        <w:bottom w:val="none" w:sz="0" w:space="0" w:color="auto"/>
        <w:right w:val="none" w:sz="0" w:space="0" w:color="auto"/>
      </w:divBdr>
    </w:div>
    <w:div w:id="21334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81CA-BA0D-4E9E-980C-EFE0FDAE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 Marusic</dc:creator>
  <cp:lastModifiedBy>Anastasija Perucica</cp:lastModifiedBy>
  <cp:revision>5</cp:revision>
  <cp:lastPrinted>2020-12-30T12:52:00Z</cp:lastPrinted>
  <dcterms:created xsi:type="dcterms:W3CDTF">2025-09-26T11:34:00Z</dcterms:created>
  <dcterms:modified xsi:type="dcterms:W3CDTF">2025-10-02T10:54:00Z</dcterms:modified>
</cp:coreProperties>
</file>