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445" w:rsidRPr="00E65F0E" w:rsidRDefault="00745445" w:rsidP="00745445">
      <w:pPr>
        <w:pStyle w:val="Title"/>
        <w:spacing w:after="240"/>
        <w:jc w:val="center"/>
        <w:rPr>
          <w:b/>
          <w:color w:val="auto"/>
          <w:sz w:val="24"/>
          <w:szCs w:val="24"/>
        </w:rPr>
      </w:pPr>
      <w:bookmarkStart w:id="0" w:name="_GoBack"/>
      <w:bookmarkEnd w:id="0"/>
      <w:r w:rsidRPr="00E65F0E">
        <w:rPr>
          <w:b/>
          <w:color w:val="auto"/>
          <w:sz w:val="24"/>
          <w:szCs w:val="24"/>
        </w:rPr>
        <w:t xml:space="preserve">IZVJEŠTAJ O DRŽAVNOM DUGU NA DAN </w:t>
      </w:r>
      <w:r w:rsidR="00E65F0E">
        <w:rPr>
          <w:b/>
          <w:color w:val="auto"/>
          <w:sz w:val="24"/>
          <w:szCs w:val="24"/>
        </w:rPr>
        <w:t>30.09</w:t>
      </w:r>
      <w:r w:rsidRPr="00E65F0E">
        <w:rPr>
          <w:b/>
          <w:color w:val="auto"/>
          <w:sz w:val="24"/>
          <w:szCs w:val="24"/>
        </w:rPr>
        <w:t>.2019. GODINE</w:t>
      </w:r>
    </w:p>
    <w:p w:rsidR="00745445" w:rsidRPr="000269F8" w:rsidRDefault="00745445" w:rsidP="00745445">
      <w:pPr>
        <w:jc w:val="both"/>
        <w:rPr>
          <w:rFonts w:ascii="Cambria" w:eastAsia="Times New Roman" w:hAnsi="Cambria" w:cs="Times New Roman"/>
          <w:lang w:eastAsia="en-GB"/>
        </w:rPr>
      </w:pPr>
      <w:r w:rsidRPr="0045320E">
        <w:rPr>
          <w:rFonts w:ascii="Cambria" w:hAnsi="Cambria"/>
        </w:rPr>
        <w:t xml:space="preserve">Ukupan državni dug </w:t>
      </w:r>
      <w:r>
        <w:rPr>
          <w:rFonts w:ascii="Cambria" w:hAnsi="Cambria"/>
        </w:rPr>
        <w:t>(bez depozit</w:t>
      </w:r>
      <w:r w:rsidRPr="0045320E">
        <w:rPr>
          <w:rFonts w:ascii="Cambria" w:hAnsi="Cambria"/>
        </w:rPr>
        <w:t xml:space="preserve">a), na dan </w:t>
      </w:r>
      <w:r>
        <w:rPr>
          <w:rFonts w:ascii="Cambria" w:hAnsi="Cambria"/>
        </w:rPr>
        <w:t>30.09</w:t>
      </w:r>
      <w:r w:rsidRPr="0045320E">
        <w:rPr>
          <w:rFonts w:ascii="Cambria" w:hAnsi="Cambria"/>
        </w:rPr>
        <w:t xml:space="preserve">.2019. godine, iznosio je </w:t>
      </w:r>
      <w:r w:rsidRPr="00664205">
        <w:rPr>
          <w:rFonts w:ascii="Cambria" w:eastAsia="Times New Roman" w:hAnsi="Cambria" w:cs="Times New Roman"/>
          <w:lang w:eastAsia="en-GB"/>
        </w:rPr>
        <w:t>3</w:t>
      </w:r>
      <w:r>
        <w:rPr>
          <w:rFonts w:ascii="Cambria" w:eastAsia="Times New Roman" w:hAnsi="Cambria" w:cs="Times New Roman"/>
          <w:lang w:eastAsia="en-GB"/>
        </w:rPr>
        <w:t>.</w:t>
      </w:r>
      <w:r w:rsidRPr="00664205">
        <w:rPr>
          <w:rFonts w:ascii="Cambria" w:eastAsia="Times New Roman" w:hAnsi="Cambria" w:cs="Times New Roman"/>
          <w:lang w:eastAsia="en-GB"/>
        </w:rPr>
        <w:t>1</w:t>
      </w:r>
      <w:r w:rsidR="003E4864">
        <w:rPr>
          <w:rFonts w:ascii="Cambria" w:eastAsia="Times New Roman" w:hAnsi="Cambria" w:cs="Times New Roman"/>
          <w:lang w:eastAsia="en-GB"/>
        </w:rPr>
        <w:t>27</w:t>
      </w:r>
      <w:r>
        <w:rPr>
          <w:rFonts w:ascii="Cambria" w:eastAsia="Times New Roman" w:hAnsi="Cambria" w:cs="Times New Roman"/>
          <w:lang w:eastAsia="en-GB"/>
        </w:rPr>
        <w:t>,8</w:t>
      </w:r>
      <w:r w:rsidR="003E4864">
        <w:rPr>
          <w:rFonts w:ascii="Cambria" w:eastAsia="Times New Roman" w:hAnsi="Cambria" w:cs="Times New Roman"/>
          <w:lang w:eastAsia="en-GB"/>
        </w:rPr>
        <w:t>9</w:t>
      </w:r>
      <w:r w:rsidRPr="0045320E">
        <w:rPr>
          <w:rFonts w:ascii="Cambria" w:eastAsia="Times New Roman" w:hAnsi="Cambria" w:cs="Times New Roman"/>
          <w:lang w:eastAsia="en-GB"/>
        </w:rPr>
        <w:t xml:space="preserve"> miliona eura, ili </w:t>
      </w:r>
      <w:r w:rsidR="003E4864" w:rsidRPr="000269F8">
        <w:rPr>
          <w:rFonts w:ascii="Cambria" w:eastAsia="Times New Roman" w:hAnsi="Cambria" w:cs="Times New Roman"/>
          <w:lang w:eastAsia="en-GB"/>
        </w:rPr>
        <w:t>6</w:t>
      </w:r>
      <w:r w:rsidR="00386E7D" w:rsidRPr="000269F8">
        <w:rPr>
          <w:rFonts w:ascii="Cambria" w:eastAsia="Times New Roman" w:hAnsi="Cambria" w:cs="Times New Roman"/>
          <w:lang w:eastAsia="en-GB"/>
        </w:rPr>
        <w:t>3</w:t>
      </w:r>
      <w:r w:rsidR="00EA1129" w:rsidRPr="000269F8">
        <w:rPr>
          <w:rFonts w:ascii="Cambria" w:eastAsia="Times New Roman" w:hAnsi="Cambria" w:cs="Times New Roman"/>
          <w:lang w:eastAsia="en-GB"/>
        </w:rPr>
        <w:t>,</w:t>
      </w:r>
      <w:r w:rsidR="00386E7D" w:rsidRPr="000269F8">
        <w:rPr>
          <w:rFonts w:ascii="Cambria" w:eastAsia="Times New Roman" w:hAnsi="Cambria" w:cs="Times New Roman"/>
          <w:lang w:eastAsia="en-GB"/>
        </w:rPr>
        <w:t>18</w:t>
      </w:r>
      <w:r w:rsidRPr="000269F8">
        <w:rPr>
          <w:rFonts w:ascii="Cambria" w:eastAsia="Times New Roman" w:hAnsi="Cambria" w:cs="Times New Roman"/>
          <w:lang w:eastAsia="en-GB"/>
        </w:rPr>
        <w:t>% BDP-a</w:t>
      </w:r>
      <w:r w:rsidRPr="000269F8">
        <w:rPr>
          <w:rStyle w:val="FootnoteReference"/>
          <w:rFonts w:ascii="Cambria" w:eastAsia="Times New Roman" w:hAnsi="Cambria" w:cs="Times New Roman"/>
          <w:lang w:eastAsia="en-GB"/>
        </w:rPr>
        <w:footnoteReference w:id="1"/>
      </w:r>
      <w:r w:rsidRPr="000269F8">
        <w:rPr>
          <w:rFonts w:ascii="Cambria" w:eastAsia="Times New Roman" w:hAnsi="Cambria" w:cs="Times New Roman"/>
          <w:lang w:eastAsia="en-GB"/>
        </w:rPr>
        <w:t>. Ukupan državni dug sa depozitima, na dan 30.09.2019. godine iznosi 2.9</w:t>
      </w:r>
      <w:r w:rsidR="003E4864" w:rsidRPr="000269F8">
        <w:rPr>
          <w:rFonts w:ascii="Cambria" w:eastAsia="Times New Roman" w:hAnsi="Cambria" w:cs="Times New Roman"/>
          <w:lang w:eastAsia="en-GB"/>
        </w:rPr>
        <w:t>70</w:t>
      </w:r>
      <w:r w:rsidRPr="000269F8">
        <w:rPr>
          <w:rFonts w:ascii="Cambria" w:eastAsia="Times New Roman" w:hAnsi="Cambria" w:cs="Times New Roman"/>
          <w:lang w:eastAsia="en-GB"/>
        </w:rPr>
        <w:t>,</w:t>
      </w:r>
      <w:r w:rsidR="003E4864" w:rsidRPr="000269F8">
        <w:rPr>
          <w:rFonts w:ascii="Cambria" w:eastAsia="Times New Roman" w:hAnsi="Cambria" w:cs="Times New Roman"/>
          <w:lang w:eastAsia="en-GB"/>
        </w:rPr>
        <w:t xml:space="preserve">32 </w:t>
      </w:r>
      <w:r w:rsidRPr="000269F8">
        <w:rPr>
          <w:rFonts w:ascii="Cambria" w:eastAsia="Times New Roman" w:hAnsi="Cambria" w:cs="Times New Roman"/>
          <w:lang w:eastAsia="en-GB"/>
        </w:rPr>
        <w:t xml:space="preserve">miliona eura ili </w:t>
      </w:r>
      <w:r w:rsidR="001E3567" w:rsidRPr="000269F8">
        <w:rPr>
          <w:rFonts w:ascii="Cambria" w:eastAsia="Times New Roman" w:hAnsi="Cambria" w:cs="Times New Roman"/>
          <w:lang w:eastAsia="en-GB"/>
        </w:rPr>
        <w:t>60,00</w:t>
      </w:r>
      <w:r w:rsidRPr="000269F8">
        <w:rPr>
          <w:rFonts w:ascii="Cambria" w:eastAsia="Times New Roman" w:hAnsi="Cambria" w:cs="Times New Roman"/>
          <w:lang w:eastAsia="en-GB"/>
        </w:rPr>
        <w:t xml:space="preserve">%. </w:t>
      </w:r>
    </w:p>
    <w:p w:rsidR="00745445" w:rsidRDefault="00745445" w:rsidP="00745445">
      <w:pPr>
        <w:jc w:val="both"/>
        <w:rPr>
          <w:rFonts w:ascii="Cambria" w:eastAsia="Times New Roman" w:hAnsi="Cambria" w:cs="Times New Roman"/>
          <w:lang w:eastAsia="en-GB"/>
        </w:rPr>
      </w:pPr>
      <w:r w:rsidRPr="000269F8">
        <w:rPr>
          <w:rFonts w:ascii="Cambria" w:eastAsia="Times New Roman" w:hAnsi="Cambria" w:cs="Times New Roman"/>
          <w:lang w:eastAsia="en-GB"/>
        </w:rPr>
        <w:t>Spoljni dug iznosio je 2.</w:t>
      </w:r>
      <w:r w:rsidR="003E4864" w:rsidRPr="000269F8">
        <w:rPr>
          <w:rFonts w:ascii="Cambria" w:eastAsia="Times New Roman" w:hAnsi="Cambria" w:cs="Times New Roman"/>
          <w:lang w:eastAsia="en-GB"/>
        </w:rPr>
        <w:t>623,</w:t>
      </w:r>
      <w:r w:rsidRPr="000269F8">
        <w:rPr>
          <w:rFonts w:ascii="Cambria" w:eastAsia="Times New Roman" w:hAnsi="Cambria" w:cs="Times New Roman"/>
          <w:lang w:eastAsia="en-GB"/>
        </w:rPr>
        <w:t>3</w:t>
      </w:r>
      <w:r w:rsidR="003E4864" w:rsidRPr="000269F8">
        <w:rPr>
          <w:rFonts w:ascii="Cambria" w:eastAsia="Times New Roman" w:hAnsi="Cambria" w:cs="Times New Roman"/>
          <w:lang w:eastAsia="en-GB"/>
        </w:rPr>
        <w:t>7</w:t>
      </w:r>
      <w:r w:rsidRPr="000269F8">
        <w:rPr>
          <w:rFonts w:ascii="Cambria" w:eastAsia="Times New Roman" w:hAnsi="Cambria" w:cs="Times New Roman"/>
          <w:lang w:eastAsia="en-GB"/>
        </w:rPr>
        <w:t xml:space="preserve"> miliona eura</w:t>
      </w:r>
      <w:r w:rsidR="00666AEF" w:rsidRPr="000269F8">
        <w:rPr>
          <w:rFonts w:ascii="Cambria" w:eastAsia="Times New Roman" w:hAnsi="Cambria" w:cs="Times New Roman"/>
          <w:lang w:eastAsia="en-GB"/>
        </w:rPr>
        <w:t xml:space="preserve">, odnosno </w:t>
      </w:r>
      <w:r w:rsidR="00D2203C" w:rsidRPr="000269F8">
        <w:rPr>
          <w:rFonts w:ascii="Cambria" w:eastAsia="Times New Roman" w:hAnsi="Cambria" w:cs="Times New Roman"/>
          <w:lang w:eastAsia="en-GB"/>
        </w:rPr>
        <w:t>52,99</w:t>
      </w:r>
      <w:r w:rsidRPr="000269F8">
        <w:rPr>
          <w:rFonts w:ascii="Cambria" w:eastAsia="Times New Roman" w:hAnsi="Cambria" w:cs="Times New Roman"/>
          <w:lang w:eastAsia="en-GB"/>
        </w:rPr>
        <w:t>% BDP-a, dok je unutrašnji dug iznosio 5</w:t>
      </w:r>
      <w:r w:rsidR="001D62A3" w:rsidRPr="000269F8">
        <w:rPr>
          <w:rFonts w:ascii="Cambria" w:eastAsia="Times New Roman" w:hAnsi="Cambria" w:cs="Times New Roman"/>
          <w:lang w:eastAsia="en-GB"/>
        </w:rPr>
        <w:t>04,</w:t>
      </w:r>
      <w:r w:rsidRPr="000269F8">
        <w:rPr>
          <w:rFonts w:ascii="Cambria" w:eastAsia="Times New Roman" w:hAnsi="Cambria" w:cs="Times New Roman"/>
          <w:lang w:eastAsia="en-GB"/>
        </w:rPr>
        <w:t>5</w:t>
      </w:r>
      <w:r w:rsidR="001D62A3" w:rsidRPr="000269F8">
        <w:rPr>
          <w:rFonts w:ascii="Cambria" w:eastAsia="Times New Roman" w:hAnsi="Cambria" w:cs="Times New Roman"/>
          <w:lang w:eastAsia="en-GB"/>
        </w:rPr>
        <w:t>2</w:t>
      </w:r>
      <w:r w:rsidRPr="000269F8">
        <w:rPr>
          <w:rFonts w:ascii="Cambria" w:eastAsia="Times New Roman" w:hAnsi="Cambria" w:cs="Times New Roman"/>
          <w:lang w:eastAsia="en-GB"/>
        </w:rPr>
        <w:t xml:space="preserve"> miliona eura, odnosno 10,</w:t>
      </w:r>
      <w:r w:rsidR="00386E7D" w:rsidRPr="000269F8">
        <w:rPr>
          <w:rFonts w:ascii="Cambria" w:eastAsia="Times New Roman" w:hAnsi="Cambria" w:cs="Times New Roman"/>
          <w:lang w:eastAsia="en-GB"/>
        </w:rPr>
        <w:t>19</w:t>
      </w:r>
      <w:r w:rsidRPr="000269F8">
        <w:rPr>
          <w:rFonts w:ascii="Cambria" w:eastAsia="Times New Roman" w:hAnsi="Cambria" w:cs="Times New Roman"/>
          <w:lang w:eastAsia="en-GB"/>
        </w:rPr>
        <w:t>% BDP-a. Depoziti na kraju t</w:t>
      </w:r>
      <w:r w:rsidRPr="000269F8">
        <w:rPr>
          <w:rFonts w:ascii="Cambria" w:eastAsia="Times New Roman" w:hAnsi="Cambria" w:cs="Times New Roman"/>
          <w:lang w:val="sr-Latn-RS" w:eastAsia="en-GB"/>
        </w:rPr>
        <w:t xml:space="preserve">rećeg </w:t>
      </w:r>
      <w:r w:rsidRPr="000269F8">
        <w:rPr>
          <w:rFonts w:ascii="Cambria" w:eastAsia="Times New Roman" w:hAnsi="Cambria" w:cs="Times New Roman"/>
          <w:lang w:eastAsia="en-GB"/>
        </w:rPr>
        <w:t xml:space="preserve">kvartala 2019. godine iznosili su </w:t>
      </w:r>
      <w:r w:rsidR="001D62A3" w:rsidRPr="000269F8">
        <w:rPr>
          <w:rFonts w:ascii="Cambria" w:eastAsia="Times New Roman" w:hAnsi="Cambria" w:cs="Times New Roman"/>
          <w:lang w:eastAsia="en-GB"/>
        </w:rPr>
        <w:t>157</w:t>
      </w:r>
      <w:r w:rsidRPr="000269F8">
        <w:rPr>
          <w:rFonts w:ascii="Cambria" w:eastAsia="Times New Roman" w:hAnsi="Cambria" w:cs="Times New Roman"/>
          <w:lang w:eastAsia="en-GB"/>
        </w:rPr>
        <w:t>,</w:t>
      </w:r>
      <w:r w:rsidR="001D62A3" w:rsidRPr="000269F8">
        <w:rPr>
          <w:rFonts w:ascii="Cambria" w:eastAsia="Times New Roman" w:hAnsi="Cambria" w:cs="Times New Roman"/>
          <w:lang w:eastAsia="en-GB"/>
        </w:rPr>
        <w:t xml:space="preserve">58 </w:t>
      </w:r>
      <w:r w:rsidRPr="000269F8">
        <w:rPr>
          <w:rFonts w:ascii="Cambria" w:eastAsia="Times New Roman" w:hAnsi="Cambria" w:cs="Times New Roman"/>
          <w:lang w:eastAsia="en-GB"/>
        </w:rPr>
        <w:t xml:space="preserve">miliona eura ili </w:t>
      </w:r>
      <w:r w:rsidR="00386E7D" w:rsidRPr="000269F8">
        <w:rPr>
          <w:rFonts w:ascii="Cambria" w:eastAsia="Times New Roman" w:hAnsi="Cambria" w:cs="Times New Roman"/>
          <w:lang w:eastAsia="en-GB"/>
        </w:rPr>
        <w:t xml:space="preserve">3,18 </w:t>
      </w:r>
      <w:r w:rsidRPr="000269F8">
        <w:rPr>
          <w:rFonts w:ascii="Cambria" w:eastAsia="Times New Roman" w:hAnsi="Cambria" w:cs="Times New Roman"/>
          <w:lang w:eastAsia="en-GB"/>
        </w:rPr>
        <w:t>% BDP-a.</w:t>
      </w:r>
      <w:r w:rsidRPr="0045320E">
        <w:rPr>
          <w:rFonts w:ascii="Cambria" w:eastAsia="Times New Roman" w:hAnsi="Cambria" w:cs="Times New Roman"/>
          <w:lang w:eastAsia="en-GB"/>
        </w:rPr>
        <w:t xml:space="preserve"> </w:t>
      </w:r>
    </w:p>
    <w:p w:rsidR="00164D84" w:rsidRDefault="005254C2" w:rsidP="00745445">
      <w:pPr>
        <w:jc w:val="both"/>
      </w:pPr>
      <w:r>
        <w:rPr>
          <w:rFonts w:ascii="Cambria" w:eastAsia="Times New Roman" w:hAnsi="Cambria" w:cs="Times New Roman"/>
          <w:lang w:eastAsia="en-GB"/>
        </w:rPr>
        <w:t>Tabela 1 Stanje duga u milionima eura</w:t>
      </w:r>
      <w:r w:rsidR="00745445">
        <w:rPr>
          <w:rFonts w:ascii="Cambria" w:eastAsia="Times New Roman" w:hAnsi="Cambria" w:cs="Times New Roman"/>
          <w:lang w:eastAsia="en-GB"/>
        </w:rPr>
        <w:fldChar w:fldCharType="begin"/>
      </w:r>
      <w:r w:rsidR="00745445">
        <w:rPr>
          <w:rFonts w:ascii="Cambria" w:eastAsia="Times New Roman" w:hAnsi="Cambria" w:cs="Times New Roman"/>
          <w:lang w:eastAsia="en-GB"/>
        </w:rPr>
        <w:instrText xml:space="preserve"> LINK </w:instrText>
      </w:r>
      <w:r w:rsidR="008F1842">
        <w:rPr>
          <w:rFonts w:ascii="Cambria" w:eastAsia="Times New Roman" w:hAnsi="Cambria" w:cs="Times New Roman"/>
          <w:lang w:eastAsia="en-GB"/>
        </w:rPr>
        <w:instrText xml:space="preserve">Excel.Sheet.12 "C:\\Users\\jelena.djurovic\\Desktop\\Izvještaji o državnom dugu\\2019\\2. kvartal\\Grafici za izvjestaj 2.KVARTAL.xlsx" Sheet1!R2C1:R38C5 </w:instrText>
      </w:r>
      <w:r w:rsidR="00745445">
        <w:rPr>
          <w:rFonts w:ascii="Cambria" w:eastAsia="Times New Roman" w:hAnsi="Cambria" w:cs="Times New Roman"/>
          <w:lang w:eastAsia="en-GB"/>
        </w:rPr>
        <w:instrText xml:space="preserve">\a \f 5 \h  \* MERGEFORMAT </w:instrText>
      </w:r>
      <w:r w:rsidR="00745445">
        <w:rPr>
          <w:rFonts w:ascii="Cambria" w:eastAsia="Times New Roman" w:hAnsi="Cambria" w:cs="Times New Roman"/>
          <w:lang w:eastAsia="en-GB"/>
        </w:rPr>
        <w:fldChar w:fldCharType="separate"/>
      </w:r>
    </w:p>
    <w:tbl>
      <w:tblPr>
        <w:tblStyle w:val="GridTable6Colorful-Accent1"/>
        <w:tblW w:w="9209" w:type="dxa"/>
        <w:tblLook w:val="06A0" w:firstRow="1" w:lastRow="0" w:firstColumn="1" w:lastColumn="0" w:noHBand="1" w:noVBand="1"/>
      </w:tblPr>
      <w:tblGrid>
        <w:gridCol w:w="4957"/>
        <w:gridCol w:w="1417"/>
        <w:gridCol w:w="1418"/>
        <w:gridCol w:w="1417"/>
      </w:tblGrid>
      <w:tr w:rsidR="00164D84" w:rsidRPr="00164D84" w:rsidTr="00164D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1024673436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Kreditor</w:t>
            </w:r>
          </w:p>
        </w:tc>
        <w:tc>
          <w:tcPr>
            <w:tcW w:w="1417" w:type="dxa"/>
            <w:hideMark/>
          </w:tcPr>
          <w:p w:rsidR="00164D84" w:rsidRPr="00164D84" w:rsidRDefault="00164D84" w:rsidP="00164D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Stanje na dan 31.03.2019</w:t>
            </w:r>
          </w:p>
        </w:tc>
        <w:tc>
          <w:tcPr>
            <w:tcW w:w="1418" w:type="dxa"/>
            <w:hideMark/>
          </w:tcPr>
          <w:p w:rsidR="00164D84" w:rsidRPr="00164D84" w:rsidRDefault="00164D84" w:rsidP="00164D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Stanje na dan 30.06.2019</w:t>
            </w:r>
          </w:p>
        </w:tc>
        <w:tc>
          <w:tcPr>
            <w:tcW w:w="1417" w:type="dxa"/>
            <w:hideMark/>
          </w:tcPr>
          <w:p w:rsidR="00164D84" w:rsidRPr="00164D84" w:rsidRDefault="00164D84" w:rsidP="00164D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Stanje na dan 30.09.2019</w:t>
            </w:r>
          </w:p>
        </w:tc>
      </w:tr>
      <w:tr w:rsidR="00164D84" w:rsidRPr="00164D84" w:rsidTr="00164D84">
        <w:trPr>
          <w:divId w:val="1024673436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Međunarodna banka za obnovu i razvoj (IBRD)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189,17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184,28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186,88</w:t>
            </w:r>
          </w:p>
        </w:tc>
      </w:tr>
      <w:tr w:rsidR="00164D84" w:rsidRPr="00164D84" w:rsidTr="00164D84">
        <w:trPr>
          <w:divId w:val="1024673436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Pariski klub Povjerilaca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81,02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80,73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78,56</w:t>
            </w:r>
          </w:p>
        </w:tc>
      </w:tr>
      <w:tr w:rsidR="00164D84" w:rsidRPr="00164D84" w:rsidTr="00164D84">
        <w:trPr>
          <w:divId w:val="1024673436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Međunarodna Asocijacija za razvoj (IDA)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38,73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35,13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35,64</w:t>
            </w:r>
          </w:p>
        </w:tc>
      </w:tr>
      <w:tr w:rsidR="00164D84" w:rsidRPr="00164D84" w:rsidTr="00164D84">
        <w:trPr>
          <w:divId w:val="1024673436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Evropska investiciona banka (EIB)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114,77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112,07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110,59</w:t>
            </w:r>
          </w:p>
        </w:tc>
      </w:tr>
      <w:tr w:rsidR="00164D84" w:rsidRPr="00164D84" w:rsidTr="00164D84">
        <w:trPr>
          <w:divId w:val="1024673436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Evropska banka za obnovu i razvoj (EBRD)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17,19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18,18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20,34</w:t>
            </w:r>
          </w:p>
        </w:tc>
      </w:tr>
      <w:tr w:rsidR="00164D84" w:rsidRPr="00164D84" w:rsidTr="00164D84">
        <w:trPr>
          <w:divId w:val="1024673436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Banka za razvoj Savjeta Evrope (CEB)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23,74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30,92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33,05</w:t>
            </w:r>
          </w:p>
        </w:tc>
      </w:tr>
      <w:tr w:rsidR="00164D84" w:rsidRPr="00164D84" w:rsidTr="00164D84">
        <w:trPr>
          <w:divId w:val="1024673436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 xml:space="preserve">Evropska Komisija 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0,60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0,30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0,30</w:t>
            </w:r>
          </w:p>
        </w:tc>
      </w:tr>
      <w:tr w:rsidR="00164D84" w:rsidRPr="00164D84" w:rsidTr="00164D84">
        <w:trPr>
          <w:divId w:val="1024673436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Njemačka banka za razvoj (KFW)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42,32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40,02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42,58</w:t>
            </w:r>
          </w:p>
        </w:tc>
      </w:tr>
      <w:tr w:rsidR="00164D84" w:rsidRPr="00164D84" w:rsidTr="00164D84">
        <w:trPr>
          <w:divId w:val="1024673436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Mađarski zajam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3,75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3,60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3,12</w:t>
            </w:r>
          </w:p>
        </w:tc>
      </w:tr>
      <w:tr w:rsidR="00164D84" w:rsidRPr="00164D84" w:rsidTr="00164D84">
        <w:trPr>
          <w:divId w:val="1024673436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Poljski zajam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5,54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5,19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5,19</w:t>
            </w:r>
          </w:p>
        </w:tc>
      </w:tr>
      <w:tr w:rsidR="00164D84" w:rsidRPr="00164D84" w:rsidTr="00164D84">
        <w:trPr>
          <w:divId w:val="1024673436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Francuski kredit - NATIXIS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3,82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3,45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3,40</w:t>
            </w:r>
          </w:p>
        </w:tc>
      </w:tr>
      <w:tr w:rsidR="00164D84" w:rsidRPr="00164D84" w:rsidTr="00164D84">
        <w:trPr>
          <w:divId w:val="1024673436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Steiermarkische Bank und Sparkassen AG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4,40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4,40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3,30</w:t>
            </w:r>
          </w:p>
        </w:tc>
      </w:tr>
      <w:tr w:rsidR="00164D84" w:rsidRPr="00164D84" w:rsidTr="00164D84">
        <w:trPr>
          <w:divId w:val="1024673436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Credit Suisse Banka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126,33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114,22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54,22</w:t>
            </w:r>
          </w:p>
        </w:tc>
      </w:tr>
      <w:tr w:rsidR="00164D84" w:rsidRPr="00164D84" w:rsidTr="00164D84">
        <w:trPr>
          <w:divId w:val="1024673436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Kineska Exim Banka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571,13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582,99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652,00</w:t>
            </w:r>
          </w:p>
        </w:tc>
      </w:tr>
      <w:tr w:rsidR="00164D84" w:rsidRPr="00164D84" w:rsidTr="00164D84">
        <w:trPr>
          <w:divId w:val="1024673436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noWrap/>
            <w:hideMark/>
          </w:tcPr>
          <w:p w:rsidR="00164D84" w:rsidRPr="00164D84" w:rsidRDefault="00164D84" w:rsidP="00164D84"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 xml:space="preserve">Instituto del credito oficial (ICO) - Španski kredit 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2,94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2,72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2,72</w:t>
            </w:r>
          </w:p>
        </w:tc>
      </w:tr>
      <w:tr w:rsidR="00164D84" w:rsidRPr="00164D84" w:rsidTr="00164D84">
        <w:trPr>
          <w:divId w:val="1024673436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Austrijski kredit - Erste banka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1,94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1,94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1,33</w:t>
            </w:r>
          </w:p>
        </w:tc>
      </w:tr>
      <w:tr w:rsidR="00164D84" w:rsidRPr="00164D84" w:rsidTr="00164D84">
        <w:trPr>
          <w:divId w:val="1024673436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EUROBOND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1.217,65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1.048,54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1048,54</w:t>
            </w:r>
          </w:p>
        </w:tc>
      </w:tr>
      <w:tr w:rsidR="00164D84" w:rsidRPr="00164D84" w:rsidTr="00164D84">
        <w:trPr>
          <w:divId w:val="1024673436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 xml:space="preserve">Banka Intesa 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23,33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23,33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20,00</w:t>
            </w:r>
          </w:p>
        </w:tc>
      </w:tr>
      <w:tr w:rsidR="00164D84" w:rsidRPr="00164D84" w:rsidTr="00164D84">
        <w:trPr>
          <w:divId w:val="1024673436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Sindicirani zajam-OTP -Erste Group-Zagrebačka banka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56,70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56,70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48,60</w:t>
            </w:r>
          </w:p>
        </w:tc>
      </w:tr>
      <w:tr w:rsidR="00164D84" w:rsidRPr="00164D84" w:rsidTr="00164D84">
        <w:trPr>
          <w:divId w:val="1024673436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IFAD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1,51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1,51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1,51</w:t>
            </w:r>
          </w:p>
        </w:tc>
      </w:tr>
      <w:tr w:rsidR="00164D84" w:rsidRPr="00164D84" w:rsidTr="00164D84">
        <w:trPr>
          <w:divId w:val="1024673436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Export Development Canada EDC - Helikopteri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24,16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21,51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21,51</w:t>
            </w:r>
          </w:p>
        </w:tc>
      </w:tr>
      <w:tr w:rsidR="00164D84" w:rsidRPr="00164D84" w:rsidTr="00164D84">
        <w:trPr>
          <w:divId w:val="1024673436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Sindicirani zajam - PBG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250,00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250,00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250,00</w:t>
            </w:r>
          </w:p>
        </w:tc>
      </w:tr>
      <w:tr w:rsidR="00164D84" w:rsidRPr="00164D84" w:rsidTr="00164D84">
        <w:trPr>
          <w:divId w:val="1024673436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shd w:val="clear" w:color="auto" w:fill="D9E2F3" w:themeFill="accent1" w:themeFillTint="33"/>
            <w:noWrap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Ukupno spoljni dug</w:t>
            </w:r>
          </w:p>
        </w:tc>
        <w:tc>
          <w:tcPr>
            <w:tcW w:w="1417" w:type="dxa"/>
            <w:shd w:val="clear" w:color="auto" w:fill="D9E2F3" w:themeFill="accent1" w:themeFillTint="33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2.800,74</w:t>
            </w:r>
          </w:p>
        </w:tc>
        <w:tc>
          <w:tcPr>
            <w:tcW w:w="1418" w:type="dxa"/>
            <w:shd w:val="clear" w:color="auto" w:fill="D9E2F3" w:themeFill="accent1" w:themeFillTint="33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2.621,73</w:t>
            </w:r>
          </w:p>
        </w:tc>
        <w:tc>
          <w:tcPr>
            <w:tcW w:w="1417" w:type="dxa"/>
            <w:shd w:val="clear" w:color="auto" w:fill="D9E2F3" w:themeFill="accent1" w:themeFillTint="33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</w:t>
            </w:r>
            <w:r w:rsidR="008F1842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.</w:t>
            </w: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623,37</w:t>
            </w:r>
          </w:p>
        </w:tc>
      </w:tr>
      <w:tr w:rsidR="00164D84" w:rsidRPr="00164D84" w:rsidTr="00164D84">
        <w:trPr>
          <w:divId w:val="1024673436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Stara devizna štednja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11,71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11,55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11,02</w:t>
            </w:r>
          </w:p>
        </w:tc>
      </w:tr>
      <w:tr w:rsidR="00164D84" w:rsidRPr="00164D84" w:rsidTr="00164D84">
        <w:trPr>
          <w:divId w:val="1024673436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Obaveze po osnovu obeštećenja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87,34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87,01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85,47</w:t>
            </w:r>
          </w:p>
        </w:tc>
      </w:tr>
      <w:tr w:rsidR="00164D84" w:rsidRPr="00164D84" w:rsidTr="00164D84">
        <w:trPr>
          <w:divId w:val="1024673436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Krediti kod poslovnih banaka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84,91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76,23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72,72</w:t>
            </w:r>
          </w:p>
        </w:tc>
      </w:tr>
      <w:tr w:rsidR="00164D84" w:rsidRPr="00164D84" w:rsidTr="00164D84">
        <w:trPr>
          <w:divId w:val="1024673436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Zaostale penzije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1,91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1,91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1,91</w:t>
            </w:r>
          </w:p>
        </w:tc>
      </w:tr>
      <w:tr w:rsidR="00164D84" w:rsidRPr="00164D84" w:rsidTr="00164D84">
        <w:trPr>
          <w:divId w:val="1024673436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Državni zapisi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72,00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72,00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72,00</w:t>
            </w:r>
          </w:p>
        </w:tc>
      </w:tr>
      <w:tr w:rsidR="00164D84" w:rsidRPr="00164D84" w:rsidTr="00164D84">
        <w:trPr>
          <w:divId w:val="1024673436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Domaće obveznice - GB16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80,41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80,41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80,41</w:t>
            </w:r>
          </w:p>
        </w:tc>
      </w:tr>
      <w:tr w:rsidR="00164D84" w:rsidRPr="00164D84" w:rsidTr="00164D84">
        <w:trPr>
          <w:divId w:val="1024673436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Domaće obveznice - GB24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92,44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92,44</w:t>
            </w:r>
          </w:p>
        </w:tc>
      </w:tr>
      <w:tr w:rsidR="00164D84" w:rsidRPr="00164D84" w:rsidTr="00164D84">
        <w:trPr>
          <w:divId w:val="1024673436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Domaće obveznice - GB26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50,00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50,00</w:t>
            </w:r>
          </w:p>
        </w:tc>
      </w:tr>
      <w:tr w:rsidR="00164D84" w:rsidRPr="00164D84" w:rsidTr="00164D84">
        <w:trPr>
          <w:divId w:val="1024673436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Pravna lica i privredna drustva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40,36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40,40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38,55</w:t>
            </w:r>
          </w:p>
        </w:tc>
      </w:tr>
      <w:tr w:rsidR="00164D84" w:rsidRPr="00164D84" w:rsidTr="00164D84">
        <w:trPr>
          <w:divId w:val="1024673436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shd w:val="clear" w:color="auto" w:fill="D9E2F3" w:themeFill="accent1" w:themeFillTint="33"/>
            <w:noWrap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Ukupno unutrašnji dug</w:t>
            </w:r>
          </w:p>
        </w:tc>
        <w:tc>
          <w:tcPr>
            <w:tcW w:w="1417" w:type="dxa"/>
            <w:shd w:val="clear" w:color="auto" w:fill="D9E2F3" w:themeFill="accent1" w:themeFillTint="33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378,64</w:t>
            </w:r>
          </w:p>
        </w:tc>
        <w:tc>
          <w:tcPr>
            <w:tcW w:w="1418" w:type="dxa"/>
            <w:shd w:val="clear" w:color="auto" w:fill="D9E2F3" w:themeFill="accent1" w:themeFillTint="33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511,95</w:t>
            </w:r>
          </w:p>
        </w:tc>
        <w:tc>
          <w:tcPr>
            <w:tcW w:w="1417" w:type="dxa"/>
            <w:shd w:val="clear" w:color="auto" w:fill="D9E2F3" w:themeFill="accent1" w:themeFillTint="33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504,52</w:t>
            </w:r>
          </w:p>
        </w:tc>
      </w:tr>
      <w:tr w:rsidR="00164D84" w:rsidRPr="00164D84" w:rsidTr="00164D84">
        <w:trPr>
          <w:divId w:val="1024673436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shd w:val="clear" w:color="auto" w:fill="D9E2F3" w:themeFill="accent1" w:themeFillTint="33"/>
            <w:noWrap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UKUPNO DRŽAVNI DUG</w:t>
            </w:r>
          </w:p>
        </w:tc>
        <w:tc>
          <w:tcPr>
            <w:tcW w:w="1417" w:type="dxa"/>
            <w:shd w:val="clear" w:color="auto" w:fill="D9E2F3" w:themeFill="accent1" w:themeFillTint="33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eastAsia="en-GB"/>
              </w:rPr>
              <w:t>3.179,38</w:t>
            </w:r>
          </w:p>
        </w:tc>
        <w:tc>
          <w:tcPr>
            <w:tcW w:w="1418" w:type="dxa"/>
            <w:shd w:val="clear" w:color="auto" w:fill="D9E2F3" w:themeFill="accent1" w:themeFillTint="33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eastAsia="en-GB"/>
              </w:rPr>
              <w:t>3.133,68</w:t>
            </w:r>
          </w:p>
        </w:tc>
        <w:tc>
          <w:tcPr>
            <w:tcW w:w="1417" w:type="dxa"/>
            <w:shd w:val="clear" w:color="auto" w:fill="D9E2F3" w:themeFill="accent1" w:themeFillTint="33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/>
                <w:bCs/>
                <w:color w:val="auto"/>
                <w:sz w:val="18"/>
                <w:szCs w:val="18"/>
                <w:lang w:eastAsia="en-GB"/>
              </w:rPr>
              <w:t>3</w:t>
            </w:r>
            <w:r w:rsidR="008F1842">
              <w:rPr>
                <w:rFonts w:ascii="Cambria" w:eastAsia="Times New Roman" w:hAnsi="Cambria" w:cs="Times New Roman"/>
                <w:b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164D84">
              <w:rPr>
                <w:rFonts w:ascii="Cambria" w:eastAsia="Times New Roman" w:hAnsi="Cambria" w:cs="Times New Roman"/>
                <w:b/>
                <w:bCs/>
                <w:color w:val="auto"/>
                <w:sz w:val="18"/>
                <w:szCs w:val="18"/>
                <w:lang w:eastAsia="en-GB"/>
              </w:rPr>
              <w:t>127,89</w:t>
            </w:r>
          </w:p>
        </w:tc>
      </w:tr>
      <w:tr w:rsidR="00164D84" w:rsidRPr="00164D84" w:rsidTr="00164D84">
        <w:trPr>
          <w:divId w:val="1024673436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noWrap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lastRenderedPageBreak/>
              <w:t>Depoziti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253,70</w:t>
            </w:r>
          </w:p>
        </w:tc>
        <w:tc>
          <w:tcPr>
            <w:tcW w:w="1418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184,03</w:t>
            </w:r>
          </w:p>
        </w:tc>
        <w:tc>
          <w:tcPr>
            <w:tcW w:w="1417" w:type="dxa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Cs/>
                <w:color w:val="auto"/>
                <w:sz w:val="18"/>
                <w:szCs w:val="18"/>
                <w:lang w:eastAsia="en-GB"/>
              </w:rPr>
              <w:t>157,58</w:t>
            </w:r>
          </w:p>
        </w:tc>
      </w:tr>
      <w:tr w:rsidR="00164D84" w:rsidRPr="00164D84" w:rsidTr="00164D84">
        <w:trPr>
          <w:divId w:val="1024673436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shd w:val="clear" w:color="auto" w:fill="D9E2F3" w:themeFill="accent1" w:themeFillTint="33"/>
            <w:noWrap/>
            <w:hideMark/>
          </w:tcPr>
          <w:p w:rsidR="00164D84" w:rsidRPr="00164D84" w:rsidRDefault="00164D84" w:rsidP="00164D84">
            <w:pPr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color w:val="auto"/>
                <w:sz w:val="18"/>
                <w:szCs w:val="18"/>
                <w:lang w:eastAsia="en-GB"/>
              </w:rPr>
              <w:t>UKUPNO DRŽAVNI DUG (uključujući depozite)</w:t>
            </w:r>
          </w:p>
        </w:tc>
        <w:tc>
          <w:tcPr>
            <w:tcW w:w="1417" w:type="dxa"/>
            <w:shd w:val="clear" w:color="auto" w:fill="D9E2F3" w:themeFill="accent1" w:themeFillTint="33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eastAsia="en-GB"/>
              </w:rPr>
              <w:t>2.925,68</w:t>
            </w:r>
          </w:p>
        </w:tc>
        <w:tc>
          <w:tcPr>
            <w:tcW w:w="1418" w:type="dxa"/>
            <w:shd w:val="clear" w:color="auto" w:fill="D9E2F3" w:themeFill="accent1" w:themeFillTint="33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/>
                <w:color w:val="auto"/>
                <w:sz w:val="18"/>
                <w:szCs w:val="18"/>
                <w:lang w:eastAsia="en-GB"/>
              </w:rPr>
              <w:t>2.949,65</w:t>
            </w:r>
          </w:p>
        </w:tc>
        <w:tc>
          <w:tcPr>
            <w:tcW w:w="1417" w:type="dxa"/>
            <w:shd w:val="clear" w:color="auto" w:fill="D9E2F3" w:themeFill="accent1" w:themeFillTint="33"/>
            <w:noWrap/>
            <w:hideMark/>
          </w:tcPr>
          <w:p w:rsidR="00164D84" w:rsidRPr="00164D84" w:rsidRDefault="00164D84" w:rsidP="00164D8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164D84">
              <w:rPr>
                <w:rFonts w:ascii="Cambria" w:eastAsia="Times New Roman" w:hAnsi="Cambria" w:cs="Times New Roman"/>
                <w:b/>
                <w:bCs/>
                <w:color w:val="auto"/>
                <w:sz w:val="18"/>
                <w:szCs w:val="18"/>
                <w:lang w:eastAsia="en-GB"/>
              </w:rPr>
              <w:t>2</w:t>
            </w:r>
            <w:r w:rsidR="008F1842">
              <w:rPr>
                <w:rFonts w:ascii="Cambria" w:eastAsia="Times New Roman" w:hAnsi="Cambria" w:cs="Times New Roman"/>
                <w:b/>
                <w:bCs/>
                <w:color w:val="auto"/>
                <w:sz w:val="18"/>
                <w:szCs w:val="18"/>
                <w:lang w:eastAsia="en-GB"/>
              </w:rPr>
              <w:t>.</w:t>
            </w:r>
            <w:r w:rsidRPr="00164D84">
              <w:rPr>
                <w:rFonts w:ascii="Cambria" w:eastAsia="Times New Roman" w:hAnsi="Cambria" w:cs="Times New Roman"/>
                <w:b/>
                <w:bCs/>
                <w:color w:val="auto"/>
                <w:sz w:val="18"/>
                <w:szCs w:val="18"/>
                <w:lang w:eastAsia="en-GB"/>
              </w:rPr>
              <w:t>970,32</w:t>
            </w:r>
          </w:p>
        </w:tc>
      </w:tr>
    </w:tbl>
    <w:p w:rsidR="00745445" w:rsidRDefault="00745445" w:rsidP="00745445">
      <w:pPr>
        <w:jc w:val="both"/>
        <w:rPr>
          <w:rFonts w:ascii="Cambria" w:eastAsia="Times New Roman" w:hAnsi="Cambria" w:cs="Times New Roman"/>
          <w:lang w:eastAsia="en-GB"/>
        </w:rPr>
      </w:pPr>
      <w:r>
        <w:rPr>
          <w:rFonts w:ascii="Cambria" w:eastAsia="Times New Roman" w:hAnsi="Cambria" w:cs="Times New Roman"/>
          <w:lang w:eastAsia="en-GB"/>
        </w:rPr>
        <w:fldChar w:fldCharType="end"/>
      </w:r>
    </w:p>
    <w:p w:rsidR="00100BFE" w:rsidRPr="00100BFE" w:rsidRDefault="00100BFE" w:rsidP="00100BFE">
      <w:pPr>
        <w:spacing w:before="100" w:after="200" w:line="276" w:lineRule="auto"/>
        <w:rPr>
          <w:rFonts w:ascii="Cambria" w:eastAsia="Times New Roman" w:hAnsi="Cambria" w:cs="Times New Roman"/>
          <w:b/>
        </w:rPr>
      </w:pPr>
      <w:r w:rsidRPr="00100BFE">
        <w:rPr>
          <w:rFonts w:ascii="Cambria" w:eastAsia="Times New Roman" w:hAnsi="Cambria" w:cs="Times New Roman"/>
          <w:b/>
        </w:rPr>
        <w:t>Tabela 2 Odnos državnog duga i BDP-a</w:t>
      </w:r>
    </w:p>
    <w:tbl>
      <w:tblPr>
        <w:tblStyle w:val="GridTable6Colorful-Accent1"/>
        <w:tblW w:w="9219" w:type="dxa"/>
        <w:tblLook w:val="02A0" w:firstRow="1" w:lastRow="0" w:firstColumn="1" w:lastColumn="0" w:noHBand="1" w:noVBand="0"/>
      </w:tblPr>
      <w:tblGrid>
        <w:gridCol w:w="5098"/>
        <w:gridCol w:w="1281"/>
        <w:gridCol w:w="1418"/>
        <w:gridCol w:w="1422"/>
      </w:tblGrid>
      <w:tr w:rsidR="003D3950" w:rsidRPr="00100BFE" w:rsidTr="00594F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hideMark/>
          </w:tcPr>
          <w:p w:rsidR="00100BFE" w:rsidRPr="00100BFE" w:rsidRDefault="00100BFE" w:rsidP="00100BFE">
            <w:pPr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en-GB"/>
              </w:rPr>
            </w:pPr>
            <w:r w:rsidRPr="00100BFE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en-GB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dxa"/>
            <w:noWrap/>
            <w:hideMark/>
          </w:tcPr>
          <w:p w:rsidR="00100BFE" w:rsidRPr="00100BFE" w:rsidRDefault="00100BFE" w:rsidP="003D3950">
            <w:pPr>
              <w:jc w:val="center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en-GB"/>
              </w:rPr>
            </w:pPr>
            <w:r w:rsidRPr="00100BFE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en-GB"/>
              </w:rPr>
              <w:t>31.03.2019</w:t>
            </w:r>
          </w:p>
        </w:tc>
        <w:tc>
          <w:tcPr>
            <w:tcW w:w="1418" w:type="dxa"/>
            <w:noWrap/>
            <w:hideMark/>
          </w:tcPr>
          <w:p w:rsidR="00100BFE" w:rsidRPr="00100BFE" w:rsidRDefault="00100BFE" w:rsidP="003D3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en-GB"/>
              </w:rPr>
            </w:pPr>
            <w:r w:rsidRPr="00100BFE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en-GB"/>
              </w:rPr>
              <w:t>30.06.2019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  <w:noWrap/>
            <w:hideMark/>
          </w:tcPr>
          <w:p w:rsidR="00100BFE" w:rsidRPr="00100BFE" w:rsidRDefault="00100BFE" w:rsidP="003D3950">
            <w:pPr>
              <w:jc w:val="center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en-GB"/>
              </w:rPr>
            </w:pPr>
            <w:r w:rsidRPr="00100BFE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en-GB"/>
              </w:rPr>
              <w:t>30.09.2019</w:t>
            </w:r>
          </w:p>
        </w:tc>
      </w:tr>
      <w:tr w:rsidR="00EE517F" w:rsidRPr="004B3137" w:rsidTr="003A659F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noWrap/>
            <w:hideMark/>
          </w:tcPr>
          <w:p w:rsidR="00EE517F" w:rsidRPr="00100BFE" w:rsidRDefault="00EE517F" w:rsidP="00EE517F">
            <w:pPr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en-GB"/>
              </w:rPr>
            </w:pPr>
            <w:r w:rsidRPr="00100BFE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en-GB"/>
              </w:rPr>
              <w:t>UKUPNO DRŽAVNI DUG / BDP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dxa"/>
            <w:noWrap/>
            <w:vAlign w:val="center"/>
            <w:hideMark/>
          </w:tcPr>
          <w:p w:rsidR="00EE517F" w:rsidRPr="000269F8" w:rsidRDefault="00B8347A" w:rsidP="00EE517F">
            <w:pPr>
              <w:jc w:val="center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0269F8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64,21</w:t>
            </w:r>
            <w:r w:rsidR="00EE517F" w:rsidRPr="000269F8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%</w:t>
            </w:r>
          </w:p>
        </w:tc>
        <w:tc>
          <w:tcPr>
            <w:tcW w:w="1418" w:type="dxa"/>
            <w:noWrap/>
            <w:vAlign w:val="center"/>
            <w:hideMark/>
          </w:tcPr>
          <w:p w:rsidR="00EE517F" w:rsidRPr="000269F8" w:rsidRDefault="001A28E8" w:rsidP="00EE5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0269F8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63,</w:t>
            </w:r>
            <w:r w:rsidR="00B8347A" w:rsidRPr="000269F8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29</w:t>
            </w:r>
            <w:r w:rsidR="00EE517F" w:rsidRPr="000269F8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  <w:noWrap/>
            <w:vAlign w:val="center"/>
            <w:hideMark/>
          </w:tcPr>
          <w:p w:rsidR="00EE517F" w:rsidRPr="000269F8" w:rsidRDefault="00EE517F" w:rsidP="00B8347A">
            <w:pPr>
              <w:jc w:val="center"/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</w:pPr>
            <w:r w:rsidRPr="000269F8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6</w:t>
            </w:r>
            <w:r w:rsidR="00B8347A" w:rsidRPr="000269F8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3</w:t>
            </w:r>
            <w:r w:rsidRPr="000269F8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,</w:t>
            </w:r>
            <w:r w:rsidR="00B8347A" w:rsidRPr="000269F8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18</w:t>
            </w:r>
            <w:r w:rsidRPr="000269F8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%</w:t>
            </w:r>
          </w:p>
        </w:tc>
      </w:tr>
      <w:tr w:rsidR="00EE517F" w:rsidRPr="004B3137" w:rsidTr="003A659F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noWrap/>
            <w:hideMark/>
          </w:tcPr>
          <w:p w:rsidR="00EE517F" w:rsidRPr="00100BFE" w:rsidRDefault="00EE517F" w:rsidP="00EE517F">
            <w:pPr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en-GB"/>
              </w:rPr>
            </w:pPr>
            <w:r w:rsidRPr="00100BFE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en-GB"/>
              </w:rPr>
              <w:t>UKUPNO DRŽAVNI DUG / BDP (uključujući depozite)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dxa"/>
            <w:noWrap/>
            <w:vAlign w:val="center"/>
            <w:hideMark/>
          </w:tcPr>
          <w:p w:rsidR="00EE517F" w:rsidRPr="000269F8" w:rsidRDefault="000D6504" w:rsidP="00EE517F">
            <w:pPr>
              <w:jc w:val="center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0269F8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59,09</w:t>
            </w:r>
            <w:r w:rsidR="00EE517F" w:rsidRPr="000269F8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%</w:t>
            </w:r>
          </w:p>
        </w:tc>
        <w:tc>
          <w:tcPr>
            <w:tcW w:w="1418" w:type="dxa"/>
            <w:noWrap/>
            <w:vAlign w:val="center"/>
            <w:hideMark/>
          </w:tcPr>
          <w:p w:rsidR="00EE517F" w:rsidRPr="000269F8" w:rsidRDefault="000D6504" w:rsidP="00EE5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0269F8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59,58</w:t>
            </w:r>
            <w:r w:rsidR="00EE517F" w:rsidRPr="000269F8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  <w:noWrap/>
            <w:vAlign w:val="center"/>
            <w:hideMark/>
          </w:tcPr>
          <w:p w:rsidR="00EE517F" w:rsidRPr="000269F8" w:rsidRDefault="000D6504" w:rsidP="00EE517F">
            <w:pPr>
              <w:jc w:val="center"/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</w:pPr>
            <w:r w:rsidRPr="000269F8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60</w:t>
            </w:r>
            <w:r w:rsidR="001E3567" w:rsidRPr="000269F8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,00</w:t>
            </w:r>
            <w:r w:rsidR="00EE517F" w:rsidRPr="000269F8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%</w:t>
            </w:r>
          </w:p>
        </w:tc>
      </w:tr>
      <w:tr w:rsidR="00EE517F" w:rsidRPr="004B3137" w:rsidTr="003A659F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noWrap/>
            <w:hideMark/>
          </w:tcPr>
          <w:p w:rsidR="00EE517F" w:rsidRPr="00100BFE" w:rsidRDefault="00EE517F" w:rsidP="00EE517F">
            <w:pPr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en-GB"/>
              </w:rPr>
            </w:pPr>
            <w:r w:rsidRPr="00100BFE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en-GB"/>
              </w:rPr>
              <w:t>STANJE UNUTRAŠNJEG DUGA KAO % BDP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dxa"/>
            <w:noWrap/>
            <w:vAlign w:val="center"/>
            <w:hideMark/>
          </w:tcPr>
          <w:p w:rsidR="00EE517F" w:rsidRPr="000269F8" w:rsidRDefault="000D6504" w:rsidP="00EE517F">
            <w:pPr>
              <w:jc w:val="center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0269F8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7,65</w:t>
            </w:r>
            <w:r w:rsidR="00EE517F" w:rsidRPr="000269F8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%</w:t>
            </w:r>
          </w:p>
        </w:tc>
        <w:tc>
          <w:tcPr>
            <w:tcW w:w="1418" w:type="dxa"/>
            <w:noWrap/>
            <w:vAlign w:val="center"/>
            <w:hideMark/>
          </w:tcPr>
          <w:p w:rsidR="00EE517F" w:rsidRPr="000269F8" w:rsidRDefault="000D6504" w:rsidP="00EE5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0269F8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10,34</w:t>
            </w:r>
            <w:r w:rsidR="00EE517F" w:rsidRPr="000269F8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  <w:noWrap/>
            <w:vAlign w:val="center"/>
            <w:hideMark/>
          </w:tcPr>
          <w:p w:rsidR="00EE517F" w:rsidRPr="000269F8" w:rsidRDefault="00EE517F" w:rsidP="000D6504">
            <w:pPr>
              <w:jc w:val="center"/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</w:pPr>
            <w:r w:rsidRPr="000269F8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10,</w:t>
            </w:r>
            <w:r w:rsidR="000D6504" w:rsidRPr="000269F8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19</w:t>
            </w:r>
            <w:r w:rsidRPr="000269F8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%</w:t>
            </w:r>
          </w:p>
        </w:tc>
      </w:tr>
      <w:tr w:rsidR="00EE517F" w:rsidRPr="004B3137" w:rsidTr="003A659F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noWrap/>
            <w:hideMark/>
          </w:tcPr>
          <w:p w:rsidR="00EE517F" w:rsidRPr="00100BFE" w:rsidRDefault="00EE517F" w:rsidP="00EE517F">
            <w:pPr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en-GB"/>
              </w:rPr>
            </w:pPr>
            <w:r w:rsidRPr="00100BFE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en-GB"/>
              </w:rPr>
              <w:t>STANJE SPOLJNJEG DUGA KAO % BDP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dxa"/>
            <w:noWrap/>
            <w:vAlign w:val="center"/>
            <w:hideMark/>
          </w:tcPr>
          <w:p w:rsidR="00EE517F" w:rsidRPr="000269F8" w:rsidRDefault="00C1508B" w:rsidP="00EE517F">
            <w:pPr>
              <w:jc w:val="center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0269F8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56,57</w:t>
            </w:r>
            <w:r w:rsidR="00EE517F" w:rsidRPr="000269F8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%</w:t>
            </w:r>
          </w:p>
        </w:tc>
        <w:tc>
          <w:tcPr>
            <w:tcW w:w="1418" w:type="dxa"/>
            <w:noWrap/>
            <w:vAlign w:val="center"/>
            <w:hideMark/>
          </w:tcPr>
          <w:p w:rsidR="00EE517F" w:rsidRPr="000269F8" w:rsidRDefault="00EE517F" w:rsidP="00C150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0269F8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5</w:t>
            </w:r>
            <w:r w:rsidR="001A28E8" w:rsidRPr="000269F8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2,</w:t>
            </w:r>
            <w:r w:rsidR="00C1508B" w:rsidRPr="000269F8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95</w:t>
            </w:r>
            <w:r w:rsidRPr="000269F8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  <w:noWrap/>
            <w:vAlign w:val="center"/>
            <w:hideMark/>
          </w:tcPr>
          <w:p w:rsidR="00EE517F" w:rsidRPr="000269F8" w:rsidRDefault="00C1508B" w:rsidP="00EE517F">
            <w:pPr>
              <w:jc w:val="center"/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</w:pPr>
            <w:r w:rsidRPr="000269F8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52,99</w:t>
            </w:r>
            <w:r w:rsidR="00EE517F" w:rsidRPr="000269F8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%</w:t>
            </w:r>
          </w:p>
        </w:tc>
      </w:tr>
      <w:tr w:rsidR="00EE517F" w:rsidRPr="004B3137" w:rsidTr="003A659F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noWrap/>
            <w:hideMark/>
          </w:tcPr>
          <w:p w:rsidR="00EE517F" w:rsidRPr="00100BFE" w:rsidRDefault="00EE517F" w:rsidP="00EE517F">
            <w:pPr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en-GB"/>
              </w:rPr>
            </w:pPr>
            <w:r w:rsidRPr="00100BFE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en-GB"/>
              </w:rPr>
              <w:t>DEPOZITI KAO % BDP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1" w:type="dxa"/>
            <w:noWrap/>
            <w:vAlign w:val="center"/>
            <w:hideMark/>
          </w:tcPr>
          <w:p w:rsidR="00EE517F" w:rsidRPr="000269F8" w:rsidRDefault="00C1508B" w:rsidP="00EE517F">
            <w:pPr>
              <w:jc w:val="center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0269F8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5,12</w:t>
            </w:r>
            <w:r w:rsidR="00EE517F" w:rsidRPr="000269F8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%</w:t>
            </w:r>
          </w:p>
        </w:tc>
        <w:tc>
          <w:tcPr>
            <w:tcW w:w="1418" w:type="dxa"/>
            <w:noWrap/>
            <w:vAlign w:val="center"/>
            <w:hideMark/>
          </w:tcPr>
          <w:p w:rsidR="00EE517F" w:rsidRPr="000269F8" w:rsidRDefault="00C1508B" w:rsidP="00EE51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171717" w:themeColor="accent4" w:themeShade="1A"/>
                <w:sz w:val="20"/>
                <w:szCs w:val="20"/>
              </w:rPr>
            </w:pPr>
            <w:r w:rsidRPr="000269F8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3,7</w:t>
            </w:r>
            <w:r w:rsidR="00EE517F" w:rsidRPr="000269F8">
              <w:rPr>
                <w:rFonts w:ascii="Cambria" w:hAnsi="Cambria"/>
                <w:color w:val="171717" w:themeColor="accent4" w:themeShade="1A"/>
                <w:sz w:val="20"/>
                <w:szCs w:val="20"/>
              </w:rPr>
              <w:t>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  <w:noWrap/>
            <w:vAlign w:val="center"/>
            <w:hideMark/>
          </w:tcPr>
          <w:p w:rsidR="00EE517F" w:rsidRPr="000269F8" w:rsidRDefault="00EE517F" w:rsidP="00C1508B">
            <w:pPr>
              <w:jc w:val="center"/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</w:pPr>
            <w:r w:rsidRPr="000269F8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3,</w:t>
            </w:r>
            <w:r w:rsidR="00C1508B" w:rsidRPr="000269F8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18</w:t>
            </w:r>
            <w:r w:rsidRPr="000269F8">
              <w:rPr>
                <w:rFonts w:ascii="Cambria" w:hAnsi="Cambria"/>
                <w:bCs/>
                <w:color w:val="171717" w:themeColor="accent4" w:themeShade="1A"/>
                <w:sz w:val="20"/>
                <w:szCs w:val="20"/>
              </w:rPr>
              <w:t>%</w:t>
            </w:r>
          </w:p>
        </w:tc>
      </w:tr>
    </w:tbl>
    <w:p w:rsidR="005C4954" w:rsidRDefault="00122A9C">
      <w:pPr>
        <w:rPr>
          <w:b/>
        </w:rPr>
      </w:pPr>
    </w:p>
    <w:p w:rsidR="009D735D" w:rsidRDefault="00AA3BC1">
      <w:pPr>
        <w:rPr>
          <w:b/>
        </w:rPr>
      </w:pPr>
      <w:r>
        <w:rPr>
          <w:noProof/>
          <w:lang w:eastAsia="en-GB"/>
        </w:rPr>
        <w:drawing>
          <wp:inline distT="0" distB="0" distL="0" distR="0" wp14:anchorId="05811204" wp14:editId="14C5D786">
            <wp:extent cx="5915025" cy="26098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04CE4" w:rsidRDefault="00E04CE4">
      <w:pPr>
        <w:rPr>
          <w:b/>
        </w:rPr>
      </w:pPr>
      <w:r>
        <w:rPr>
          <w:noProof/>
          <w:lang w:eastAsia="en-GB"/>
        </w:rPr>
        <w:drawing>
          <wp:inline distT="0" distB="0" distL="0" distR="0" wp14:anchorId="11CD2132" wp14:editId="1F2716DB">
            <wp:extent cx="5760720" cy="2609215"/>
            <wp:effectExtent l="0" t="0" r="0" b="63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60941" w:rsidRDefault="009D735D" w:rsidP="009D735D">
      <w:pPr>
        <w:spacing w:before="100" w:after="200" w:line="276" w:lineRule="auto"/>
        <w:jc w:val="both"/>
        <w:rPr>
          <w:rFonts w:ascii="Cambria" w:eastAsia="Calibri" w:hAnsi="Cambria" w:cs="Times New Roman"/>
          <w:lang w:val="sr-Latn-ME"/>
        </w:rPr>
      </w:pPr>
      <w:r w:rsidRPr="009D735D">
        <w:rPr>
          <w:rFonts w:ascii="Cambria" w:eastAsia="Calibri" w:hAnsi="Cambria" w:cs="Times New Roman"/>
          <w:lang w:val="sr-Latn-ME"/>
        </w:rPr>
        <w:t xml:space="preserve">Tokom </w:t>
      </w:r>
      <w:r>
        <w:rPr>
          <w:rFonts w:ascii="Cambria" w:eastAsia="Calibri" w:hAnsi="Cambria" w:cs="Times New Roman"/>
          <w:lang w:val="sr-Latn-ME"/>
        </w:rPr>
        <w:t>trećeg</w:t>
      </w:r>
      <w:r w:rsidRPr="009D735D">
        <w:rPr>
          <w:rFonts w:ascii="Cambria" w:eastAsia="Calibri" w:hAnsi="Cambria" w:cs="Times New Roman"/>
          <w:lang w:val="sr-Latn-ME"/>
        </w:rPr>
        <w:t xml:space="preserve"> kvartala 2019. godine povučena su sredstva u iznosu od </w:t>
      </w:r>
      <w:r w:rsidR="003D1C2F">
        <w:rPr>
          <w:rFonts w:ascii="Cambria" w:eastAsia="Calibri" w:hAnsi="Cambria" w:cs="Times New Roman"/>
          <w:lang w:val="sr-Latn-ME"/>
        </w:rPr>
        <w:t>56,70</w:t>
      </w:r>
      <w:r w:rsidRPr="009D735D">
        <w:rPr>
          <w:rFonts w:ascii="Cambria" w:eastAsia="Calibri" w:hAnsi="Cambria" w:cs="Times New Roman"/>
          <w:lang w:val="sr-Latn-ME"/>
        </w:rPr>
        <w:t xml:space="preserve"> miliona eura, za potrebe realizacije infrastrukturnih i razvojnih projekata.</w:t>
      </w:r>
    </w:p>
    <w:p w:rsidR="009D735D" w:rsidRPr="009D735D" w:rsidRDefault="009D735D" w:rsidP="009D735D">
      <w:pPr>
        <w:spacing w:before="100" w:after="200" w:line="276" w:lineRule="auto"/>
        <w:jc w:val="both"/>
        <w:rPr>
          <w:rFonts w:ascii="Cambria" w:eastAsia="Times New Roman" w:hAnsi="Cambria" w:cs="Times New Roman"/>
        </w:rPr>
      </w:pPr>
      <w:r w:rsidRPr="009D735D">
        <w:rPr>
          <w:rFonts w:ascii="Cambria" w:eastAsia="Times New Roman" w:hAnsi="Cambria" w:cs="Times New Roman"/>
        </w:rPr>
        <w:lastRenderedPageBreak/>
        <w:t>Od ovog iznosa, za projekat finansiranja izgradnje priotitetne dionice autoputa Bar Boljare, Smokovac- Mateševo, iz kredita sa kineskom EXIM bankom, pov</w:t>
      </w:r>
      <w:r w:rsidRPr="009D735D">
        <w:rPr>
          <w:rFonts w:ascii="Cambria" w:eastAsia="Times New Roman" w:hAnsi="Cambria" w:cs="Times New Roman"/>
          <w:lang w:val="sr-Latn-RS"/>
        </w:rPr>
        <w:t xml:space="preserve">učen je iznos od </w:t>
      </w:r>
      <w:r w:rsidR="003D1C2F">
        <w:rPr>
          <w:rFonts w:ascii="Cambria" w:eastAsia="Times New Roman" w:hAnsi="Cambria" w:cs="Times New Roman"/>
        </w:rPr>
        <w:t xml:space="preserve">49,51 </w:t>
      </w:r>
      <w:r w:rsidRPr="009D735D">
        <w:rPr>
          <w:rFonts w:ascii="Cambria" w:eastAsia="Times New Roman" w:hAnsi="Cambria" w:cs="Times New Roman"/>
        </w:rPr>
        <w:t xml:space="preserve">miliona USD tj. </w:t>
      </w:r>
      <w:r w:rsidR="003D1C2F">
        <w:rPr>
          <w:rFonts w:ascii="Cambria" w:eastAsia="Times New Roman" w:hAnsi="Cambria" w:cs="Times New Roman"/>
        </w:rPr>
        <w:t>45,28</w:t>
      </w:r>
      <w:r w:rsidRPr="009D735D">
        <w:rPr>
          <w:rFonts w:ascii="Cambria" w:eastAsia="Times New Roman" w:hAnsi="Cambria" w:cs="Times New Roman"/>
          <w:vertAlign w:val="superscript"/>
        </w:rPr>
        <w:footnoteReference w:id="2"/>
      </w:r>
      <w:r w:rsidRPr="009D735D">
        <w:rPr>
          <w:rFonts w:ascii="Cambria" w:eastAsia="Times New Roman" w:hAnsi="Cambria" w:cs="Times New Roman"/>
        </w:rPr>
        <w:t xml:space="preserve"> miliona eura.</w:t>
      </w:r>
    </w:p>
    <w:p w:rsidR="009D735D" w:rsidRPr="00BA6436" w:rsidRDefault="009D735D" w:rsidP="009D735D">
      <w:pPr>
        <w:spacing w:before="100" w:after="200" w:line="276" w:lineRule="auto"/>
        <w:jc w:val="both"/>
        <w:rPr>
          <w:rFonts w:ascii="Cambria" w:eastAsia="Times New Roman" w:hAnsi="Cambria" w:cs="Times New Roman"/>
        </w:rPr>
      </w:pPr>
      <w:r w:rsidRPr="009D735D">
        <w:rPr>
          <w:rFonts w:ascii="Cambria" w:eastAsia="Times New Roman" w:hAnsi="Cambria" w:cs="Times New Roman"/>
        </w:rPr>
        <w:t xml:space="preserve">Za ostale infrastrukturne projekte, za potrebe izgradnje puteva, vodosnabdijevanja, energetske </w:t>
      </w:r>
      <w:r w:rsidRPr="00BA6436">
        <w:rPr>
          <w:rFonts w:ascii="Cambria" w:eastAsia="Times New Roman" w:hAnsi="Cambria" w:cs="Times New Roman"/>
        </w:rPr>
        <w:t>efikasnosti, socijalnog stanovanja, razvoja poljoprivrede, povučen je iznos od 1</w:t>
      </w:r>
      <w:r w:rsidR="00AA3BC1" w:rsidRPr="00BA6436">
        <w:rPr>
          <w:rFonts w:ascii="Cambria" w:eastAsia="Times New Roman" w:hAnsi="Cambria" w:cs="Times New Roman"/>
        </w:rPr>
        <w:t>1,42</w:t>
      </w:r>
      <w:r w:rsidRPr="00BA6436">
        <w:rPr>
          <w:rFonts w:ascii="Cambria" w:eastAsia="Times New Roman" w:hAnsi="Cambria" w:cs="Times New Roman"/>
        </w:rPr>
        <w:t xml:space="preserve"> miliona eura.</w:t>
      </w:r>
    </w:p>
    <w:p w:rsidR="009D735D" w:rsidRPr="009D735D" w:rsidRDefault="009D735D" w:rsidP="009D735D">
      <w:pPr>
        <w:spacing w:before="100" w:after="200" w:line="276" w:lineRule="auto"/>
        <w:jc w:val="both"/>
        <w:rPr>
          <w:rFonts w:ascii="Cambria" w:eastAsia="Times New Roman" w:hAnsi="Cambria" w:cs="Times New Roman"/>
          <w:color w:val="000000"/>
          <w:lang w:val="sr-Latn-ME"/>
        </w:rPr>
      </w:pPr>
      <w:r w:rsidRPr="00BA6436">
        <w:rPr>
          <w:rFonts w:ascii="Cambria" w:eastAsia="Times New Roman" w:hAnsi="Cambria" w:cs="Times New Roman"/>
          <w:color w:val="000000"/>
        </w:rPr>
        <w:t>Tokom</w:t>
      </w:r>
      <w:r w:rsidR="00AA3BC1" w:rsidRPr="00BA6436">
        <w:rPr>
          <w:rFonts w:ascii="Cambria" w:eastAsia="Times New Roman" w:hAnsi="Cambria" w:cs="Times New Roman"/>
          <w:color w:val="000000"/>
        </w:rPr>
        <w:t xml:space="preserve"> trećeg</w:t>
      </w:r>
      <w:r w:rsidRPr="00BA6436">
        <w:rPr>
          <w:rFonts w:ascii="Cambria" w:eastAsia="Times New Roman" w:hAnsi="Cambria" w:cs="Times New Roman"/>
          <w:color w:val="000000"/>
        </w:rPr>
        <w:t xml:space="preserve"> kvartala 2019. godine, </w:t>
      </w:r>
      <w:r w:rsidRPr="00BA6436">
        <w:rPr>
          <w:rFonts w:ascii="Cambria" w:eastAsia="Times New Roman" w:hAnsi="Cambria" w:cs="Times New Roman"/>
          <w:color w:val="000000"/>
          <w:lang w:val="sr-Latn-ME"/>
        </w:rPr>
        <w:t xml:space="preserve">izvršena je otplata državnog duga po osnovu glavnice, u ukupnom iznosu od </w:t>
      </w:r>
      <w:r w:rsidR="0030636B" w:rsidRPr="00BA6436">
        <w:rPr>
          <w:rFonts w:ascii="Cambria" w:eastAsia="Times New Roman" w:hAnsi="Cambria" w:cs="Times New Roman"/>
          <w:color w:val="000000"/>
          <w:lang w:val="sr-Latn-ME"/>
        </w:rPr>
        <w:t>156,12</w:t>
      </w:r>
      <w:r w:rsidRPr="00BA6436">
        <w:rPr>
          <w:rFonts w:ascii="Cambria" w:eastAsia="Times New Roman" w:hAnsi="Cambria" w:cs="Times New Roman"/>
          <w:color w:val="000000"/>
          <w:lang w:val="sr-Latn-ME"/>
        </w:rPr>
        <w:t xml:space="preserve"> miliona eura, od čega se </w:t>
      </w:r>
      <w:r w:rsidR="0030636B" w:rsidRPr="00BA6436">
        <w:rPr>
          <w:rFonts w:ascii="Cambria" w:eastAsia="Times New Roman" w:hAnsi="Cambria" w:cs="Times New Roman"/>
          <w:color w:val="000000"/>
          <w:lang w:val="sr-Latn-ME"/>
        </w:rPr>
        <w:t>80,61</w:t>
      </w:r>
      <w:r w:rsidRPr="00BA6436">
        <w:rPr>
          <w:rFonts w:ascii="Cambria" w:eastAsia="Times New Roman" w:hAnsi="Cambria" w:cs="Times New Roman"/>
          <w:color w:val="000000"/>
          <w:lang w:val="sr-Latn-ME"/>
        </w:rPr>
        <w:t xml:space="preserve"> miliona eura odnosi na otplatu duga nerezidentima, dok se </w:t>
      </w:r>
      <w:r w:rsidR="0030636B" w:rsidRPr="00BA6436">
        <w:rPr>
          <w:rFonts w:ascii="Cambria" w:eastAsia="Times New Roman" w:hAnsi="Cambria" w:cs="Times New Roman"/>
          <w:color w:val="000000"/>
          <w:lang w:val="sr-Latn-ME"/>
        </w:rPr>
        <w:t>75,51</w:t>
      </w:r>
      <w:r w:rsidRPr="00BA6436">
        <w:rPr>
          <w:rFonts w:ascii="Cambria" w:eastAsia="Times New Roman" w:hAnsi="Cambria" w:cs="Times New Roman"/>
          <w:color w:val="000000"/>
          <w:lang w:val="sr-Latn-ME"/>
        </w:rPr>
        <w:t xml:space="preserve"> miliona eura odnosi na otplatu duga rezidentima</w:t>
      </w:r>
      <w:r w:rsidR="00BA6436" w:rsidRPr="00BA6436">
        <w:rPr>
          <w:rFonts w:ascii="Cambria" w:eastAsia="Times New Roman" w:hAnsi="Cambria" w:cs="Times New Roman"/>
          <w:color w:val="000000"/>
          <w:lang w:val="sr-Latn-ME"/>
        </w:rPr>
        <w:t xml:space="preserve">, </w:t>
      </w:r>
      <w:r w:rsidR="00BA6436" w:rsidRPr="00BA6436">
        <w:rPr>
          <w:rFonts w:ascii="Cambria" w:eastAsia="Times New Roman" w:hAnsi="Cambria" w:cs="Times New Roman"/>
          <w:color w:val="000000"/>
          <w:lang w:val="sr-Latn-RS"/>
        </w:rPr>
        <w:t xml:space="preserve">što uključuje </w:t>
      </w:r>
      <w:r w:rsidR="00430865">
        <w:rPr>
          <w:rFonts w:ascii="Cambria" w:eastAsia="Times New Roman" w:hAnsi="Cambria" w:cs="Times New Roman"/>
          <w:color w:val="000000"/>
          <w:lang w:val="sr-Latn-RS"/>
        </w:rPr>
        <w:t>refinsansiranje duga po osnovu</w:t>
      </w:r>
      <w:r w:rsidR="00BA6436" w:rsidRPr="00BA6436">
        <w:rPr>
          <w:rFonts w:ascii="Cambria" w:eastAsia="Times New Roman" w:hAnsi="Cambria" w:cs="Times New Roman"/>
          <w:color w:val="000000"/>
          <w:lang w:val="sr-Latn-RS"/>
        </w:rPr>
        <w:t xml:space="preserve"> državni</w:t>
      </w:r>
      <w:r w:rsidR="00430865">
        <w:rPr>
          <w:rFonts w:ascii="Cambria" w:eastAsia="Times New Roman" w:hAnsi="Cambria" w:cs="Times New Roman"/>
          <w:color w:val="000000"/>
          <w:lang w:val="sr-Latn-RS"/>
        </w:rPr>
        <w:t>h zapisa u iznosu od 72 miliona</w:t>
      </w:r>
      <w:r w:rsidRPr="00BA6436">
        <w:rPr>
          <w:rFonts w:ascii="Cambria" w:eastAsia="Times New Roman" w:hAnsi="Cambria" w:cs="Times New Roman"/>
          <w:color w:val="000000"/>
          <w:lang w:val="sr-Latn-ME"/>
        </w:rPr>
        <w:t xml:space="preserve">. U istom periodu otplaćena je i kamata u iznosu od </w:t>
      </w:r>
      <w:r w:rsidR="00734AFE" w:rsidRPr="00BA6436">
        <w:rPr>
          <w:rFonts w:ascii="Cambria" w:eastAsia="Times New Roman" w:hAnsi="Cambria" w:cs="Times New Roman"/>
          <w:color w:val="000000"/>
          <w:lang w:val="sr-Latn-ME"/>
        </w:rPr>
        <w:t>1</w:t>
      </w:r>
      <w:r w:rsidRPr="00BA6436">
        <w:rPr>
          <w:rFonts w:ascii="Cambria" w:eastAsia="Times New Roman" w:hAnsi="Cambria" w:cs="Times New Roman"/>
          <w:color w:val="000000"/>
          <w:lang w:val="sr-Latn-ME"/>
        </w:rPr>
        <w:t>3,0</w:t>
      </w:r>
      <w:r w:rsidR="00734AFE" w:rsidRPr="00BA6436">
        <w:rPr>
          <w:rFonts w:ascii="Cambria" w:eastAsia="Times New Roman" w:hAnsi="Cambria" w:cs="Times New Roman"/>
          <w:color w:val="000000"/>
          <w:lang w:val="sr-Latn-ME"/>
        </w:rPr>
        <w:t>7</w:t>
      </w:r>
      <w:r w:rsidRPr="00BA6436">
        <w:rPr>
          <w:rFonts w:ascii="Cambria" w:eastAsia="Times New Roman" w:hAnsi="Cambria" w:cs="Times New Roman"/>
          <w:color w:val="000000"/>
          <w:lang w:val="sr-Latn-ME"/>
        </w:rPr>
        <w:t xml:space="preserve"> miliona eura, od </w:t>
      </w:r>
      <w:r w:rsidR="00734AFE" w:rsidRPr="00BA6436">
        <w:rPr>
          <w:rFonts w:ascii="Cambria" w:eastAsia="Times New Roman" w:hAnsi="Cambria" w:cs="Times New Roman"/>
          <w:color w:val="000000"/>
          <w:lang w:val="sr-Latn-RS"/>
        </w:rPr>
        <w:t>čega otplata ino kamate iznosi 12,32</w:t>
      </w:r>
      <w:r w:rsidRPr="00BA6436">
        <w:rPr>
          <w:rFonts w:ascii="Cambria" w:eastAsia="Times New Roman" w:hAnsi="Cambria" w:cs="Times New Roman"/>
          <w:color w:val="000000"/>
          <w:lang w:val="sr-Latn-RS"/>
        </w:rPr>
        <w:t xml:space="preserve"> miliona eura, dok otplata domaće kamate iznosi 0,</w:t>
      </w:r>
      <w:r w:rsidR="00734AFE" w:rsidRPr="00BA6436">
        <w:rPr>
          <w:rFonts w:ascii="Cambria" w:eastAsia="Times New Roman" w:hAnsi="Cambria" w:cs="Times New Roman"/>
          <w:color w:val="000000"/>
          <w:lang w:val="sr-Latn-RS"/>
        </w:rPr>
        <w:t>75</w:t>
      </w:r>
      <w:r w:rsidRPr="00BA6436">
        <w:rPr>
          <w:rFonts w:ascii="Cambria" w:eastAsia="Times New Roman" w:hAnsi="Cambria" w:cs="Times New Roman"/>
          <w:color w:val="000000"/>
          <w:lang w:val="sr-Latn-RS"/>
        </w:rPr>
        <w:t xml:space="preserve"> miliona eura. </w:t>
      </w:r>
      <w:r w:rsidRPr="00BA6436">
        <w:rPr>
          <w:rFonts w:ascii="Cambria" w:eastAsia="Times New Roman" w:hAnsi="Cambria" w:cs="Times New Roman"/>
          <w:color w:val="000000"/>
          <w:lang w:val="sr-Latn-ME"/>
        </w:rPr>
        <w:t>Smanjenje duga po osnovu stare devizne štednje, u izvještajnom periodu, iznosilo je 0,</w:t>
      </w:r>
      <w:r w:rsidR="00734AFE" w:rsidRPr="00BA6436">
        <w:rPr>
          <w:rFonts w:ascii="Cambria" w:eastAsia="Times New Roman" w:hAnsi="Cambria" w:cs="Times New Roman"/>
          <w:color w:val="000000"/>
          <w:lang w:val="sr-Latn-ME"/>
        </w:rPr>
        <w:t>53</w:t>
      </w:r>
      <w:r w:rsidRPr="00BA6436">
        <w:rPr>
          <w:rFonts w:ascii="Cambria" w:eastAsia="Times New Roman" w:hAnsi="Cambria" w:cs="Times New Roman"/>
          <w:color w:val="000000"/>
          <w:lang w:val="sr-Latn-ME"/>
        </w:rPr>
        <w:t xml:space="preserve"> miliona eura.</w:t>
      </w:r>
    </w:p>
    <w:p w:rsidR="009D735D" w:rsidRPr="00745445" w:rsidRDefault="009E6195" w:rsidP="009E6195">
      <w:pPr>
        <w:jc w:val="center"/>
        <w:rPr>
          <w:b/>
        </w:rPr>
      </w:pPr>
      <w:r>
        <w:rPr>
          <w:noProof/>
          <w:lang w:eastAsia="en-GB"/>
        </w:rPr>
        <w:drawing>
          <wp:inline distT="0" distB="0" distL="0" distR="0" wp14:anchorId="086C2AD8" wp14:editId="38B45B23">
            <wp:extent cx="2790825" cy="2743200"/>
            <wp:effectExtent l="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09B5C44" wp14:editId="238C6EA6">
            <wp:extent cx="2905125" cy="2686050"/>
            <wp:effectExtent l="0" t="0" r="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C522868" wp14:editId="06E4FE4B">
            <wp:extent cx="3000375" cy="274320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9D735D" w:rsidRPr="00745445" w:rsidSect="0049043E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9C" w:rsidRDefault="00122A9C" w:rsidP="00745445">
      <w:pPr>
        <w:spacing w:after="0" w:line="240" w:lineRule="auto"/>
      </w:pPr>
      <w:r>
        <w:separator/>
      </w:r>
    </w:p>
  </w:endnote>
  <w:endnote w:type="continuationSeparator" w:id="0">
    <w:p w:rsidR="00122A9C" w:rsidRDefault="00122A9C" w:rsidP="00745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9C" w:rsidRDefault="00122A9C" w:rsidP="00745445">
      <w:pPr>
        <w:spacing w:after="0" w:line="240" w:lineRule="auto"/>
      </w:pPr>
      <w:r>
        <w:separator/>
      </w:r>
    </w:p>
  </w:footnote>
  <w:footnote w:type="continuationSeparator" w:id="0">
    <w:p w:rsidR="00122A9C" w:rsidRDefault="00122A9C" w:rsidP="00745445">
      <w:pPr>
        <w:spacing w:after="0" w:line="240" w:lineRule="auto"/>
      </w:pPr>
      <w:r>
        <w:continuationSeparator/>
      </w:r>
    </w:p>
  </w:footnote>
  <w:footnote w:id="1">
    <w:p w:rsidR="00745445" w:rsidRPr="00D422E7" w:rsidRDefault="00745445" w:rsidP="00745445">
      <w:pPr>
        <w:pStyle w:val="FootnoteText"/>
        <w:rPr>
          <w:lang w:val="sr-Latn-RS"/>
        </w:rPr>
      </w:pPr>
      <w:r>
        <w:rPr>
          <w:rStyle w:val="FootnoteReference"/>
        </w:rPr>
        <w:footnoteRef/>
      </w:r>
      <w:r>
        <w:t xml:space="preserve"> </w:t>
      </w:r>
      <w:r w:rsidR="002E7F77" w:rsidRPr="002E7F77">
        <w:rPr>
          <w:lang w:val="sr-Latn-RS"/>
        </w:rPr>
        <w:t>Prema podacima Monstata, BDP za 2019. godinu iznosi 4951 miliona eura</w:t>
      </w:r>
    </w:p>
  </w:footnote>
  <w:footnote w:id="2">
    <w:p w:rsidR="009D735D" w:rsidRDefault="009D735D" w:rsidP="009D735D">
      <w:pPr>
        <w:pStyle w:val="FootnoteText"/>
      </w:pPr>
      <w:r>
        <w:rPr>
          <w:rStyle w:val="FootnoteReference"/>
        </w:rPr>
        <w:footnoteRef/>
      </w:r>
      <w:r>
        <w:t xml:space="preserve"> Prema kursu na dan </w:t>
      </w:r>
      <w:r w:rsidR="003D1C2F">
        <w:t>30.09</w:t>
      </w:r>
      <w:r>
        <w:t>.2019. godine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43E" w:rsidRDefault="0049043E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Text Box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43E" w:rsidRPr="0049043E" w:rsidRDefault="0049043E" w:rsidP="0049043E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lang w:val="sr-Latn-RS"/>
                            </w:rPr>
                          </w:pPr>
                          <w:r>
                            <w:rPr>
                              <w:noProof/>
                              <w:lang w:val="sr-Latn-RS"/>
                            </w:rPr>
                            <w:t>Izvještaj o državnom dugu Crne Gore na 30.09.2019. godine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" o:allowincell="f" filled="f" stroked="f">
              <v:textbox style="mso-fit-shape-to-text:t" inset=",0,,0">
                <w:txbxContent>
                  <w:p w:rsidR="0049043E" w:rsidRPr="0049043E" w:rsidRDefault="0049043E" w:rsidP="0049043E">
                    <w:pPr>
                      <w:spacing w:after="0" w:line="240" w:lineRule="auto"/>
                      <w:jc w:val="center"/>
                      <w:rPr>
                        <w:noProof/>
                        <w:lang w:val="sr-Latn-RS"/>
                      </w:rPr>
                    </w:pPr>
                    <w:r>
                      <w:rPr>
                        <w:noProof/>
                        <w:lang w:val="sr-Latn-RS"/>
                      </w:rPr>
                      <w:t>Izvještaj o državnom dugu Crne Gore na 30.09.2019. godine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7620"/>
              <wp:wrapNone/>
              <wp:docPr id="221" name="Text Box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txbx>
                      <w:txbxContent>
                        <w:p w:rsidR="0049043E" w:rsidRPr="00BC5FCC" w:rsidRDefault="0049043E" w:rsidP="00BC5FCC">
                          <w:pPr>
                            <w:spacing w:after="0" w:line="240" w:lineRule="auto"/>
                            <w:jc w:val="center"/>
                          </w:pPr>
                          <w:r w:rsidRPr="00BC5FCC">
                            <w:fldChar w:fldCharType="begin"/>
                          </w:r>
                          <w:r w:rsidRPr="00BC5FCC">
                            <w:instrText xml:space="preserve"> PAGE   \* MERGEFORMAT </w:instrText>
                          </w:r>
                          <w:r w:rsidRPr="00BC5FCC">
                            <w:fldChar w:fldCharType="separate"/>
                          </w:r>
                          <w:r w:rsidR="00715832">
                            <w:rPr>
                              <w:noProof/>
                            </w:rPr>
                            <w:t>2</w:t>
                          </w:r>
                          <w:r w:rsidRPr="00BC5FC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" o:allowincell="f" fillcolor="#fff2cc [3205]" stroked="f">
              <v:textbox style="mso-fit-shape-to-text:t" inset=",0,,0">
                <w:txbxContent>
                  <w:p w:rsidR="0049043E" w:rsidRPr="00BC5FCC" w:rsidRDefault="0049043E" w:rsidP="00BC5FCC">
                    <w:pPr>
                      <w:spacing w:after="0" w:line="240" w:lineRule="auto"/>
                      <w:jc w:val="center"/>
                    </w:pPr>
                    <w:r w:rsidRPr="00BC5FCC">
                      <w:fldChar w:fldCharType="begin"/>
                    </w:r>
                    <w:r w:rsidRPr="00BC5FCC">
                      <w:instrText xml:space="preserve"> PAGE   \* MERGEFORMAT </w:instrText>
                    </w:r>
                    <w:r w:rsidRPr="00BC5FCC">
                      <w:fldChar w:fldCharType="separate"/>
                    </w:r>
                    <w:r w:rsidR="00715832">
                      <w:rPr>
                        <w:noProof/>
                      </w:rPr>
                      <w:t>2</w:t>
                    </w:r>
                    <w:r w:rsidRPr="00BC5FC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45"/>
    <w:rsid w:val="000269F8"/>
    <w:rsid w:val="00053AC1"/>
    <w:rsid w:val="000D6504"/>
    <w:rsid w:val="000F51BE"/>
    <w:rsid w:val="00100BFE"/>
    <w:rsid w:val="00122A9C"/>
    <w:rsid w:val="00164D84"/>
    <w:rsid w:val="001A28E8"/>
    <w:rsid w:val="001D62A3"/>
    <w:rsid w:val="001E3567"/>
    <w:rsid w:val="001E773B"/>
    <w:rsid w:val="00201EF0"/>
    <w:rsid w:val="00284461"/>
    <w:rsid w:val="00293967"/>
    <w:rsid w:val="002A3BA7"/>
    <w:rsid w:val="002B0B1E"/>
    <w:rsid w:val="002B17A0"/>
    <w:rsid w:val="002B3049"/>
    <w:rsid w:val="002E7F77"/>
    <w:rsid w:val="0030636B"/>
    <w:rsid w:val="00325163"/>
    <w:rsid w:val="003404B2"/>
    <w:rsid w:val="00343068"/>
    <w:rsid w:val="00386E7D"/>
    <w:rsid w:val="003D1C2F"/>
    <w:rsid w:val="003D3950"/>
    <w:rsid w:val="003E34FD"/>
    <w:rsid w:val="003E4864"/>
    <w:rsid w:val="00430865"/>
    <w:rsid w:val="0049043E"/>
    <w:rsid w:val="004B3137"/>
    <w:rsid w:val="005254C2"/>
    <w:rsid w:val="00555617"/>
    <w:rsid w:val="00557BB0"/>
    <w:rsid w:val="00562419"/>
    <w:rsid w:val="0057101A"/>
    <w:rsid w:val="00574C7F"/>
    <w:rsid w:val="00574FCD"/>
    <w:rsid w:val="00594FAA"/>
    <w:rsid w:val="005A16C0"/>
    <w:rsid w:val="005A39E8"/>
    <w:rsid w:val="005B4762"/>
    <w:rsid w:val="00620300"/>
    <w:rsid w:val="00666AEF"/>
    <w:rsid w:val="006B207B"/>
    <w:rsid w:val="006B6A20"/>
    <w:rsid w:val="00715832"/>
    <w:rsid w:val="00734AFE"/>
    <w:rsid w:val="007411B7"/>
    <w:rsid w:val="00745445"/>
    <w:rsid w:val="007C52E7"/>
    <w:rsid w:val="008132AD"/>
    <w:rsid w:val="00851579"/>
    <w:rsid w:val="00890F45"/>
    <w:rsid w:val="008E796C"/>
    <w:rsid w:val="008F1842"/>
    <w:rsid w:val="009D6AB8"/>
    <w:rsid w:val="009D735D"/>
    <w:rsid w:val="009E6195"/>
    <w:rsid w:val="00A4026C"/>
    <w:rsid w:val="00AA3BC1"/>
    <w:rsid w:val="00AB710C"/>
    <w:rsid w:val="00AF41AF"/>
    <w:rsid w:val="00B361CC"/>
    <w:rsid w:val="00B406A5"/>
    <w:rsid w:val="00B8347A"/>
    <w:rsid w:val="00BA61A4"/>
    <w:rsid w:val="00BA6436"/>
    <w:rsid w:val="00BC5FCC"/>
    <w:rsid w:val="00C1508B"/>
    <w:rsid w:val="00C95336"/>
    <w:rsid w:val="00C9610D"/>
    <w:rsid w:val="00CB501F"/>
    <w:rsid w:val="00CF5412"/>
    <w:rsid w:val="00D01AB1"/>
    <w:rsid w:val="00D2203C"/>
    <w:rsid w:val="00D31AD9"/>
    <w:rsid w:val="00DB1905"/>
    <w:rsid w:val="00E04CE4"/>
    <w:rsid w:val="00E60941"/>
    <w:rsid w:val="00E65F0E"/>
    <w:rsid w:val="00EA1129"/>
    <w:rsid w:val="00EE517F"/>
    <w:rsid w:val="00F10532"/>
    <w:rsid w:val="00FD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BDCCC3-BD8B-499E-AC4E-5573B203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6C"/>
  </w:style>
  <w:style w:type="paragraph" w:styleId="Heading1">
    <w:name w:val="heading 1"/>
    <w:basedOn w:val="Normal"/>
    <w:next w:val="Normal"/>
    <w:link w:val="Heading1Char"/>
    <w:uiPriority w:val="9"/>
    <w:qFormat/>
    <w:rsid w:val="00A4026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26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26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26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2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2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2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26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26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26C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26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26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26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26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26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26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26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026C"/>
    <w:pPr>
      <w:spacing w:line="240" w:lineRule="auto"/>
    </w:pPr>
    <w:rPr>
      <w:b/>
      <w:bCs/>
      <w:smallCaps/>
      <w:color w:val="954F72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4026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954F72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4026C"/>
    <w:rPr>
      <w:rFonts w:asciiTheme="majorHAnsi" w:eastAsiaTheme="majorEastAsia" w:hAnsiTheme="majorHAnsi" w:cstheme="majorBidi"/>
      <w:caps/>
      <w:color w:val="954F72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26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26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4026C"/>
    <w:rPr>
      <w:b/>
      <w:bCs/>
    </w:rPr>
  </w:style>
  <w:style w:type="character" w:styleId="Emphasis">
    <w:name w:val="Emphasis"/>
    <w:basedOn w:val="DefaultParagraphFont"/>
    <w:uiPriority w:val="20"/>
    <w:qFormat/>
    <w:rsid w:val="00A4026C"/>
    <w:rPr>
      <w:i/>
      <w:iCs/>
    </w:rPr>
  </w:style>
  <w:style w:type="paragraph" w:styleId="NoSpacing">
    <w:name w:val="No Spacing"/>
    <w:uiPriority w:val="1"/>
    <w:qFormat/>
    <w:rsid w:val="00A4026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4026C"/>
    <w:pPr>
      <w:spacing w:before="120" w:after="120"/>
      <w:ind w:left="720"/>
    </w:pPr>
    <w:rPr>
      <w:color w:val="954F72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4026C"/>
    <w:rPr>
      <w:color w:val="954F72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26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954F72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26C"/>
    <w:rPr>
      <w:rFonts w:asciiTheme="majorHAnsi" w:eastAsiaTheme="majorEastAsia" w:hAnsiTheme="majorHAnsi" w:cstheme="majorBidi"/>
      <w:color w:val="954F72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4026C"/>
    <w:rPr>
      <w:i/>
      <w:iCs/>
      <w:color w:val="85A2D8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4026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026C"/>
    <w:rPr>
      <w:smallCaps/>
      <w:color w:val="85A2D8" w:themeColor="text1" w:themeTint="A6"/>
      <w:u w:val="none" w:color="A0B7E1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4026C"/>
    <w:rPr>
      <w:b/>
      <w:bCs/>
      <w:smallCaps/>
      <w:color w:val="954F72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4026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026C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4544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5445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5445"/>
    <w:rPr>
      <w:vertAlign w:val="superscript"/>
    </w:rPr>
  </w:style>
  <w:style w:type="table" w:styleId="TableGrid">
    <w:name w:val="Table Grid"/>
    <w:basedOn w:val="TableNormal"/>
    <w:uiPriority w:val="39"/>
    <w:rsid w:val="0074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1">
    <w:name w:val="Grid Table 6 Colorful Accent 1"/>
    <w:basedOn w:val="TableNormal"/>
    <w:uiPriority w:val="51"/>
    <w:rsid w:val="003D395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90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43E"/>
  </w:style>
  <w:style w:type="paragraph" w:styleId="Footer">
    <w:name w:val="footer"/>
    <w:basedOn w:val="Normal"/>
    <w:link w:val="FooterChar"/>
    <w:uiPriority w:val="99"/>
    <w:unhideWhenUsed/>
    <w:rsid w:val="00490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43E"/>
  </w:style>
  <w:style w:type="paragraph" w:styleId="BalloonText">
    <w:name w:val="Balloon Text"/>
    <w:basedOn w:val="Normal"/>
    <w:link w:val="BalloonTextChar"/>
    <w:uiPriority w:val="99"/>
    <w:semiHidden/>
    <w:unhideWhenUsed/>
    <w:rsid w:val="002A3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B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lena.djurovic\Desktop\Izvje&#353;taji%20o%20dr&#382;avnom%20dugu\2019\2.%20kvartal\Grafici%20za%20izvjestaj%202.KVARTA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lena.djurovic\Desktop\Izvje&#353;taji%20o%20dr&#382;avnom%20dugu\2019\2.%20kvartal\Grafici%20za%20izvjestaj%202.KVARTA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lena.djurovic\Desktop\Izvje&#353;taji%20o%20dr&#382;avnom%20dugu\2019\2.%20kvartal\Grafici%20za%20izvjestaj%202.KVARTA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jelena.djurovic\Desktop\Izvje&#353;taji%20o%20dr&#382;avnom%20dugu\2019\2.%20kvartal\Grafici%20za%20izvjestaj%202.KVARTAL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elena.djurovic\Desktop\Izvje&#353;taji%20o%20dr&#382;avnom%20dugu\2019\2.%20kvartal\Grafici%20za%20izvjestaj%202.KVARTAL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sr-Latn-RS" sz="1200">
                <a:solidFill>
                  <a:sysClr val="windowText" lastClr="000000"/>
                </a:solidFill>
              </a:rPr>
              <a:t>Grafik </a:t>
            </a:r>
            <a:r>
              <a:rPr lang="en-GB" sz="1200">
                <a:solidFill>
                  <a:sysClr val="windowText" lastClr="000000"/>
                </a:solidFill>
              </a:rPr>
              <a:t>1</a:t>
            </a:r>
            <a:r>
              <a:rPr lang="sr-Latn-RS" sz="1200">
                <a:solidFill>
                  <a:sysClr val="windowText" lastClr="000000"/>
                </a:solidFill>
              </a:rPr>
              <a:t> </a:t>
            </a:r>
            <a:r>
              <a:rPr lang="sr-Latn-RS" sz="1100">
                <a:solidFill>
                  <a:sysClr val="windowText" lastClr="000000"/>
                </a:solidFill>
              </a:rPr>
              <a:t>Stanje</a:t>
            </a:r>
            <a:r>
              <a:rPr lang="sr-Latn-RS" sz="1200">
                <a:solidFill>
                  <a:sysClr val="windowText" lastClr="000000"/>
                </a:solidFill>
              </a:rPr>
              <a:t> državnog duga </a:t>
            </a:r>
            <a:r>
              <a:rPr lang="en-GB" sz="1200">
                <a:solidFill>
                  <a:sysClr val="windowText" lastClr="000000"/>
                </a:solidFill>
              </a:rPr>
              <a:t>u milionima eura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Sheet1!$A$52</c:f>
              <c:strCache>
                <c:ptCount val="1"/>
                <c:pt idx="0">
                  <c:v>Državni dug u mil. eura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Sheet1!$B$51:$G$51</c:f>
              <c:strCache>
                <c:ptCount val="3"/>
                <c:pt idx="0">
                  <c:v>31.03.2019</c:v>
                </c:pt>
                <c:pt idx="1">
                  <c:v>30.06.2019</c:v>
                </c:pt>
                <c:pt idx="2">
                  <c:v>30.09.2019</c:v>
                </c:pt>
              </c:strCache>
            </c:strRef>
          </c:cat>
          <c:val>
            <c:numRef>
              <c:f>Sheet1!$B$52:$G$52</c:f>
              <c:numCache>
                <c:formatCode>0.00</c:formatCode>
                <c:ptCount val="3"/>
                <c:pt idx="0">
                  <c:v>3179.38</c:v>
                </c:pt>
                <c:pt idx="1">
                  <c:v>3133.6836985335253</c:v>
                </c:pt>
                <c:pt idx="2">
                  <c:v>3127.89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1F8-4DBE-B118-E8FB7CD23714}"/>
            </c:ext>
          </c:extLst>
        </c:ser>
        <c:ser>
          <c:idx val="1"/>
          <c:order val="1"/>
          <c:tx>
            <c:strRef>
              <c:f>Sheet1!$A$53</c:f>
              <c:strCache>
                <c:ptCount val="1"/>
                <c:pt idx="0">
                  <c:v>Državni dug , uključujući depozite u mil. eura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Sheet1!$B$51:$G$51</c:f>
              <c:strCache>
                <c:ptCount val="3"/>
                <c:pt idx="0">
                  <c:v>31.03.2019</c:v>
                </c:pt>
                <c:pt idx="1">
                  <c:v>30.06.2019</c:v>
                </c:pt>
                <c:pt idx="2">
                  <c:v>30.09.2019</c:v>
                </c:pt>
              </c:strCache>
            </c:strRef>
          </c:cat>
          <c:val>
            <c:numRef>
              <c:f>Sheet1!$B$53:$G$53</c:f>
              <c:numCache>
                <c:formatCode>0.00</c:formatCode>
                <c:ptCount val="3"/>
                <c:pt idx="0">
                  <c:v>2925.68</c:v>
                </c:pt>
                <c:pt idx="1">
                  <c:v>2949.6495665435255</c:v>
                </c:pt>
                <c:pt idx="2">
                  <c:v>2970.32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1F8-4DBE-B118-E8FB7CD237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5995568"/>
        <c:axId val="652724976"/>
      </c:lineChart>
      <c:catAx>
        <c:axId val="165995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2724976"/>
        <c:crosses val="autoZero"/>
        <c:auto val="1"/>
        <c:lblAlgn val="ctr"/>
        <c:lblOffset val="100"/>
        <c:noMultiLvlLbl val="0"/>
      </c:catAx>
      <c:valAx>
        <c:axId val="652724976"/>
        <c:scaling>
          <c:orientation val="minMax"/>
          <c:max val="3200"/>
          <c:min val="28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5995568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GB" sz="1100">
                <a:solidFill>
                  <a:sysClr val="windowText" lastClr="000000"/>
                </a:solidFill>
              </a:rPr>
              <a:t>Grafik 2 Stanje dr</a:t>
            </a:r>
            <a:r>
              <a:rPr lang="sr-Latn-RS" sz="1100">
                <a:solidFill>
                  <a:sysClr val="windowText" lastClr="000000"/>
                </a:solidFill>
              </a:rPr>
              <a:t>žavnog duga kao % BDP-a</a:t>
            </a:r>
            <a:endParaRPr lang="en-GB" sz="1100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Sheet1!$A$56</c:f>
              <c:strCache>
                <c:ptCount val="1"/>
                <c:pt idx="0">
                  <c:v>Državni dug u mil. eura kao % BDP-a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64,21%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5B3-4860-B10B-C1313F67782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63,29%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5B3-4860-B10B-C1313F67782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63,18%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5B3-4860-B10B-C1313F6778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Sheet1!$B$55:$G$55</c:f>
              <c:strCache>
                <c:ptCount val="3"/>
                <c:pt idx="0">
                  <c:v>31.03.2019</c:v>
                </c:pt>
                <c:pt idx="1">
                  <c:v>30.06.2019</c:v>
                </c:pt>
                <c:pt idx="2">
                  <c:v>30.09.2019</c:v>
                </c:pt>
              </c:strCache>
            </c:strRef>
          </c:cat>
          <c:val>
            <c:numRef>
              <c:f>Sheet1!$B$56:$G$56</c:f>
              <c:numCache>
                <c:formatCode>0.00%</c:formatCode>
                <c:ptCount val="3"/>
                <c:pt idx="0">
                  <c:v>0.66001951381536605</c:v>
                </c:pt>
                <c:pt idx="1">
                  <c:v>0.65053324583951444</c:v>
                </c:pt>
                <c:pt idx="2">
                  <c:v>0.64933115174169864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A9-4445-A024-13D98D281422}"/>
            </c:ext>
          </c:extLst>
        </c:ser>
        <c:ser>
          <c:idx val="1"/>
          <c:order val="1"/>
          <c:tx>
            <c:strRef>
              <c:f>Sheet1!$A$57</c:f>
              <c:strCache>
                <c:ptCount val="1"/>
                <c:pt idx="0">
                  <c:v>Državni dug, uključujući depozite u % BDP-a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59,09%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5B3-4860-B10B-C1313F67782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59,58%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5B3-4860-B10B-C1313F67782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60,00%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5B3-4860-B10B-C1313F6778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Sheet1!$B$55:$G$55</c:f>
              <c:strCache>
                <c:ptCount val="3"/>
                <c:pt idx="0">
                  <c:v>31.03.2019</c:v>
                </c:pt>
                <c:pt idx="1">
                  <c:v>30.06.2019</c:v>
                </c:pt>
                <c:pt idx="2">
                  <c:v>30.09.2019</c:v>
                </c:pt>
              </c:strCache>
            </c:strRef>
          </c:cat>
          <c:val>
            <c:numRef>
              <c:f>Sheet1!$B$57:$G$57</c:f>
              <c:numCache>
                <c:formatCode>0.00%</c:formatCode>
                <c:ptCount val="3"/>
                <c:pt idx="0">
                  <c:v>0.60735297170496771</c:v>
                </c:pt>
                <c:pt idx="1">
                  <c:v>0.61232890464045286</c:v>
                </c:pt>
                <c:pt idx="2">
                  <c:v>0.61661936804819006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DA9-4445-A024-13D98D2814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84073200"/>
        <c:axId val="784073760"/>
      </c:barChart>
      <c:catAx>
        <c:axId val="78407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84073760"/>
        <c:crosses val="autoZero"/>
        <c:auto val="1"/>
        <c:lblAlgn val="ctr"/>
        <c:lblOffset val="100"/>
        <c:noMultiLvlLbl val="0"/>
      </c:catAx>
      <c:valAx>
        <c:axId val="784073760"/>
        <c:scaling>
          <c:orientation val="minMax"/>
          <c:max val="0.70000000000000007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84073200"/>
        <c:crosses val="autoZero"/>
        <c:crossBetween val="between"/>
        <c:majorUnit val="5.000000000000001E-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GB" sz="1100">
                <a:solidFill>
                  <a:sysClr val="windowText" lastClr="000000"/>
                </a:solidFill>
              </a:rPr>
              <a:t>Grafik 3</a:t>
            </a:r>
            <a:r>
              <a:rPr lang="en-GB" sz="1100" baseline="0">
                <a:solidFill>
                  <a:sysClr val="windowText" lastClr="000000"/>
                </a:solidFill>
              </a:rPr>
              <a:t> </a:t>
            </a:r>
            <a:r>
              <a:rPr lang="sr-Latn-RS" sz="1100" baseline="0">
                <a:solidFill>
                  <a:sysClr val="windowText" lastClr="000000"/>
                </a:solidFill>
              </a:rPr>
              <a:t>Kamatna</a:t>
            </a:r>
            <a:r>
              <a:rPr lang="en-GB" sz="1100" baseline="0">
                <a:solidFill>
                  <a:sysClr val="windowText" lastClr="000000"/>
                </a:solidFill>
              </a:rPr>
              <a:t> struktura duga 30.09.2019</a:t>
            </a:r>
            <a:endParaRPr lang="en-GB" sz="1100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3397060009137083"/>
          <c:y val="0.21163349372995041"/>
          <c:w val="0.57756505692761106"/>
          <c:h val="0.5875922280548264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8FA-4E4A-8D7F-F0C6BAB847E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8FA-4E4A-8D7F-F0C6BAB847E1}"/>
              </c:ext>
            </c:extLst>
          </c:dPt>
          <c:dLbls>
            <c:dLbl>
              <c:idx val="1"/>
              <c:tx>
                <c:rich>
                  <a:bodyPr/>
                  <a:lstStyle/>
                  <a:p>
                    <a:fld id="{BAB9A2CD-2660-46D2-B9BF-7928630DC81E}" type="VALUE">
                      <a:rPr lang="en-US">
                        <a:solidFill>
                          <a:sysClr val="windowText" lastClr="000000"/>
                        </a:solidFill>
                      </a:rPr>
                      <a:pPr/>
                      <a:t>[VALUE]</a:t>
                    </a:fld>
                    <a:endParaRPr lang="en-GB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8FA-4E4A-8D7F-F0C6BAB847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Sheet2!$K$13:$K$14</c:f>
              <c:strCache>
                <c:ptCount val="2"/>
                <c:pt idx="0">
                  <c:v>fix</c:v>
                </c:pt>
                <c:pt idx="1">
                  <c:v>var</c:v>
                </c:pt>
              </c:strCache>
            </c:strRef>
          </c:cat>
          <c:val>
            <c:numRef>
              <c:f>Sheet2!$M$13:$M$14</c:f>
              <c:numCache>
                <c:formatCode>0.00%</c:formatCode>
                <c:ptCount val="2"/>
                <c:pt idx="0">
                  <c:v>0.7807183975851183</c:v>
                </c:pt>
                <c:pt idx="1">
                  <c:v>0.21928160241488162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8FA-4E4A-8D7F-F0C6BAB847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GB" sz="1100">
                <a:solidFill>
                  <a:sysClr val="windowText" lastClr="000000"/>
                </a:solidFill>
              </a:rPr>
              <a:t> Grafik</a:t>
            </a:r>
            <a:r>
              <a:rPr lang="en-GB" sz="1100" baseline="0">
                <a:solidFill>
                  <a:sysClr val="windowText" lastClr="000000"/>
                </a:solidFill>
              </a:rPr>
              <a:t> 4 </a:t>
            </a:r>
            <a:r>
              <a:rPr lang="en-GB" sz="1100">
                <a:solidFill>
                  <a:sysClr val="windowText" lastClr="000000"/>
                </a:solidFill>
              </a:rPr>
              <a:t>Valutna struktura duga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481-4E3D-B44A-338B0330D0F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481-4E3D-B44A-338B0330D0F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481-4E3D-B44A-338B0330D0F3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1481-4E3D-B44A-338B0330D0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Sheet2!$I$20:$I$22</c:f>
              <c:strCache>
                <c:ptCount val="3"/>
                <c:pt idx="0">
                  <c:v>EUR</c:v>
                </c:pt>
                <c:pt idx="1">
                  <c:v>USD</c:v>
                </c:pt>
                <c:pt idx="2">
                  <c:v>Ostalo (Nok, SDR, CHF)</c:v>
                </c:pt>
              </c:strCache>
            </c:strRef>
          </c:cat>
          <c:val>
            <c:numRef>
              <c:f>Sheet2!$J$20:$J$22</c:f>
              <c:numCache>
                <c:formatCode>0.00%</c:formatCode>
                <c:ptCount val="3"/>
                <c:pt idx="0">
                  <c:v>0.77242378685852886</c:v>
                </c:pt>
                <c:pt idx="1">
                  <c:v>0.21582582392497673</c:v>
                </c:pt>
                <c:pt idx="2">
                  <c:v>1.1750389216494406E-2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481-4E3D-B44A-338B0330D0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sr-Latn-RS" sz="1100">
                <a:solidFill>
                  <a:sysClr val="windowText" lastClr="000000"/>
                </a:solidFill>
              </a:rPr>
              <a:t>Grafik 5 </a:t>
            </a:r>
            <a:r>
              <a:rPr lang="en-GB" sz="1100">
                <a:solidFill>
                  <a:sysClr val="windowText" lastClr="000000"/>
                </a:solidFill>
              </a:rPr>
              <a:t>Odnos</a:t>
            </a:r>
            <a:r>
              <a:rPr lang="en-GB" sz="1100" baseline="0">
                <a:solidFill>
                  <a:sysClr val="windowText" lastClr="000000"/>
                </a:solidFill>
              </a:rPr>
              <a:t> spoljnjeg i unutra</a:t>
            </a:r>
            <a:r>
              <a:rPr lang="sr-Latn-RS" sz="1100" baseline="0">
                <a:solidFill>
                  <a:sysClr val="windowText" lastClr="000000"/>
                </a:solidFill>
              </a:rPr>
              <a:t>š</a:t>
            </a:r>
            <a:r>
              <a:rPr lang="en-GB" sz="1100" baseline="0">
                <a:solidFill>
                  <a:sysClr val="windowText" lastClr="000000"/>
                </a:solidFill>
              </a:rPr>
              <a:t>njeg duga</a:t>
            </a:r>
            <a:endParaRPr lang="sr-Latn-RS" sz="1100" baseline="0">
              <a:solidFill>
                <a:sysClr val="windowText" lastClr="000000"/>
              </a:solidFill>
            </a:endParaRPr>
          </a:p>
          <a:p>
            <a:pPr>
              <a:defRPr sz="1100">
                <a:solidFill>
                  <a:sysClr val="windowText" lastClr="000000"/>
                </a:solidFill>
              </a:defRPr>
            </a:pPr>
            <a:r>
              <a:rPr lang="en-GB" sz="1100">
                <a:solidFill>
                  <a:sysClr val="windowText" lastClr="000000"/>
                </a:solidFill>
              </a:rPr>
              <a:t>30.09.2019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6757551345685748"/>
          <c:y val="0.2398235637212015"/>
          <c:w val="0.53525566729901342"/>
          <c:h val="0.56313356663750369"/>
        </c:manualLayout>
      </c:layout>
      <c:pieChart>
        <c:varyColors val="1"/>
        <c:ser>
          <c:idx val="0"/>
          <c:order val="0"/>
          <c:tx>
            <c:strRef>
              <c:f>Sheet1!$E$61</c:f>
              <c:strCache>
                <c:ptCount val="1"/>
                <c:pt idx="0">
                  <c:v>30.09.2019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5AA-4689-B72B-3161DBE3712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5AA-4689-B72B-3161DBE37128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accent3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9A68EEE-07FD-4BD6-80BD-FFAFE7605693}" type="VALUE">
                      <a:rPr lang="en-US" baseline="0">
                        <a:solidFill>
                          <a:schemeClr val="accent2"/>
                        </a:solidFill>
                      </a:rPr>
                      <a:pPr>
                        <a:defRPr b="1">
                          <a:solidFill>
                            <a:schemeClr val="accent3"/>
                          </a:solidFill>
                        </a:defRPr>
                      </a:pPr>
                      <a:t>[VALUE]</a:t>
                    </a:fld>
                    <a:endParaRPr lang="en-GB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5AA-4689-B72B-3161DBE371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Sheet1!$A$62:$A$63</c:f>
              <c:strCache>
                <c:ptCount val="2"/>
                <c:pt idx="0">
                  <c:v>Spoljni dug</c:v>
                </c:pt>
                <c:pt idx="1">
                  <c:v>Domaći dug</c:v>
                </c:pt>
              </c:strCache>
            </c:strRef>
          </c:cat>
          <c:val>
            <c:numRef>
              <c:f>Sheet1!$E$62:$E$63</c:f>
              <c:numCache>
                <c:formatCode>0.00%</c:formatCode>
                <c:ptCount val="2"/>
                <c:pt idx="0">
                  <c:v>0.83870238958204246</c:v>
                </c:pt>
                <c:pt idx="1">
                  <c:v>0.16129761041795751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5AA-4689-B72B-3161DBE37128}"/>
            </c:ext>
          </c:extLst>
        </c:ser>
        <c:ser>
          <c:idx val="1"/>
          <c:order val="1"/>
          <c:tx>
            <c:strRef>
              <c:f>Sheet1!$A$62</c:f>
              <c:strCache>
                <c:ptCount val="1"/>
                <c:pt idx="0">
                  <c:v>Spoljni dug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A5AA-4689-B72B-3161DBE3712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A5AA-4689-B72B-3161DBE3712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Sheet1!$A$62:$A$63</c:f>
              <c:strCache>
                <c:ptCount val="2"/>
                <c:pt idx="0">
                  <c:v>Spoljni dug</c:v>
                </c:pt>
                <c:pt idx="1">
                  <c:v>Domaći dug</c:v>
                </c:pt>
              </c:strCache>
            </c:strRef>
          </c:cat>
          <c:val>
            <c:numRef>
              <c:f>Sheet1!$A$63:$A$64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A5AA-4689-B72B-3161DBE37128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Badge">
  <a:themeElements>
    <a:clrScheme name="nase boje">
      <a:dk1>
        <a:srgbClr val="4472C4"/>
      </a:dk1>
      <a:lt1>
        <a:sysClr val="window" lastClr="FFFFFF"/>
      </a:lt1>
      <a:dk2>
        <a:srgbClr val="954F72"/>
      </a:dk2>
      <a:lt2>
        <a:srgbClr val="E7E6E6"/>
      </a:lt2>
      <a:accent1>
        <a:srgbClr val="4472C4"/>
      </a:accent1>
      <a:accent2>
        <a:srgbClr val="FFF2CC"/>
      </a:accent2>
      <a:accent3>
        <a:srgbClr val="FF0000"/>
      </a:accent3>
      <a:accent4>
        <a:srgbClr val="E7E6E6"/>
      </a:accent4>
      <a:accent5>
        <a:srgbClr val="954F72"/>
      </a:accent5>
      <a:accent6>
        <a:srgbClr val="A5A5A5"/>
      </a:accent6>
      <a:hlink>
        <a:srgbClr val="0563C1"/>
      </a:hlink>
      <a:folHlink>
        <a:srgbClr val="954F72"/>
      </a:folHlink>
    </a:clrScheme>
    <a:fontScheme name="Custom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word/theme/themeOverride1.xml><?xml version="1.0" encoding="utf-8"?>
<a:themeOverride xmlns:a="http://schemas.openxmlformats.org/drawingml/2006/main">
  <a:clrScheme name="nase boje">
    <a:dk1>
      <a:srgbClr val="4472C4"/>
    </a:dk1>
    <a:lt1>
      <a:sysClr val="window" lastClr="FFFFFF"/>
    </a:lt1>
    <a:dk2>
      <a:srgbClr val="954F72"/>
    </a:dk2>
    <a:lt2>
      <a:srgbClr val="E7E6E6"/>
    </a:lt2>
    <a:accent1>
      <a:srgbClr val="4472C4"/>
    </a:accent1>
    <a:accent2>
      <a:srgbClr val="FFF2CC"/>
    </a:accent2>
    <a:accent3>
      <a:srgbClr val="FF0000"/>
    </a:accent3>
    <a:accent4>
      <a:srgbClr val="E7E6E6"/>
    </a:accent4>
    <a:accent5>
      <a:srgbClr val="954F72"/>
    </a:accent5>
    <a:accent6>
      <a:srgbClr val="A5A5A5"/>
    </a:accent6>
    <a:hlink>
      <a:srgbClr val="0563C1"/>
    </a:hlink>
    <a:folHlink>
      <a:srgbClr val="954F72"/>
    </a:folHlink>
  </a:clrScheme>
  <a:fontScheme name="Custom 1">
    <a:majorFont>
      <a:latin typeface="Cambria"/>
      <a:ea typeface=""/>
      <a:cs typeface=""/>
    </a:majorFont>
    <a:minorFont>
      <a:latin typeface="Cambria"/>
      <a:ea typeface=""/>
      <a:cs typeface=""/>
    </a:minorFont>
  </a:fontScheme>
  <a:fmtScheme name="Badge">
    <a:fillStyleLst>
      <a:solidFill>
        <a:schemeClr val="phClr"/>
      </a:solidFill>
      <a:gradFill rotWithShape="1">
        <a:gsLst>
          <a:gs pos="0">
            <a:schemeClr val="phClr">
              <a:tint val="67000"/>
              <a:satMod val="105000"/>
              <a:lumMod val="110000"/>
            </a:schemeClr>
          </a:gs>
          <a:gs pos="50000">
            <a:schemeClr val="phClr">
              <a:tint val="73000"/>
              <a:satMod val="103000"/>
              <a:lumMod val="105000"/>
            </a:schemeClr>
          </a:gs>
          <a:gs pos="100000">
            <a:schemeClr val="phClr">
              <a:tint val="81000"/>
              <a:satMod val="109000"/>
              <a:lumMod val="105000"/>
            </a:schemeClr>
          </a:gs>
        </a:gsLst>
        <a:lin ang="5400000" scaled="0"/>
      </a:gradFill>
      <a:gradFill rotWithShape="1">
        <a:gsLst>
          <a:gs pos="0">
            <a:schemeClr val="phClr">
              <a:tint val="94000"/>
              <a:satMod val="103000"/>
              <a:lumMod val="102000"/>
            </a:schemeClr>
          </a:gs>
          <a:gs pos="50000">
            <a:schemeClr val="phClr">
              <a:shade val="100000"/>
              <a:satMod val="110000"/>
              <a:lumMod val="100000"/>
            </a:schemeClr>
          </a:gs>
          <a:gs pos="100000">
            <a:schemeClr val="phClr">
              <a:shade val="78000"/>
              <a:satMod val="120000"/>
              <a:lumMod val="99000"/>
            </a:schemeClr>
          </a:gs>
        </a:gsLst>
        <a:lin ang="5400000" scaled="0"/>
      </a:gradFill>
    </a:fillStyleLst>
    <a:lnStyleLst>
      <a:ln w="6350" cap="flat" cmpd="sng" algn="in">
        <a:solidFill>
          <a:schemeClr val="phClr"/>
        </a:solidFill>
        <a:prstDash val="solid"/>
      </a:ln>
      <a:ln w="12700" cap="flat" cmpd="sng" algn="in">
        <a:solidFill>
          <a:schemeClr val="phClr"/>
        </a:solidFill>
        <a:prstDash val="solid"/>
      </a:ln>
      <a:ln w="50800" cap="flat" cmpd="sng" algn="in">
        <a:solidFill>
          <a:schemeClr val="phClr"/>
        </a:solidFill>
        <a:prstDash val="solid"/>
      </a:ln>
    </a:lnStyleLst>
    <a:effectStyleLst>
      <a:effectStyle>
        <a:effectLst/>
      </a:effectStyle>
      <a:effectStyle>
        <a:effectLst/>
      </a:effectStyle>
      <a:effectStyle>
        <a:effectLst>
          <a:outerShdw blurRad="38100" dist="25400" dir="5400000" algn="ctr" rotWithShape="0">
            <a:srgbClr val="000000">
              <a:alpha val="25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hade val="98000"/>
              <a:satMod val="150000"/>
              <a:lumMod val="102000"/>
            </a:schemeClr>
          </a:gs>
          <a:gs pos="50000">
            <a:schemeClr val="phClr">
              <a:tint val="98000"/>
              <a:shade val="90000"/>
              <a:satMod val="13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Djurovic</dc:creator>
  <cp:keywords/>
  <dc:description/>
  <cp:lastModifiedBy>Ana Djuraskovic</cp:lastModifiedBy>
  <cp:revision>2</cp:revision>
  <cp:lastPrinted>2019-11-22T12:51:00Z</cp:lastPrinted>
  <dcterms:created xsi:type="dcterms:W3CDTF">2020-11-24T06:28:00Z</dcterms:created>
  <dcterms:modified xsi:type="dcterms:W3CDTF">2020-11-24T06:28:00Z</dcterms:modified>
</cp:coreProperties>
</file>